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2712FEE8" w14:textId="005F66FF">
      <w:pPr>
        <w:pStyle w:val="PostingDate"/>
        <w:rPr>
          <w:sz w:val="16"/>
        </w:rPr>
      </w:pPr>
      <w:r>
        <w:t xml:space="preserve">As of </w:t>
      </w:r>
      <w:r w:rsidR="00F0710A">
        <w:t>April</w:t>
      </w:r>
      <w:r w:rsidR="00074D26">
        <w:t xml:space="preserve"> </w:t>
      </w:r>
      <w:r w:rsidR="00064009">
        <w:t>29</w:t>
      </w:r>
      <w:r w:rsidR="005A3356">
        <w:t>,</w:t>
      </w:r>
      <w:r>
        <w:t xml:space="preserve"> 202</w:t>
      </w:r>
      <w:r w:rsidR="00F0710A">
        <w:t>6</w:t>
      </w:r>
    </w:p>
    <w:p w:rsidR="0077673B" w:rsidRPr="0077673B" w:rsidP="0077673B" w14:paraId="24CEA5E2" w14:textId="16BDAA93">
      <w:pPr>
        <w:pStyle w:val="MeetingDetails"/>
      </w:pPr>
      <w:r w:rsidRPr="0077673B">
        <w:t xml:space="preserve">Critical Issue Fast Path </w:t>
      </w:r>
      <w:r w:rsidR="001F0B59">
        <w:t>–</w:t>
      </w:r>
      <w:r w:rsidRPr="0077673B">
        <w:t xml:space="preserve"> </w:t>
      </w:r>
      <w:r w:rsidR="001F0B59">
        <w:t>Reliability Backstop Procurement</w:t>
      </w:r>
    </w:p>
    <w:p w:rsidR="00F0710A" w:rsidP="00755096" w14:paraId="6E614D38" w14:textId="0DAC5F31">
      <w:pPr>
        <w:pStyle w:val="MeetingDetails"/>
      </w:pPr>
      <w:r w:rsidRPr="00F0710A">
        <w:t>PJM Conference &amp; Training Cente</w:t>
      </w:r>
      <w:r w:rsidR="001F0B59">
        <w:t xml:space="preserve">r, </w:t>
      </w:r>
      <w:r w:rsidRPr="001F0B59" w:rsidR="001F0B59">
        <w:t>Audubon, PA</w:t>
      </w:r>
      <w:r w:rsidR="001F0B59">
        <w:t xml:space="preserve"> </w:t>
      </w:r>
      <w:r w:rsidRPr="00F0710A">
        <w:t xml:space="preserve">/ Webex </w:t>
      </w:r>
    </w:p>
    <w:p w:rsidR="00B62597" w:rsidRPr="00B62597" w:rsidP="00755096" w14:paraId="4C693051" w14:textId="494ABB20">
      <w:pPr>
        <w:pStyle w:val="MeetingDetails"/>
      </w:pPr>
      <w:r>
        <w:t>May 4 and 5</w:t>
      </w:r>
      <w:r w:rsidR="002B2F98">
        <w:t xml:space="preserve">, </w:t>
      </w:r>
      <w:r w:rsidR="009B2B7E">
        <w:t>202</w:t>
      </w:r>
      <w:r w:rsidR="001F0B59">
        <w:t>6</w:t>
      </w:r>
    </w:p>
    <w:p w:rsidR="00B62597" w:rsidRPr="00B62597" w:rsidP="00755096" w14:paraId="7A6F7E0C" w14:textId="41B89D1D">
      <w:pPr>
        <w:pStyle w:val="MeetingDetails"/>
        <w:rPr>
          <w:sz w:val="28"/>
          <w:u w:val="single"/>
        </w:rPr>
      </w:pPr>
      <w:r>
        <w:t>9:00</w:t>
      </w:r>
      <w:r w:rsidR="00344D14">
        <w:t xml:space="preserve"> a</w:t>
      </w:r>
      <w:r w:rsidR="002B2F98">
        <w:t xml:space="preserve">.m. – </w:t>
      </w:r>
      <w:r w:rsidR="00E56961">
        <w:t>4</w:t>
      </w:r>
      <w:r w:rsidR="00010057">
        <w:t xml:space="preserve">:00 </w:t>
      </w:r>
      <w:r w:rsidR="005A3356">
        <w:t>p</w:t>
      </w:r>
      <w:r w:rsidR="00755096">
        <w:t>.m.</w:t>
      </w:r>
      <w:r w:rsidR="00010057">
        <w:t xml:space="preserve"> EPT</w:t>
      </w:r>
    </w:p>
    <w:p w:rsidR="00B62597" w:rsidRPr="00B62597" w:rsidP="00B62597" w14:paraId="22437E68" w14:textId="77777777">
      <w:pPr>
        <w:spacing w:after="0" w:line="240" w:lineRule="auto"/>
        <w:rPr>
          <w:rFonts w:ascii="Arial Narrow" w:eastAsia="Times New Roman" w:hAnsi="Arial Narrow" w:cs="Times New Roman"/>
          <w:sz w:val="24"/>
          <w:szCs w:val="20"/>
        </w:rPr>
      </w:pPr>
    </w:p>
    <w:p w:rsidR="00B62597" w:rsidRPr="00B62597" w:rsidP="007C2954" w14:paraId="125532ED" w14:textId="6FB2E648">
      <w:pPr>
        <w:pStyle w:val="PrimaryHeading"/>
        <w:rPr>
          <w:caps/>
        </w:rPr>
      </w:pPr>
      <w:bookmarkStart w:id="0" w:name="OLE_LINK5"/>
      <w:bookmarkStart w:id="1" w:name="OLE_LINK3"/>
      <w:r>
        <w:t xml:space="preserve"> </w:t>
      </w:r>
      <w:r w:rsidRPr="00527104" w:rsidR="002B2F98">
        <w:t>Adm</w:t>
      </w:r>
      <w:r w:rsidRPr="007C2954" w:rsidR="002B2F98">
        <w:t>inistrati</w:t>
      </w:r>
      <w:r w:rsidRPr="00527104" w:rsidR="002B2F98">
        <w:t xml:space="preserve">on </w:t>
      </w:r>
    </w:p>
    <w:bookmarkEnd w:id="0"/>
    <w:bookmarkEnd w:id="1"/>
    <w:p w:rsidR="00F45DE1" w:rsidP="00F45DE1" w14:paraId="3DE660D0" w14:textId="4FB6C8E7">
      <w:pPr>
        <w:pStyle w:val="SecondaryHeading-Numbered"/>
        <w:numPr>
          <w:ilvl w:val="0"/>
          <w:numId w:val="18"/>
        </w:numPr>
        <w:rPr>
          <w:b w:val="0"/>
        </w:rPr>
      </w:pPr>
      <w:r>
        <w:rPr>
          <w:b w:val="0"/>
          <w:bCs/>
        </w:rPr>
        <w:t>Dave Anders</w:t>
      </w:r>
      <w:r w:rsidRPr="005A3356" w:rsidR="005A3356">
        <w:rPr>
          <w:b w:val="0"/>
          <w:bCs/>
        </w:rPr>
        <w:t>,</w:t>
      </w:r>
      <w:r w:rsidR="00133580">
        <w:rPr>
          <w:b w:val="0"/>
          <w:bCs/>
        </w:rPr>
        <w:t xml:space="preserve"> </w:t>
      </w:r>
      <w:r w:rsidRPr="005A3356" w:rsidR="005A3356">
        <w:rPr>
          <w:b w:val="0"/>
          <w:bCs/>
        </w:rPr>
        <w:t>facilitator, and Matt Connolly, secretary, will welcome participants, make announcements, and review the Antitrust, Code of Conduct, and Public Meetings/Media Participation Guidelines.</w:t>
      </w:r>
      <w:r w:rsidRPr="00F45DE1">
        <w:rPr>
          <w:b w:val="0"/>
        </w:rPr>
        <w:t xml:space="preserve"> </w:t>
      </w:r>
    </w:p>
    <w:p w:rsidR="00E42682" w:rsidRPr="00570F3B" w:rsidP="00570F3B" w14:paraId="10E2387A" w14:textId="77EFF27E">
      <w:pPr>
        <w:pStyle w:val="SecondaryHeading-Numbered"/>
        <w:numPr>
          <w:ilvl w:val="0"/>
          <w:numId w:val="0"/>
        </w:numPr>
        <w:ind w:left="360" w:hanging="360"/>
        <w:rPr>
          <w:bCs/>
        </w:rPr>
      </w:pPr>
      <w:r>
        <w:rPr>
          <w:bCs/>
        </w:rPr>
        <w:tab/>
        <w:t>Stakeholders</w:t>
      </w:r>
      <w:r w:rsidRPr="00570F3B" w:rsidR="0093759F">
        <w:rPr>
          <w:bCs/>
        </w:rPr>
        <w:t xml:space="preserve"> will be asked to a</w:t>
      </w:r>
      <w:r w:rsidRPr="00570F3B">
        <w:rPr>
          <w:bCs/>
        </w:rPr>
        <w:t xml:space="preserve">pprove </w:t>
      </w:r>
      <w:r w:rsidR="001B01FC">
        <w:rPr>
          <w:bCs/>
        </w:rPr>
        <w:t xml:space="preserve">the </w:t>
      </w:r>
      <w:r w:rsidRPr="00570F3B">
        <w:rPr>
          <w:bCs/>
        </w:rPr>
        <w:t>draft minutes from April 16 and 17</w:t>
      </w:r>
      <w:r w:rsidRPr="00570F3B" w:rsidR="0093759F">
        <w:rPr>
          <w:bCs/>
        </w:rPr>
        <w:t>, 2026</w:t>
      </w:r>
      <w:r w:rsidRPr="00570F3B">
        <w:rPr>
          <w:bCs/>
        </w:rPr>
        <w:t xml:space="preserve"> Stage 1 CIFP – RBP meetings.</w:t>
      </w:r>
    </w:p>
    <w:p w:rsidR="001D3B68" w:rsidRPr="00DB29E9" w:rsidP="007C2954" w14:paraId="730D3867" w14:textId="776D403E">
      <w:pPr>
        <w:pStyle w:val="PrimaryHeading"/>
      </w:pPr>
      <w:r>
        <w:t xml:space="preserve">  </w:t>
      </w:r>
      <w:r w:rsidR="0077673B">
        <w:t xml:space="preserve">CIFP – </w:t>
      </w:r>
      <w:r w:rsidR="004940EA">
        <w:t>Reliability Backstop Procurement</w:t>
      </w:r>
      <w:r w:rsidR="0077673B">
        <w:t xml:space="preserve"> – Stage</w:t>
      </w:r>
      <w:r w:rsidR="00103DDD">
        <w:t>s</w:t>
      </w:r>
      <w:r w:rsidR="0077673B">
        <w:t xml:space="preserve"> </w:t>
      </w:r>
      <w:r w:rsidR="00064009">
        <w:t>2 and 3</w:t>
      </w:r>
    </w:p>
    <w:p w:rsidR="001F0B59" w:rsidP="00E42682" w14:paraId="4BFB4A75" w14:textId="0B9337B2">
      <w:pPr>
        <w:pStyle w:val="SecondaryHeading-Numbered"/>
        <w:numPr>
          <w:ilvl w:val="0"/>
          <w:numId w:val="18"/>
        </w:numPr>
        <w:rPr>
          <w:b w:val="0"/>
        </w:rPr>
      </w:pPr>
      <w:r>
        <w:rPr>
          <w:b w:val="0"/>
        </w:rPr>
        <w:t>Stakeholders will present alternate solution options and proposals</w:t>
      </w:r>
      <w:r w:rsidR="00A502B5">
        <w:rPr>
          <w:b w:val="0"/>
        </w:rPr>
        <w:t>.</w:t>
      </w:r>
    </w:p>
    <w:p w:rsidR="00A502B5" w:rsidP="00A502B5" w14:paraId="7ACA25E5" w14:textId="41711B24">
      <w:pPr>
        <w:pStyle w:val="SecondaryHeading-Numbered"/>
        <w:numPr>
          <w:ilvl w:val="1"/>
          <w:numId w:val="18"/>
        </w:numPr>
        <w:rPr>
          <w:b w:val="0"/>
        </w:rPr>
      </w:pPr>
      <w:r>
        <w:rPr>
          <w:b w:val="0"/>
        </w:rPr>
        <w:t>Joint Stakeholder</w:t>
      </w:r>
      <w:r w:rsidR="00893128">
        <w:rPr>
          <w:b w:val="0"/>
        </w:rPr>
        <w:t>s (</w:t>
      </w:r>
      <w:r w:rsidRPr="00893128" w:rsidR="00893128">
        <w:rPr>
          <w:b w:val="0"/>
        </w:rPr>
        <w:t xml:space="preserve">Constellation, </w:t>
      </w:r>
      <w:r w:rsidRPr="001B01FC" w:rsidR="00893128">
        <w:rPr>
          <w:b w:val="0"/>
        </w:rPr>
        <w:t>Vistra,</w:t>
      </w:r>
      <w:r w:rsidRPr="00893128" w:rsidR="00893128">
        <w:rPr>
          <w:b w:val="0"/>
        </w:rPr>
        <w:t xml:space="preserve"> and Earthrise</w:t>
      </w:r>
      <w:r>
        <w:rPr>
          <w:b w:val="0"/>
        </w:rPr>
        <w:t>)</w:t>
      </w:r>
      <w:r w:rsidR="0080442A">
        <w:rPr>
          <w:b w:val="0"/>
        </w:rPr>
        <w:t xml:space="preserve"> – Erik Heinle</w:t>
      </w:r>
      <w:r w:rsidRPr="001B01FC" w:rsidR="001B01FC">
        <w:rPr>
          <w:b w:val="0"/>
        </w:rPr>
        <w:t xml:space="preserve"> </w:t>
      </w:r>
      <w:r w:rsidR="001B01FC">
        <w:rPr>
          <w:b w:val="0"/>
        </w:rPr>
        <w:t>and Frank Swigonski</w:t>
      </w:r>
    </w:p>
    <w:p w:rsidR="00B47ECD" w:rsidP="00B47ECD" w14:paraId="2ACA7DDA" w14:textId="45D6BC0A">
      <w:pPr>
        <w:pStyle w:val="SecondaryHeading-Numbered"/>
        <w:numPr>
          <w:ilvl w:val="1"/>
          <w:numId w:val="18"/>
        </w:numPr>
        <w:rPr>
          <w:b w:val="0"/>
        </w:rPr>
      </w:pPr>
      <w:r>
        <w:rPr>
          <w:b w:val="0"/>
        </w:rPr>
        <w:t>Constellation and Vistra – Erik Heinle and Frank Swigonski</w:t>
      </w:r>
    </w:p>
    <w:p w:rsidR="00A502B5" w:rsidP="00A502B5" w14:paraId="06450E91" w14:textId="1538BF64">
      <w:pPr>
        <w:pStyle w:val="SecondaryHeading-Numbered"/>
        <w:numPr>
          <w:ilvl w:val="1"/>
          <w:numId w:val="18"/>
        </w:numPr>
        <w:rPr>
          <w:b w:val="0"/>
        </w:rPr>
      </w:pPr>
      <w:r>
        <w:rPr>
          <w:b w:val="0"/>
        </w:rPr>
        <w:t xml:space="preserve">Data Center Coalition (DCC) </w:t>
      </w:r>
      <w:r w:rsidR="007D013E">
        <w:rPr>
          <w:b w:val="0"/>
        </w:rPr>
        <w:t>– Pamela Quinlan</w:t>
      </w:r>
    </w:p>
    <w:p w:rsidR="00E42682" w:rsidP="00E42682" w14:paraId="6EF0DBF5" w14:textId="407D4D7C">
      <w:pPr>
        <w:pStyle w:val="SecondaryHeading-Numbered"/>
        <w:numPr>
          <w:ilvl w:val="1"/>
          <w:numId w:val="18"/>
        </w:numPr>
        <w:rPr>
          <w:b w:val="0"/>
        </w:rPr>
      </w:pPr>
      <w:r w:rsidRPr="001C1911">
        <w:rPr>
          <w:b w:val="0"/>
        </w:rPr>
        <w:t>Southern Maryland Electric Cooperative</w:t>
      </w:r>
      <w:r>
        <w:rPr>
          <w:b w:val="0"/>
        </w:rPr>
        <w:t xml:space="preserve"> (</w:t>
      </w:r>
      <w:r w:rsidR="0080442A">
        <w:rPr>
          <w:b w:val="0"/>
        </w:rPr>
        <w:t>SMECO</w:t>
      </w:r>
      <w:r>
        <w:rPr>
          <w:b w:val="0"/>
        </w:rPr>
        <w:t>)</w:t>
      </w:r>
      <w:r w:rsidR="0080442A">
        <w:rPr>
          <w:b w:val="0"/>
        </w:rPr>
        <w:t xml:space="preserve"> </w:t>
      </w:r>
      <w:r w:rsidR="000F09A9">
        <w:rPr>
          <w:b w:val="0"/>
        </w:rPr>
        <w:t>–</w:t>
      </w:r>
      <w:r w:rsidR="0080442A">
        <w:rPr>
          <w:b w:val="0"/>
        </w:rPr>
        <w:t xml:space="preserve"> </w:t>
      </w:r>
      <w:r>
        <w:rPr>
          <w:b w:val="0"/>
        </w:rPr>
        <w:t>John Rohrbach</w:t>
      </w:r>
      <w:r w:rsidR="00C516B9">
        <w:rPr>
          <w:b w:val="0"/>
        </w:rPr>
        <w:t xml:space="preserve"> </w:t>
      </w:r>
    </w:p>
    <w:p w:rsidR="00A502B5" w:rsidRPr="00E42682" w:rsidP="00A502B5" w14:paraId="11DAE279" w14:textId="772905D0">
      <w:pPr>
        <w:pStyle w:val="SecondaryHeading-Numbered"/>
        <w:numPr>
          <w:ilvl w:val="1"/>
          <w:numId w:val="18"/>
        </w:numPr>
        <w:rPr>
          <w:b w:val="0"/>
        </w:rPr>
      </w:pPr>
      <w:r w:rsidRPr="001C1911">
        <w:rPr>
          <w:b w:val="0"/>
        </w:rPr>
        <w:t>East Kentucky Power Cooperative</w:t>
      </w:r>
      <w:r>
        <w:rPr>
          <w:b w:val="0"/>
        </w:rPr>
        <w:t xml:space="preserve"> (</w:t>
      </w:r>
      <w:r>
        <w:rPr>
          <w:b w:val="0"/>
        </w:rPr>
        <w:t>EKPC</w:t>
      </w:r>
      <w:r>
        <w:rPr>
          <w:b w:val="0"/>
        </w:rPr>
        <w:t>)</w:t>
      </w:r>
      <w:r w:rsidR="00B102E2">
        <w:rPr>
          <w:b w:val="0"/>
        </w:rPr>
        <w:t xml:space="preserve"> and Exelon </w:t>
      </w:r>
      <w:r w:rsidR="00BC7B7D">
        <w:rPr>
          <w:b w:val="0"/>
        </w:rPr>
        <w:t xml:space="preserve">– </w:t>
      </w:r>
      <w:r w:rsidRPr="00BC7B7D" w:rsidR="00BC7B7D">
        <w:rPr>
          <w:b w:val="0"/>
        </w:rPr>
        <w:t>Denise Foster Cronin,</w:t>
      </w:r>
      <w:r w:rsidR="00BC7B7D">
        <w:rPr>
          <w:b w:val="0"/>
        </w:rPr>
        <w:t xml:space="preserve"> Marc Montalvo</w:t>
      </w:r>
      <w:r w:rsidR="000A0916">
        <w:rPr>
          <w:b w:val="0"/>
        </w:rPr>
        <w:t xml:space="preserve"> and </w:t>
      </w:r>
      <w:r w:rsidR="00BC7B7D">
        <w:rPr>
          <w:b w:val="0"/>
        </w:rPr>
        <w:t>Monica Ghattas</w:t>
      </w:r>
    </w:p>
    <w:p w:rsidR="00A502B5" w:rsidP="00A502B5" w14:paraId="3F5FE509" w14:textId="10CE5B07">
      <w:pPr>
        <w:pStyle w:val="SecondaryHeading-Numbered"/>
        <w:numPr>
          <w:ilvl w:val="1"/>
          <w:numId w:val="18"/>
        </w:numPr>
        <w:rPr>
          <w:b w:val="0"/>
        </w:rPr>
      </w:pPr>
      <w:r>
        <w:rPr>
          <w:b w:val="0"/>
        </w:rPr>
        <w:t>Monitoring Analytics</w:t>
      </w:r>
      <w:r w:rsidR="0080442A">
        <w:rPr>
          <w:b w:val="0"/>
        </w:rPr>
        <w:t xml:space="preserve"> – Joe Bowring</w:t>
      </w:r>
    </w:p>
    <w:p w:rsidR="001B01FC" w:rsidRPr="001B01FC" w:rsidP="001B01FC" w14:paraId="798F7D70" w14:textId="7D7B0B63">
      <w:pPr>
        <w:pStyle w:val="SecondaryHeading-Numbered"/>
        <w:numPr>
          <w:ilvl w:val="1"/>
          <w:numId w:val="18"/>
        </w:numPr>
        <w:rPr>
          <w:b w:val="0"/>
          <w:bCs/>
        </w:rPr>
      </w:pPr>
      <w:r w:rsidRPr="001B01FC">
        <w:rPr>
          <w:b w:val="0"/>
          <w:bCs/>
        </w:rPr>
        <w:t xml:space="preserve">Sue Glatz, Glatz Energy Consulting LLC </w:t>
      </w:r>
      <w:r>
        <w:rPr>
          <w:b w:val="0"/>
          <w:bCs/>
        </w:rPr>
        <w:t xml:space="preserve">and </w:t>
      </w:r>
      <w:r w:rsidRPr="001B01FC">
        <w:rPr>
          <w:b w:val="0"/>
          <w:bCs/>
        </w:rPr>
        <w:t>Abe Silverman, Johns Hopkins University</w:t>
      </w:r>
    </w:p>
    <w:p w:rsidR="00C516B9" w:rsidP="00E42682" w14:paraId="5E018573" w14:textId="2975E02E">
      <w:pPr>
        <w:pStyle w:val="SecondaryHeading-Numbered"/>
        <w:numPr>
          <w:ilvl w:val="1"/>
          <w:numId w:val="18"/>
        </w:numPr>
        <w:rPr>
          <w:b w:val="0"/>
        </w:rPr>
      </w:pPr>
      <w:r w:rsidRPr="001C1911">
        <w:rPr>
          <w:b w:val="0"/>
        </w:rPr>
        <w:t>Old Dominion Electric Cooperative</w:t>
      </w:r>
      <w:r>
        <w:rPr>
          <w:b w:val="0"/>
        </w:rPr>
        <w:t xml:space="preserve"> (</w:t>
      </w:r>
      <w:r w:rsidR="0080442A">
        <w:rPr>
          <w:b w:val="0"/>
        </w:rPr>
        <w:t>ODEC</w:t>
      </w:r>
      <w:r>
        <w:rPr>
          <w:b w:val="0"/>
        </w:rPr>
        <w:t>)</w:t>
      </w:r>
      <w:r w:rsidR="0080442A">
        <w:rPr>
          <w:b w:val="0"/>
        </w:rPr>
        <w:t xml:space="preserve"> </w:t>
      </w:r>
      <w:r w:rsidR="00DB692C">
        <w:rPr>
          <w:b w:val="0"/>
        </w:rPr>
        <w:t xml:space="preserve">– </w:t>
      </w:r>
      <w:r>
        <w:rPr>
          <w:b w:val="0"/>
        </w:rPr>
        <w:t>Michael Cocc</w:t>
      </w:r>
      <w:r w:rsidR="0080442A">
        <w:rPr>
          <w:b w:val="0"/>
        </w:rPr>
        <w:t>o</w:t>
      </w:r>
    </w:p>
    <w:p w:rsidR="00BC7B7D" w:rsidRPr="00BC7B7D" w:rsidP="00BC7B7D" w14:paraId="79AF51AC" w14:textId="354687F4">
      <w:pPr>
        <w:pStyle w:val="SecondaryHeading-Numbered"/>
        <w:numPr>
          <w:ilvl w:val="1"/>
          <w:numId w:val="18"/>
        </w:numPr>
      </w:pPr>
      <w:r w:rsidRPr="00BC7B7D">
        <w:rPr>
          <w:b w:val="0"/>
        </w:rPr>
        <w:t xml:space="preserve">Long Duration Energy Storage </w:t>
      </w:r>
      <w:r w:rsidR="00F156FA">
        <w:rPr>
          <w:b w:val="0"/>
        </w:rPr>
        <w:t xml:space="preserve">(LDES) </w:t>
      </w:r>
      <w:r w:rsidRPr="00BC7B7D">
        <w:rPr>
          <w:b w:val="0"/>
        </w:rPr>
        <w:t>Council</w:t>
      </w:r>
      <w:r w:rsidR="00103DDD">
        <w:rPr>
          <w:b w:val="0"/>
        </w:rPr>
        <w:t xml:space="preserve"> </w:t>
      </w:r>
      <w:r w:rsidRPr="00BC7B7D">
        <w:rPr>
          <w:b w:val="0"/>
        </w:rPr>
        <w:t xml:space="preserve">– </w:t>
      </w:r>
      <w:r w:rsidRPr="00BC7B7D">
        <w:rPr>
          <w:b w:val="0"/>
          <w:bCs/>
        </w:rPr>
        <w:t>Anna Siefken and Shae Reinberg</w:t>
      </w:r>
    </w:p>
    <w:p w:rsidR="00367A47" w:rsidP="00367A47" w14:paraId="0DFDD7D7" w14:textId="77777777">
      <w:pPr>
        <w:pStyle w:val="SecondaryHeading-Numbered"/>
        <w:numPr>
          <w:ilvl w:val="1"/>
          <w:numId w:val="18"/>
        </w:numPr>
        <w:rPr>
          <w:b w:val="0"/>
        </w:rPr>
      </w:pPr>
      <w:r>
        <w:rPr>
          <w:b w:val="0"/>
        </w:rPr>
        <w:t>Base Power – Travis Kavulla</w:t>
      </w:r>
    </w:p>
    <w:p w:rsidR="009D2BAD" w:rsidP="00F72202" w14:paraId="70DC0BAD" w14:textId="02D4DD01">
      <w:pPr>
        <w:pStyle w:val="SecondaryHeading-Numbered"/>
        <w:numPr>
          <w:ilvl w:val="1"/>
          <w:numId w:val="18"/>
        </w:numPr>
        <w:rPr>
          <w:b w:val="0"/>
        </w:rPr>
      </w:pPr>
      <w:r w:rsidRPr="009D2BAD">
        <w:rPr>
          <w:b w:val="0"/>
        </w:rPr>
        <w:t>Maryland Office of People's Counsel</w:t>
      </w:r>
      <w:r w:rsidRPr="009D2BAD" w:rsidR="00C527CB">
        <w:rPr>
          <w:b w:val="0"/>
        </w:rPr>
        <w:t xml:space="preserve">, </w:t>
      </w:r>
      <w:r w:rsidRPr="009D2BAD">
        <w:rPr>
          <w:b w:val="0"/>
        </w:rPr>
        <w:t>Pennsylvania Office of Consumer Advocate,</w:t>
      </w:r>
      <w:r w:rsidRPr="009D2BAD" w:rsidR="00C527CB">
        <w:rPr>
          <w:b w:val="0"/>
        </w:rPr>
        <w:t xml:space="preserve"> </w:t>
      </w:r>
      <w:r w:rsidRPr="009D2BAD">
        <w:rPr>
          <w:b w:val="0"/>
        </w:rPr>
        <w:t xml:space="preserve">Illinois Citizens Utility Board, Office of the Illinois Attorney General, and </w:t>
      </w:r>
      <w:r w:rsidR="001B01FC">
        <w:rPr>
          <w:b w:val="0"/>
        </w:rPr>
        <w:t xml:space="preserve">the </w:t>
      </w:r>
      <w:r w:rsidRPr="009D2BAD">
        <w:rPr>
          <w:b w:val="0"/>
        </w:rPr>
        <w:t>Delaware Division of the Public Advocate</w:t>
      </w:r>
      <w:r w:rsidR="00D71AC0">
        <w:rPr>
          <w:b w:val="0"/>
        </w:rPr>
        <w:t xml:space="preserve"> </w:t>
      </w:r>
    </w:p>
    <w:p w:rsidR="00656F7D" w:rsidRPr="009D2BAD" w:rsidP="00F72202" w14:paraId="08E1CADF" w14:textId="40EA200B">
      <w:pPr>
        <w:pStyle w:val="SecondaryHeading-Numbered"/>
        <w:numPr>
          <w:ilvl w:val="1"/>
          <w:numId w:val="18"/>
        </w:numPr>
        <w:rPr>
          <w:b w:val="0"/>
        </w:rPr>
      </w:pPr>
      <w:r w:rsidRPr="009D2BAD">
        <w:rPr>
          <w:b w:val="0"/>
        </w:rPr>
        <w:t>American Municipal Power (</w:t>
      </w:r>
      <w:r w:rsidRPr="009D2BAD">
        <w:rPr>
          <w:b w:val="0"/>
        </w:rPr>
        <w:t>AMP</w:t>
      </w:r>
      <w:r w:rsidRPr="009D2BAD">
        <w:rPr>
          <w:b w:val="0"/>
        </w:rPr>
        <w:t>)</w:t>
      </w:r>
      <w:r w:rsidRPr="009D2BAD" w:rsidR="0080442A">
        <w:rPr>
          <w:b w:val="0"/>
        </w:rPr>
        <w:t xml:space="preserve"> – Christian McDewell</w:t>
      </w:r>
    </w:p>
    <w:p w:rsidR="00B102E2" w:rsidP="00E42682" w14:paraId="481099E8" w14:textId="7664B50F">
      <w:pPr>
        <w:pStyle w:val="SecondaryHeading-Numbered"/>
        <w:numPr>
          <w:ilvl w:val="1"/>
          <w:numId w:val="18"/>
        </w:numPr>
        <w:rPr>
          <w:b w:val="0"/>
        </w:rPr>
      </w:pPr>
      <w:r>
        <w:rPr>
          <w:b w:val="0"/>
        </w:rPr>
        <w:t>Shell Energy – Sean Chang</w:t>
      </w:r>
    </w:p>
    <w:p w:rsidR="009006AF" w:rsidP="009006AF" w14:paraId="006DC843" w14:textId="5E0B2C42">
      <w:pPr>
        <w:pStyle w:val="SecondaryHeading-Numbered"/>
        <w:numPr>
          <w:ilvl w:val="1"/>
          <w:numId w:val="18"/>
        </w:numPr>
        <w:rPr>
          <w:b w:val="0"/>
        </w:rPr>
      </w:pPr>
      <w:r w:rsidRPr="0077747C">
        <w:rPr>
          <w:b w:val="0"/>
          <w:bCs/>
        </w:rPr>
        <w:t>Competitive Power Ventures</w:t>
      </w:r>
      <w:r>
        <w:rPr>
          <w:b w:val="0"/>
          <w:bCs/>
        </w:rPr>
        <w:t xml:space="preserve"> (</w:t>
      </w:r>
      <w:r>
        <w:rPr>
          <w:b w:val="0"/>
        </w:rPr>
        <w:t>CPV</w:t>
      </w:r>
      <w:r>
        <w:rPr>
          <w:b w:val="0"/>
        </w:rPr>
        <w:t>)</w:t>
      </w:r>
      <w:r w:rsidR="00A56C26">
        <w:rPr>
          <w:b w:val="0"/>
        </w:rPr>
        <w:t xml:space="preserve"> – Matt Litchfield</w:t>
      </w:r>
    </w:p>
    <w:p w:rsidR="009006AF" w:rsidP="00E42682" w14:paraId="6D18C18A" w14:textId="6D96E7F2">
      <w:pPr>
        <w:pStyle w:val="SecondaryHeading-Numbered"/>
        <w:numPr>
          <w:ilvl w:val="1"/>
          <w:numId w:val="18"/>
        </w:numPr>
        <w:rPr>
          <w:b w:val="0"/>
        </w:rPr>
      </w:pPr>
      <w:r w:rsidRPr="009006AF">
        <w:rPr>
          <w:b w:val="0"/>
        </w:rPr>
        <w:t>REV Renewables, LS Power, and Middle River Power</w:t>
      </w:r>
      <w:r w:rsidR="00A56C26">
        <w:rPr>
          <w:b w:val="0"/>
        </w:rPr>
        <w:t xml:space="preserve"> </w:t>
      </w:r>
      <w:r w:rsidR="00FC5E18">
        <w:rPr>
          <w:b w:val="0"/>
        </w:rPr>
        <w:t>–</w:t>
      </w:r>
      <w:r w:rsidR="00A56C26">
        <w:rPr>
          <w:b w:val="0"/>
        </w:rPr>
        <w:t xml:space="preserve"> </w:t>
      </w:r>
      <w:r w:rsidR="00FC5E18">
        <w:rPr>
          <w:b w:val="0"/>
        </w:rPr>
        <w:t>Renae Steichen</w:t>
      </w:r>
    </w:p>
    <w:p w:rsidR="00B102E2" w:rsidP="00E42682" w14:paraId="17AA7134" w14:textId="0391000F">
      <w:pPr>
        <w:pStyle w:val="SecondaryHeading-Numbered"/>
        <w:numPr>
          <w:ilvl w:val="1"/>
          <w:numId w:val="18"/>
        </w:numPr>
        <w:rPr>
          <w:b w:val="0"/>
        </w:rPr>
      </w:pPr>
      <w:r>
        <w:rPr>
          <w:b w:val="0"/>
        </w:rPr>
        <w:t>Voltus</w:t>
      </w:r>
      <w:r w:rsidR="00156840">
        <w:rPr>
          <w:b w:val="0"/>
        </w:rPr>
        <w:t xml:space="preserve"> </w:t>
      </w:r>
      <w:r>
        <w:rPr>
          <w:b w:val="0"/>
        </w:rPr>
        <w:t>– Kimaya Abreu</w:t>
      </w:r>
    </w:p>
    <w:p w:rsidR="005E1229" w:rsidP="00E42682" w14:paraId="0FB8E14C" w14:textId="21328E9C">
      <w:pPr>
        <w:pStyle w:val="SecondaryHeading-Numbered"/>
        <w:numPr>
          <w:ilvl w:val="1"/>
          <w:numId w:val="18"/>
        </w:numPr>
        <w:rPr>
          <w:b w:val="0"/>
        </w:rPr>
      </w:pPr>
      <w:r>
        <w:rPr>
          <w:b w:val="0"/>
        </w:rPr>
        <w:t>MN8 Energy – Grant Glazer</w:t>
      </w:r>
    </w:p>
    <w:p w:rsidR="0077673B" w:rsidP="0077673B" w14:paraId="28207925" w14:textId="734BE379">
      <w:pPr>
        <w:pStyle w:val="SecondaryHeading-Numbered"/>
        <w:numPr>
          <w:ilvl w:val="0"/>
          <w:numId w:val="18"/>
        </w:numPr>
        <w:rPr>
          <w:b w:val="0"/>
          <w:color w:val="EE0000"/>
        </w:rPr>
      </w:pPr>
      <w:r>
        <w:rPr>
          <w:b w:val="0"/>
        </w:rPr>
        <w:t>PJM</w:t>
      </w:r>
      <w:r w:rsidR="00A93C54">
        <w:rPr>
          <w:b w:val="0"/>
        </w:rPr>
        <w:t xml:space="preserve"> </w:t>
      </w:r>
      <w:r>
        <w:rPr>
          <w:b w:val="0"/>
        </w:rPr>
        <w:t>will</w:t>
      </w:r>
      <w:r w:rsidR="00134F1C">
        <w:rPr>
          <w:b w:val="0"/>
        </w:rPr>
        <w:t xml:space="preserve"> present</w:t>
      </w:r>
      <w:r w:rsidR="00D926F4">
        <w:rPr>
          <w:b w:val="0"/>
        </w:rPr>
        <w:t xml:space="preserve"> updates to its initial proposal. </w:t>
      </w:r>
    </w:p>
    <w:p w:rsidR="00D905DF" w:rsidRPr="00D905DF" w:rsidP="00681D8A" w14:paraId="710EB705" w14:textId="17588471">
      <w:pPr>
        <w:pStyle w:val="SecondaryHeading-Numbered"/>
        <w:numPr>
          <w:ilvl w:val="0"/>
          <w:numId w:val="0"/>
        </w:numPr>
        <w:ind w:left="360"/>
        <w:rPr>
          <w:b w:val="0"/>
          <w:bCs/>
        </w:rPr>
      </w:pPr>
      <w:r w:rsidRPr="00580757">
        <w:rPr>
          <w:i/>
          <w:iCs/>
        </w:rPr>
        <w:t>Lunch and breaks will be taken at appropriate times</w:t>
      </w:r>
      <w:r w:rsidRPr="00580757">
        <w:t>.</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3D2A4255" w14:textId="77777777" w:rsidTr="00DF111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813DCA" w14:paraId="37331145" w14:textId="0D3ACE3E">
            <w:pPr>
              <w:pStyle w:val="PrimaryHeading"/>
              <w:spacing w:after="0"/>
              <w:rPr>
                <w:b/>
              </w:rPr>
            </w:pPr>
            <w:r>
              <w:rPr>
                <w:b/>
              </w:rPr>
              <w:t>Next Step</w:t>
            </w:r>
            <w:r w:rsidR="00580757">
              <w:rPr>
                <w:b/>
              </w:rPr>
              <w:t>s</w:t>
            </w:r>
          </w:p>
        </w:tc>
      </w:tr>
      <w:tr w14:paraId="29E30684" w14:textId="77777777" w:rsidTr="009D7613">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P="009D7613" w14:paraId="6121CE10" w14:textId="77777777">
            <w:pPr>
              <w:pStyle w:val="AttendeesList"/>
              <w:rPr>
                <w:b w:val="0"/>
                <w:bCs w:val="0"/>
              </w:rPr>
            </w:pPr>
          </w:p>
          <w:p w:rsidR="005A3356" w:rsidRPr="00917386" w:rsidP="004B2B88" w14:paraId="1BC1CC4A" w14:textId="563E8905">
            <w:pPr>
              <w:pStyle w:val="SecondaryHeading-Numbered"/>
              <w:numPr>
                <w:ilvl w:val="0"/>
                <w:numId w:val="18"/>
              </w:numPr>
              <w:ind w:left="240"/>
              <w:rPr>
                <w:b/>
              </w:rPr>
            </w:pPr>
            <w:r>
              <w:t>Dave Anders</w:t>
            </w:r>
            <w:r>
              <w:t xml:space="preserve"> will discuss next steps. </w:t>
            </w:r>
          </w:p>
          <w:p w:rsidR="005A3356" w:rsidP="009D7613" w14:paraId="364C5844" w14:textId="6388F636">
            <w:pPr>
              <w:pStyle w:val="AttendeesList"/>
            </w:pPr>
          </w:p>
        </w:tc>
      </w:tr>
    </w:tbl>
    <w:p w:rsidR="009206B8" w:rsidP="003C3320" w14:paraId="4D2F5441" w14:textId="77777777">
      <w:pPr>
        <w:pStyle w:val="NoListBody"/>
        <w:ind w:left="0"/>
      </w:pPr>
    </w:p>
    <w:tbl>
      <w:tblPr>
        <w:tblStyle w:val="GridTable3Accent5"/>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0"/>
        <w:gridCol w:w="1949"/>
        <w:gridCol w:w="2883"/>
        <w:gridCol w:w="8"/>
        <w:gridCol w:w="1730"/>
        <w:gridCol w:w="1607"/>
        <w:gridCol w:w="8"/>
      </w:tblGrid>
      <w:tr w14:paraId="5D093DBA" w14:textId="77777777" w:rsidTr="003E23BE">
        <w:tblPrEx>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6550" w:type="dxa"/>
            <w:gridSpan w:val="4"/>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433B1737" w14:textId="77777777">
            <w:pPr>
              <w:pStyle w:val="PrimaryHeading"/>
              <w:keepNext w:val="0"/>
              <w:keepLines/>
              <w:spacing w:after="0"/>
              <w:jc w:val="left"/>
              <w:rPr>
                <w:b/>
                <w:i w:val="0"/>
              </w:rPr>
            </w:pPr>
            <w:r w:rsidRPr="00DF1112">
              <w:rPr>
                <w:b/>
                <w:i w:val="0"/>
                <w:iCs w:val="0"/>
              </w:rPr>
              <w:t>Future Meeting Dates and Materials</w:t>
            </w:r>
          </w:p>
        </w:tc>
        <w:tc>
          <w:tcPr>
            <w:tcW w:w="1730" w:type="dxa"/>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4CF67B10"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615" w:type="dxa"/>
            <w:gridSpan w:val="2"/>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26DBE5BD"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16D6E842" w14:textId="77777777" w:rsidTr="003E23BE">
        <w:tblPrEx>
          <w:tblW w:w="9895" w:type="dxa"/>
          <w:tblLook w:val="04A0"/>
        </w:tblPrEx>
        <w:trPr>
          <w:gridAfter w:val="1"/>
          <w:wAfter w:w="8" w:type="dxa"/>
          <w:trHeight w:val="296"/>
        </w:trPr>
        <w:tc>
          <w:tcPr>
            <w:tcW w:w="171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46920002" w14:textId="77777777">
            <w:pPr>
              <w:pStyle w:val="DisclaimerHeading"/>
              <w:keepLines/>
              <w:spacing w:after="60"/>
              <w:jc w:val="center"/>
              <w:rPr>
                <w:i w:val="0"/>
                <w:color w:val="auto"/>
                <w:sz w:val="19"/>
                <w:szCs w:val="19"/>
              </w:rPr>
            </w:pPr>
            <w:r w:rsidRPr="00BB6921">
              <w:rPr>
                <w:i w:val="0"/>
                <w:color w:val="auto"/>
                <w:sz w:val="19"/>
                <w:szCs w:val="19"/>
              </w:rPr>
              <w:t>Date</w:t>
            </w:r>
          </w:p>
        </w:tc>
        <w:tc>
          <w:tcPr>
            <w:tcW w:w="1949"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6A1714BB" w14:textId="77777777">
            <w:pPr>
              <w:pStyle w:val="DisclaimerHeading"/>
              <w:keepLines/>
              <w:spacing w:after="60"/>
              <w:jc w:val="center"/>
              <w:rPr>
                <w:color w:val="auto"/>
                <w:sz w:val="19"/>
                <w:szCs w:val="19"/>
              </w:rPr>
            </w:pPr>
            <w:r w:rsidRPr="00BB6921">
              <w:rPr>
                <w:color w:val="auto"/>
                <w:sz w:val="19"/>
                <w:szCs w:val="19"/>
              </w:rPr>
              <w:t>Time</w:t>
            </w:r>
          </w:p>
        </w:tc>
        <w:tc>
          <w:tcPr>
            <w:tcW w:w="2883"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12833921" w14:textId="77777777">
            <w:pPr>
              <w:pStyle w:val="DisclaimerHeading"/>
              <w:keepLines/>
              <w:spacing w:after="60"/>
              <w:jc w:val="center"/>
              <w:rPr>
                <w:color w:val="auto"/>
                <w:sz w:val="19"/>
                <w:szCs w:val="19"/>
              </w:rPr>
            </w:pPr>
            <w:r w:rsidRPr="00BB6921">
              <w:rPr>
                <w:color w:val="auto"/>
                <w:sz w:val="19"/>
                <w:szCs w:val="19"/>
              </w:rPr>
              <w:t>Location</w:t>
            </w:r>
          </w:p>
        </w:tc>
        <w:tc>
          <w:tcPr>
            <w:tcW w:w="1738" w:type="dxa"/>
            <w:gridSpan w:val="2"/>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4F336FBE" w14:textId="77777777">
            <w:pPr>
              <w:pStyle w:val="DisclaimerHeading"/>
              <w:keepLines/>
              <w:jc w:val="center"/>
              <w:rPr>
                <w:color w:val="FFFFFF" w:themeColor="background1"/>
                <w:sz w:val="19"/>
                <w:szCs w:val="19"/>
              </w:rPr>
            </w:pPr>
          </w:p>
        </w:tc>
        <w:tc>
          <w:tcPr>
            <w:tcW w:w="1607" w:type="dxa"/>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0352B42E" w14:textId="77777777">
            <w:pPr>
              <w:pStyle w:val="DisclaimerHeading"/>
              <w:keepLines/>
              <w:jc w:val="center"/>
              <w:rPr>
                <w:color w:val="FFFFFF" w:themeColor="background1"/>
                <w:sz w:val="19"/>
                <w:szCs w:val="19"/>
              </w:rPr>
            </w:pPr>
          </w:p>
        </w:tc>
      </w:tr>
      <w:tr w14:paraId="367C3686" w14:textId="77777777" w:rsidTr="00E1589E">
        <w:tblPrEx>
          <w:tblW w:w="9895" w:type="dxa"/>
          <w:tblLook w:val="04A0"/>
        </w:tblPrEx>
        <w:trPr>
          <w:gridAfter w:val="1"/>
          <w:wAfter w:w="8" w:type="dxa"/>
          <w:trHeight w:val="331"/>
        </w:trPr>
        <w:tc>
          <w:tcPr>
            <w:tcW w:w="171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4D98F183" w14:textId="77777777">
            <w:pPr>
              <w:pStyle w:val="DisclaimerHeading"/>
              <w:keepLines/>
              <w:spacing w:before="40" w:after="40" w:line="220" w:lineRule="exact"/>
              <w:jc w:val="left"/>
              <w:rPr>
                <w:b w:val="0"/>
                <w:i w:val="0"/>
                <w:color w:val="auto"/>
                <w:sz w:val="18"/>
                <w:szCs w:val="18"/>
              </w:rPr>
            </w:pPr>
          </w:p>
        </w:tc>
        <w:tc>
          <w:tcPr>
            <w:tcW w:w="1949"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7F760EA5" w14:textId="77777777">
            <w:pPr>
              <w:pStyle w:val="DisclaimerHeading"/>
              <w:keepLines/>
              <w:spacing w:before="40" w:after="40" w:line="220" w:lineRule="exact"/>
              <w:rPr>
                <w:b w:val="0"/>
                <w:color w:val="auto"/>
                <w:sz w:val="18"/>
                <w:szCs w:val="18"/>
              </w:rPr>
            </w:pPr>
          </w:p>
        </w:tc>
        <w:tc>
          <w:tcPr>
            <w:tcW w:w="2883" w:type="dxa"/>
            <w:vMerge/>
            <w:tcBorders>
              <w:top w:val="single" w:sz="12" w:space="0" w:color="013366" w:themeColor="accent1"/>
              <w:left w:val="single" w:sz="6" w:space="0" w:color="FFFFFF" w:themeColor="background1"/>
              <w:right w:val="single" w:sz="8" w:space="0" w:color="auto"/>
            </w:tcBorders>
          </w:tcPr>
          <w:p w:rsidR="00CE451E" w:rsidRPr="00C10A93" w:rsidP="00CE451E" w14:paraId="6F1CCAE5" w14:textId="77777777">
            <w:pPr>
              <w:pStyle w:val="AttendeesList"/>
              <w:keepLines/>
              <w:spacing w:before="40" w:after="40" w:line="220" w:lineRule="exact"/>
              <w:rPr>
                <w:szCs w:val="18"/>
              </w:rPr>
            </w:pPr>
          </w:p>
        </w:tc>
        <w:tc>
          <w:tcPr>
            <w:tcW w:w="3345" w:type="dxa"/>
            <w:gridSpan w:val="3"/>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3EA0B63E"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44ABA979" w14:textId="77777777" w:rsidTr="003E23BE">
        <w:tblPrEx>
          <w:tblW w:w="9895" w:type="dxa"/>
          <w:tblLook w:val="04A0"/>
        </w:tblPrEx>
        <w:trPr>
          <w:gridAfter w:val="1"/>
          <w:wAfter w:w="8" w:type="dxa"/>
          <w:trHeight w:val="331"/>
        </w:trPr>
        <w:tc>
          <w:tcPr>
            <w:tcW w:w="1710" w:type="dxa"/>
            <w:tcBorders>
              <w:top w:val="single" w:sz="4" w:space="0" w:color="auto"/>
              <w:bottom w:val="single" w:sz="4" w:space="0" w:color="auto"/>
              <w:right w:val="single" w:sz="4" w:space="0" w:color="auto"/>
            </w:tcBorders>
            <w:shd w:val="clear" w:color="auto" w:fill="E1F6FF"/>
            <w:vAlign w:val="center"/>
          </w:tcPr>
          <w:p w:rsidR="00E56961" w:rsidRPr="00BB6921" w:rsidP="00E56961" w14:paraId="6C808063" w14:textId="6B42AE16">
            <w:pPr>
              <w:pStyle w:val="DisclaimerHeading"/>
              <w:keepLines/>
              <w:spacing w:before="40" w:after="40" w:line="220" w:lineRule="exact"/>
              <w:jc w:val="left"/>
              <w:rPr>
                <w:b w:val="0"/>
                <w:i w:val="0"/>
                <w:color w:val="auto"/>
                <w:sz w:val="18"/>
                <w:szCs w:val="18"/>
              </w:rPr>
            </w:pPr>
            <w:r>
              <w:rPr>
                <w:b w:val="0"/>
                <w:i w:val="0"/>
                <w:color w:val="auto"/>
                <w:sz w:val="18"/>
                <w:szCs w:val="18"/>
              </w:rPr>
              <w:t>May 4, 2026</w:t>
            </w:r>
          </w:p>
        </w:tc>
        <w:tc>
          <w:tcPr>
            <w:tcW w:w="1949" w:type="dxa"/>
            <w:tcBorders>
              <w:top w:val="single" w:sz="4" w:space="0" w:color="auto"/>
              <w:left w:val="single" w:sz="4" w:space="0" w:color="auto"/>
              <w:bottom w:val="single" w:sz="4" w:space="0" w:color="auto"/>
              <w:right w:val="single" w:sz="4" w:space="0" w:color="auto"/>
            </w:tcBorders>
            <w:vAlign w:val="center"/>
          </w:tcPr>
          <w:p w:rsidR="00E56961" w:rsidRPr="00C10A93" w:rsidP="00E56961" w14:paraId="18CA40BE" w14:textId="36D3787A">
            <w:pPr>
              <w:pStyle w:val="DisclaimerHeading"/>
              <w:keepLines/>
              <w:spacing w:before="40" w:after="40" w:line="220" w:lineRule="exact"/>
              <w:rPr>
                <w:b w:val="0"/>
                <w:color w:val="auto"/>
                <w:sz w:val="18"/>
                <w:szCs w:val="18"/>
              </w:rPr>
            </w:pPr>
            <w:r>
              <w:rPr>
                <w:b w:val="0"/>
                <w:color w:val="auto"/>
                <w:sz w:val="18"/>
                <w:szCs w:val="18"/>
              </w:rPr>
              <w:t>9:00 am – 4:00 pm</w:t>
            </w:r>
          </w:p>
        </w:tc>
        <w:tc>
          <w:tcPr>
            <w:tcW w:w="2883" w:type="dxa"/>
            <w:tcBorders>
              <w:top w:val="single" w:sz="4" w:space="0" w:color="auto"/>
              <w:left w:val="single" w:sz="4" w:space="0" w:color="auto"/>
              <w:bottom w:val="single" w:sz="4" w:space="0" w:color="auto"/>
              <w:right w:val="single" w:sz="4" w:space="0" w:color="auto"/>
            </w:tcBorders>
            <w:vAlign w:val="center"/>
          </w:tcPr>
          <w:p w:rsidR="00E56961" w:rsidRPr="00C10A93" w:rsidP="00E56961" w14:paraId="2222665B" w14:textId="69C1B5D0">
            <w:pPr>
              <w:pStyle w:val="DisclaimerHeading"/>
              <w:keepLines/>
              <w:spacing w:before="40" w:after="40" w:line="220" w:lineRule="exact"/>
              <w:rPr>
                <w:b w:val="0"/>
                <w:color w:val="auto"/>
                <w:sz w:val="18"/>
                <w:szCs w:val="18"/>
              </w:rPr>
            </w:pPr>
            <w:r w:rsidRPr="001E47E8">
              <w:rPr>
                <w:szCs w:val="18"/>
              </w:rPr>
              <w:t>WebEx</w:t>
            </w:r>
            <w:r w:rsidRPr="001E47E8">
              <w:rPr>
                <w:szCs w:val="18"/>
              </w:rPr>
              <w:t xml:space="preserve"> and Teleconference Only</w:t>
            </w:r>
          </w:p>
        </w:tc>
        <w:tc>
          <w:tcPr>
            <w:tcW w:w="1738" w:type="dxa"/>
            <w:gridSpan w:val="2"/>
            <w:tcBorders>
              <w:top w:val="single" w:sz="4" w:space="0" w:color="auto"/>
              <w:left w:val="single" w:sz="4" w:space="0" w:color="auto"/>
              <w:bottom w:val="single" w:sz="4" w:space="0" w:color="auto"/>
              <w:right w:val="single" w:sz="4" w:space="0" w:color="auto"/>
            </w:tcBorders>
            <w:vAlign w:val="center"/>
          </w:tcPr>
          <w:p w:rsidR="00E56961" w:rsidRPr="00C10A93" w:rsidP="00E56961" w14:paraId="1CBD86C7" w14:textId="6F937DA1">
            <w:pPr>
              <w:pStyle w:val="DisclaimerHeading"/>
              <w:keepLines/>
              <w:spacing w:before="40" w:after="40" w:line="220" w:lineRule="exact"/>
              <w:rPr>
                <w:b w:val="0"/>
                <w:color w:val="auto"/>
                <w:sz w:val="18"/>
                <w:szCs w:val="18"/>
              </w:rPr>
            </w:pPr>
            <w:r>
              <w:rPr>
                <w:b w:val="0"/>
                <w:color w:val="auto"/>
                <w:sz w:val="18"/>
                <w:szCs w:val="18"/>
              </w:rPr>
              <w:t>April 24</w:t>
            </w:r>
            <w:r>
              <w:rPr>
                <w:b w:val="0"/>
                <w:color w:val="auto"/>
                <w:sz w:val="18"/>
                <w:szCs w:val="18"/>
              </w:rPr>
              <w:t>, 202</w:t>
            </w:r>
            <w:r w:rsidR="00674DBB">
              <w:rPr>
                <w:b w:val="0"/>
                <w:color w:val="auto"/>
                <w:sz w:val="18"/>
                <w:szCs w:val="18"/>
              </w:rPr>
              <w:t>6</w:t>
            </w:r>
          </w:p>
        </w:tc>
        <w:tc>
          <w:tcPr>
            <w:tcW w:w="1607" w:type="dxa"/>
            <w:tcBorders>
              <w:top w:val="single" w:sz="4" w:space="0" w:color="auto"/>
              <w:left w:val="single" w:sz="4" w:space="0" w:color="auto"/>
              <w:bottom w:val="single" w:sz="4" w:space="0" w:color="auto"/>
              <w:right w:val="single" w:sz="4" w:space="0" w:color="auto"/>
            </w:tcBorders>
            <w:vAlign w:val="center"/>
          </w:tcPr>
          <w:p w:rsidR="00E56961" w:rsidRPr="00C10A93" w:rsidP="00E56961" w14:paraId="2DE85257" w14:textId="64FED584">
            <w:pPr>
              <w:pStyle w:val="DisclaimerHeading"/>
              <w:keepLines/>
              <w:spacing w:before="40" w:after="40" w:line="220" w:lineRule="exact"/>
              <w:rPr>
                <w:b w:val="0"/>
                <w:color w:val="auto"/>
                <w:sz w:val="18"/>
                <w:szCs w:val="18"/>
              </w:rPr>
            </w:pPr>
            <w:r>
              <w:rPr>
                <w:b w:val="0"/>
                <w:color w:val="auto"/>
                <w:sz w:val="18"/>
                <w:szCs w:val="18"/>
              </w:rPr>
              <w:t>April 29</w:t>
            </w:r>
            <w:r>
              <w:rPr>
                <w:b w:val="0"/>
                <w:color w:val="auto"/>
                <w:sz w:val="18"/>
                <w:szCs w:val="18"/>
              </w:rPr>
              <w:t>, 202</w:t>
            </w:r>
            <w:r>
              <w:rPr>
                <w:b w:val="0"/>
                <w:color w:val="auto"/>
                <w:sz w:val="18"/>
                <w:szCs w:val="18"/>
              </w:rPr>
              <w:t>6</w:t>
            </w:r>
          </w:p>
        </w:tc>
      </w:tr>
      <w:tr w14:paraId="1C0713BF" w14:textId="77777777" w:rsidTr="003E23BE">
        <w:tblPrEx>
          <w:tblW w:w="9895" w:type="dxa"/>
          <w:tblLook w:val="04A0"/>
        </w:tblPrEx>
        <w:trPr>
          <w:gridAfter w:val="1"/>
          <w:wAfter w:w="8" w:type="dxa"/>
          <w:trHeight w:val="331"/>
        </w:trPr>
        <w:tc>
          <w:tcPr>
            <w:tcW w:w="1710" w:type="dxa"/>
            <w:tcBorders>
              <w:top w:val="single" w:sz="4" w:space="0" w:color="auto"/>
              <w:bottom w:val="single" w:sz="4" w:space="0" w:color="auto"/>
              <w:right w:val="single" w:sz="4" w:space="0" w:color="auto"/>
            </w:tcBorders>
            <w:shd w:val="clear" w:color="auto" w:fill="E1F6FF"/>
            <w:vAlign w:val="center"/>
          </w:tcPr>
          <w:p w:rsidR="00FE28BD" w:rsidP="00FE28BD" w14:paraId="0BF73D4D" w14:textId="31C71ABD">
            <w:pPr>
              <w:pStyle w:val="DisclaimerHeading"/>
              <w:keepLines/>
              <w:spacing w:before="40" w:after="40" w:line="220" w:lineRule="exact"/>
              <w:jc w:val="left"/>
              <w:rPr>
                <w:b w:val="0"/>
                <w:color w:val="auto"/>
                <w:sz w:val="18"/>
                <w:szCs w:val="18"/>
              </w:rPr>
            </w:pPr>
            <w:r>
              <w:rPr>
                <w:b w:val="0"/>
                <w:i w:val="0"/>
                <w:color w:val="auto"/>
                <w:sz w:val="18"/>
                <w:szCs w:val="18"/>
              </w:rPr>
              <w:t>May 5, 2026</w:t>
            </w:r>
          </w:p>
        </w:tc>
        <w:tc>
          <w:tcPr>
            <w:tcW w:w="1949" w:type="dxa"/>
            <w:tcBorders>
              <w:top w:val="single" w:sz="4" w:space="0" w:color="auto"/>
              <w:left w:val="single" w:sz="4" w:space="0" w:color="auto"/>
              <w:bottom w:val="single" w:sz="4" w:space="0" w:color="auto"/>
              <w:right w:val="single" w:sz="4" w:space="0" w:color="auto"/>
            </w:tcBorders>
            <w:vAlign w:val="center"/>
          </w:tcPr>
          <w:p w:rsidR="00FE28BD" w:rsidP="00FE28BD" w14:paraId="26F765ED" w14:textId="177BE03C">
            <w:pPr>
              <w:pStyle w:val="DisclaimerHeading"/>
              <w:keepLines/>
              <w:spacing w:before="40" w:after="40" w:line="220" w:lineRule="exact"/>
              <w:rPr>
                <w:b w:val="0"/>
                <w:color w:val="auto"/>
                <w:sz w:val="18"/>
                <w:szCs w:val="18"/>
              </w:rPr>
            </w:pPr>
            <w:r>
              <w:rPr>
                <w:b w:val="0"/>
                <w:color w:val="auto"/>
                <w:sz w:val="18"/>
                <w:szCs w:val="18"/>
              </w:rPr>
              <w:t>9:00 am – 4:00 pm</w:t>
            </w:r>
          </w:p>
        </w:tc>
        <w:tc>
          <w:tcPr>
            <w:tcW w:w="2883" w:type="dxa"/>
            <w:tcBorders>
              <w:top w:val="single" w:sz="4" w:space="0" w:color="auto"/>
              <w:left w:val="single" w:sz="4" w:space="0" w:color="auto"/>
              <w:bottom w:val="single" w:sz="4" w:space="0" w:color="auto"/>
              <w:right w:val="single" w:sz="4" w:space="0" w:color="auto"/>
            </w:tcBorders>
            <w:vAlign w:val="center"/>
          </w:tcPr>
          <w:p w:rsidR="00FE28BD" w:rsidRPr="001E47E8" w:rsidP="00FE28BD" w14:paraId="7C0DFC5A" w14:textId="792B9F8D">
            <w:pPr>
              <w:pStyle w:val="DisclaimerHeading"/>
              <w:keepLines/>
              <w:spacing w:before="40" w:after="40" w:line="220" w:lineRule="exact"/>
              <w:rPr>
                <w:szCs w:val="18"/>
              </w:rPr>
            </w:pPr>
            <w:r w:rsidRPr="001E47E8">
              <w:rPr>
                <w:szCs w:val="18"/>
              </w:rPr>
              <w:t>WebEx</w:t>
            </w:r>
            <w:r w:rsidRPr="001E47E8">
              <w:rPr>
                <w:szCs w:val="18"/>
              </w:rPr>
              <w:t xml:space="preserve"> and Teleconference Only</w:t>
            </w:r>
          </w:p>
        </w:tc>
        <w:tc>
          <w:tcPr>
            <w:tcW w:w="1738" w:type="dxa"/>
            <w:gridSpan w:val="2"/>
            <w:tcBorders>
              <w:top w:val="single" w:sz="4" w:space="0" w:color="auto"/>
              <w:left w:val="single" w:sz="4" w:space="0" w:color="auto"/>
              <w:bottom w:val="single" w:sz="4" w:space="0" w:color="auto"/>
              <w:right w:val="single" w:sz="4" w:space="0" w:color="auto"/>
            </w:tcBorders>
            <w:vAlign w:val="center"/>
          </w:tcPr>
          <w:p w:rsidR="00FE28BD" w:rsidP="00FE28BD" w14:paraId="3F96FEEF" w14:textId="25C758D3">
            <w:pPr>
              <w:pStyle w:val="DisclaimerHeading"/>
              <w:keepLines/>
              <w:spacing w:before="40" w:after="40" w:line="220" w:lineRule="exact"/>
              <w:rPr>
                <w:b w:val="0"/>
                <w:color w:val="auto"/>
                <w:sz w:val="18"/>
                <w:szCs w:val="18"/>
              </w:rPr>
            </w:pPr>
            <w:r>
              <w:rPr>
                <w:b w:val="0"/>
                <w:color w:val="auto"/>
                <w:sz w:val="18"/>
                <w:szCs w:val="18"/>
              </w:rPr>
              <w:t>April 27,</w:t>
            </w:r>
            <w:r>
              <w:rPr>
                <w:b w:val="0"/>
                <w:color w:val="auto"/>
                <w:sz w:val="18"/>
                <w:szCs w:val="18"/>
              </w:rPr>
              <w:t xml:space="preserve"> 202</w:t>
            </w:r>
            <w:r>
              <w:rPr>
                <w:b w:val="0"/>
                <w:color w:val="auto"/>
                <w:sz w:val="18"/>
                <w:szCs w:val="18"/>
              </w:rPr>
              <w:t>6</w:t>
            </w:r>
          </w:p>
        </w:tc>
        <w:tc>
          <w:tcPr>
            <w:tcW w:w="1607" w:type="dxa"/>
            <w:tcBorders>
              <w:top w:val="single" w:sz="4" w:space="0" w:color="auto"/>
              <w:left w:val="single" w:sz="4" w:space="0" w:color="auto"/>
              <w:bottom w:val="single" w:sz="4" w:space="0" w:color="auto"/>
              <w:right w:val="single" w:sz="4" w:space="0" w:color="auto"/>
            </w:tcBorders>
            <w:vAlign w:val="center"/>
          </w:tcPr>
          <w:p w:rsidR="00FE28BD" w:rsidP="00FE28BD" w14:paraId="1EBEE294" w14:textId="0D5A9413">
            <w:pPr>
              <w:pStyle w:val="DisclaimerHeading"/>
              <w:keepLines/>
              <w:spacing w:before="40" w:after="40" w:line="220" w:lineRule="exact"/>
              <w:rPr>
                <w:b w:val="0"/>
                <w:color w:val="auto"/>
                <w:sz w:val="18"/>
                <w:szCs w:val="18"/>
              </w:rPr>
            </w:pPr>
            <w:r>
              <w:rPr>
                <w:b w:val="0"/>
                <w:color w:val="auto"/>
                <w:sz w:val="18"/>
                <w:szCs w:val="18"/>
              </w:rPr>
              <w:t>April 30</w:t>
            </w:r>
            <w:r>
              <w:rPr>
                <w:b w:val="0"/>
                <w:color w:val="auto"/>
                <w:sz w:val="18"/>
                <w:szCs w:val="18"/>
              </w:rPr>
              <w:t>, 202</w:t>
            </w:r>
            <w:r>
              <w:rPr>
                <w:b w:val="0"/>
                <w:color w:val="auto"/>
                <w:sz w:val="18"/>
                <w:szCs w:val="18"/>
              </w:rPr>
              <w:t>6</w:t>
            </w:r>
          </w:p>
        </w:tc>
      </w:tr>
      <w:tr w14:paraId="56779002" w14:textId="77777777" w:rsidTr="003E23BE">
        <w:tblPrEx>
          <w:tblW w:w="9895" w:type="dxa"/>
          <w:tblLook w:val="04A0"/>
        </w:tblPrEx>
        <w:trPr>
          <w:gridAfter w:val="1"/>
          <w:wAfter w:w="8" w:type="dxa"/>
          <w:trHeight w:val="331"/>
        </w:trPr>
        <w:tc>
          <w:tcPr>
            <w:tcW w:w="1710" w:type="dxa"/>
            <w:tcBorders>
              <w:top w:val="single" w:sz="4" w:space="0" w:color="auto"/>
              <w:bottom w:val="single" w:sz="4" w:space="0" w:color="auto"/>
              <w:right w:val="single" w:sz="4" w:space="0" w:color="auto"/>
            </w:tcBorders>
            <w:shd w:val="clear" w:color="auto" w:fill="E1F6FF"/>
            <w:vAlign w:val="center"/>
          </w:tcPr>
          <w:p w:rsidR="00E56961" w:rsidRPr="00BB6921" w:rsidP="00E56961" w14:paraId="089166F2" w14:textId="6B2B9FF6">
            <w:pPr>
              <w:pStyle w:val="DisclaimerHeading"/>
              <w:keepLines/>
              <w:spacing w:before="40" w:after="40" w:line="220" w:lineRule="exact"/>
              <w:jc w:val="left"/>
              <w:rPr>
                <w:b w:val="0"/>
                <w:i w:val="0"/>
                <w:color w:val="auto"/>
                <w:sz w:val="18"/>
                <w:szCs w:val="18"/>
              </w:rPr>
            </w:pPr>
            <w:r>
              <w:rPr>
                <w:b w:val="0"/>
                <w:i w:val="0"/>
                <w:color w:val="auto"/>
                <w:sz w:val="18"/>
                <w:szCs w:val="18"/>
              </w:rPr>
              <w:t>May 27, 2026</w:t>
            </w:r>
          </w:p>
        </w:tc>
        <w:tc>
          <w:tcPr>
            <w:tcW w:w="1949" w:type="dxa"/>
            <w:tcBorders>
              <w:top w:val="single" w:sz="4" w:space="0" w:color="auto"/>
              <w:left w:val="single" w:sz="4" w:space="0" w:color="auto"/>
              <w:bottom w:val="single" w:sz="4" w:space="0" w:color="auto"/>
              <w:right w:val="single" w:sz="4" w:space="0" w:color="auto"/>
            </w:tcBorders>
            <w:vAlign w:val="center"/>
          </w:tcPr>
          <w:p w:rsidR="00E56961" w:rsidRPr="00C10A93" w:rsidP="00E56961" w14:paraId="4D26F92D" w14:textId="0AF51649">
            <w:pPr>
              <w:pStyle w:val="DisclaimerHeading"/>
              <w:keepLines/>
              <w:spacing w:before="40" w:after="40" w:line="220" w:lineRule="exact"/>
              <w:rPr>
                <w:b w:val="0"/>
                <w:color w:val="auto"/>
                <w:sz w:val="18"/>
                <w:szCs w:val="18"/>
              </w:rPr>
            </w:pPr>
            <w:r>
              <w:rPr>
                <w:b w:val="0"/>
                <w:color w:val="auto"/>
                <w:sz w:val="18"/>
                <w:szCs w:val="18"/>
              </w:rPr>
              <w:t xml:space="preserve">9:00 am – </w:t>
            </w:r>
            <w:r w:rsidR="00681D8A">
              <w:rPr>
                <w:b w:val="0"/>
                <w:color w:val="auto"/>
                <w:sz w:val="18"/>
                <w:szCs w:val="18"/>
              </w:rPr>
              <w:t>2</w:t>
            </w:r>
            <w:r>
              <w:rPr>
                <w:b w:val="0"/>
                <w:color w:val="auto"/>
                <w:sz w:val="18"/>
                <w:szCs w:val="18"/>
              </w:rPr>
              <w:t>:00 pm</w:t>
            </w:r>
          </w:p>
        </w:tc>
        <w:tc>
          <w:tcPr>
            <w:tcW w:w="2883" w:type="dxa"/>
            <w:tcBorders>
              <w:top w:val="single" w:sz="4" w:space="0" w:color="auto"/>
              <w:left w:val="single" w:sz="4" w:space="0" w:color="auto"/>
              <w:bottom w:val="single" w:sz="4" w:space="0" w:color="auto"/>
              <w:right w:val="single" w:sz="4" w:space="0" w:color="auto"/>
            </w:tcBorders>
            <w:vAlign w:val="center"/>
          </w:tcPr>
          <w:p w:rsidR="00E56961" w:rsidRPr="00C10A93" w:rsidP="00E56961" w14:paraId="6B321414" w14:textId="141E4064">
            <w:pPr>
              <w:pStyle w:val="DisclaimerHeading"/>
              <w:keepLines/>
              <w:spacing w:before="40" w:after="40" w:line="220" w:lineRule="exact"/>
              <w:rPr>
                <w:b w:val="0"/>
                <w:color w:val="auto"/>
                <w:sz w:val="18"/>
                <w:szCs w:val="18"/>
              </w:rPr>
            </w:pPr>
            <w:r w:rsidRPr="001E47E8">
              <w:rPr>
                <w:szCs w:val="18"/>
              </w:rPr>
              <w:t>WebEx</w:t>
            </w:r>
            <w:r w:rsidRPr="001E47E8">
              <w:rPr>
                <w:szCs w:val="18"/>
              </w:rPr>
              <w:t xml:space="preserve"> and Teleconference Only</w:t>
            </w:r>
          </w:p>
        </w:tc>
        <w:tc>
          <w:tcPr>
            <w:tcW w:w="1738" w:type="dxa"/>
            <w:gridSpan w:val="2"/>
            <w:tcBorders>
              <w:top w:val="single" w:sz="4" w:space="0" w:color="auto"/>
              <w:left w:val="single" w:sz="4" w:space="0" w:color="auto"/>
              <w:bottom w:val="single" w:sz="4" w:space="0" w:color="auto"/>
              <w:right w:val="single" w:sz="4" w:space="0" w:color="auto"/>
            </w:tcBorders>
            <w:vAlign w:val="center"/>
          </w:tcPr>
          <w:p w:rsidR="00E56961" w:rsidRPr="00C10A93" w:rsidP="00E56961" w14:paraId="7B393035" w14:textId="7D39227E">
            <w:pPr>
              <w:pStyle w:val="DisclaimerHeading"/>
              <w:keepLines/>
              <w:spacing w:before="40" w:after="40" w:line="220" w:lineRule="exact"/>
              <w:rPr>
                <w:b w:val="0"/>
                <w:color w:val="auto"/>
                <w:sz w:val="18"/>
                <w:szCs w:val="18"/>
              </w:rPr>
            </w:pPr>
            <w:r>
              <w:rPr>
                <w:b w:val="0"/>
                <w:color w:val="auto"/>
                <w:sz w:val="18"/>
                <w:szCs w:val="18"/>
              </w:rPr>
              <w:t>May 19</w:t>
            </w:r>
            <w:r>
              <w:rPr>
                <w:b w:val="0"/>
                <w:color w:val="auto"/>
                <w:sz w:val="18"/>
                <w:szCs w:val="18"/>
              </w:rPr>
              <w:t>, 202</w:t>
            </w:r>
            <w:r>
              <w:rPr>
                <w:b w:val="0"/>
                <w:color w:val="auto"/>
                <w:sz w:val="18"/>
                <w:szCs w:val="18"/>
              </w:rPr>
              <w:t>6</w:t>
            </w:r>
          </w:p>
        </w:tc>
        <w:tc>
          <w:tcPr>
            <w:tcW w:w="1607" w:type="dxa"/>
            <w:tcBorders>
              <w:top w:val="single" w:sz="4" w:space="0" w:color="auto"/>
              <w:left w:val="single" w:sz="4" w:space="0" w:color="auto"/>
              <w:bottom w:val="single" w:sz="4" w:space="0" w:color="auto"/>
              <w:right w:val="single" w:sz="4" w:space="0" w:color="auto"/>
            </w:tcBorders>
            <w:vAlign w:val="center"/>
          </w:tcPr>
          <w:p w:rsidR="00E56961" w:rsidRPr="00C10A93" w:rsidP="00E56961" w14:paraId="5BFB65A7" w14:textId="51FF7AF9">
            <w:pPr>
              <w:pStyle w:val="DisclaimerHeading"/>
              <w:keepLines/>
              <w:spacing w:before="40" w:after="40" w:line="220" w:lineRule="exact"/>
              <w:rPr>
                <w:b w:val="0"/>
                <w:color w:val="auto"/>
                <w:sz w:val="18"/>
                <w:szCs w:val="18"/>
              </w:rPr>
            </w:pPr>
            <w:r>
              <w:rPr>
                <w:b w:val="0"/>
                <w:color w:val="auto"/>
                <w:sz w:val="18"/>
                <w:szCs w:val="18"/>
              </w:rPr>
              <w:t>May 22</w:t>
            </w:r>
            <w:r>
              <w:rPr>
                <w:b w:val="0"/>
                <w:color w:val="auto"/>
                <w:sz w:val="18"/>
                <w:szCs w:val="18"/>
              </w:rPr>
              <w:t>, 202</w:t>
            </w:r>
            <w:r>
              <w:rPr>
                <w:b w:val="0"/>
                <w:color w:val="auto"/>
                <w:sz w:val="18"/>
                <w:szCs w:val="18"/>
              </w:rPr>
              <w:t>6</w:t>
            </w:r>
          </w:p>
        </w:tc>
      </w:tr>
    </w:tbl>
    <w:p w:rsidR="003C3320" w:rsidP="00CE451E" w14:paraId="41096592"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208A7792" w14:textId="77777777">
      <w:pPr>
        <w:pStyle w:val="Author"/>
      </w:pPr>
    </w:p>
    <w:p w:rsidR="00FF5170" w14:paraId="7B19D43B"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28EFE47B" w14:textId="131F7C99">
      <w:pPr>
        <w:pStyle w:val="Author"/>
        <w:keepNext/>
        <w:keepLines/>
      </w:pPr>
      <w:r>
        <w:t xml:space="preserve">Author: </w:t>
      </w:r>
      <w:r w:rsidR="00C3203B">
        <w:t>M. Connolly</w:t>
      </w:r>
    </w:p>
    <w:p w:rsidR="00A317A9" w:rsidRPr="00B62597" w:rsidP="00FF5170" w14:paraId="161CFEB4" w14:textId="77777777">
      <w:pPr>
        <w:pStyle w:val="Author"/>
        <w:keepNext/>
        <w:keepLines/>
      </w:pPr>
    </w:p>
    <w:p w:rsidR="00B62597" w:rsidRPr="00B62597" w:rsidP="00FF5170" w14:paraId="716405D2" w14:textId="77777777">
      <w:pPr>
        <w:pStyle w:val="DisclaimerHeading"/>
        <w:keepNext/>
        <w:keepLines/>
      </w:pPr>
      <w:r>
        <w:t>Anti</w:t>
      </w:r>
      <w:r w:rsidRPr="00B62597">
        <w:t>trust:</w:t>
      </w:r>
    </w:p>
    <w:p w:rsidR="00095E8F" w:rsidP="00095E8F" w14:paraId="25403F9A"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2D5FA3D9"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2CD4C998"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7A468D1A"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7FA02A2F"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3E7F4423"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3365BE52"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61430DD4"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prices, divide markets, or refuse to deal with </w:t>
            </w:r>
            <w:r w:rsidRPr="00095E8F">
              <w:rPr>
                <w:rFonts w:ascii="Arial Narrow" w:hAnsi="Arial Narrow"/>
                <w:sz w:val="16"/>
                <w:szCs w:val="16"/>
              </w:rPr>
              <w:t>particular entities</w:t>
            </w:r>
          </w:p>
        </w:tc>
        <w:tc>
          <w:tcPr>
            <w:tcW w:w="1800" w:type="dxa"/>
          </w:tcPr>
          <w:p w:rsidR="00095E8F" w:rsidRPr="00095E8F" w:rsidP="00095E8F" w14:paraId="64766723"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491D9885"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095E8F" w:rsidP="00246ED8" w14:paraId="0F70F43F"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7B56C4C3"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65231E30"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4AC76FAA" w14:textId="77777777">
            <w:pPr>
              <w:pStyle w:val="DisclaimerHeading"/>
              <w:spacing w:before="60"/>
            </w:pPr>
            <w:r w:rsidRPr="00B62597">
              <w:t>Code of Conduct:</w:t>
            </w:r>
          </w:p>
          <w:p w:rsidR="00FF5170" w:rsidRPr="00B62597" w:rsidP="00FF5170" w14:paraId="6013AC4A"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6DC5836C" w14:textId="77777777">
            <w:pPr>
              <w:pStyle w:val="DisclaimerHeading"/>
              <w:spacing w:before="240"/>
            </w:pPr>
            <w:r w:rsidRPr="00B62597">
              <w:t xml:space="preserve">Public Meetings/Media Participation: </w:t>
            </w:r>
          </w:p>
          <w:p w:rsidR="00FF5170" w:rsidP="009360CC" w14:paraId="4D4FBFB1"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0779D414" w14:textId="77777777">
            <w:pPr>
              <w:pStyle w:val="DisclaimerHeading"/>
              <w:spacing w:before="60"/>
              <w:ind w:left="85"/>
            </w:pPr>
            <w:r>
              <w:t>Participant Identification in Webex:</w:t>
            </w:r>
          </w:p>
          <w:p w:rsidR="00FF5170" w:rsidP="00FF5170" w14:paraId="67C9B085"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3F85D36E"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0C0CF922" w14:textId="77777777">
            <w:pPr>
              <w:pStyle w:val="DisclaimerHeading"/>
              <w:spacing w:before="240"/>
              <w:ind w:left="85"/>
            </w:pPr>
            <w:r w:rsidRPr="00D827A6">
              <w:t>Participant Use of Webex Chat:</w:t>
            </w:r>
          </w:p>
          <w:p w:rsidR="00FF5170" w:rsidP="00FF5170" w14:paraId="68BE3C7B"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246ED8" w:rsidP="00246ED8" w14:paraId="0F49F9AC" w14:textId="77777777">
      <w:pPr>
        <w:pStyle w:val="DisclaimerBodyCopy"/>
      </w:pPr>
    </w:p>
    <w:p w:rsidR="00027F49" w:rsidP="00027F49" w14:paraId="23FBF3FB"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13CBBC61" w14:textId="77777777">
      <w:pPr>
        <w:pStyle w:val="DisclaimerHeading"/>
      </w:pPr>
    </w:p>
    <w:p w:rsidR="0057441E" w:rsidRPr="009C15C4" w:rsidP="00246ED8" w14:paraId="0A0680B3"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7DFE59A3"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1A6B" w14:paraId="0489E3B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31A6B" w14:paraId="38F191C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1A6B" w:rsidP="00DB29E9" w14:paraId="18C769C9" w14:textId="3E2DC430">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13DCA">
      <w:rPr>
        <w:rStyle w:val="PageNumber"/>
        <w:noProof/>
      </w:rPr>
      <w:t>1</w:t>
    </w:r>
    <w:r>
      <w:rPr>
        <w:rStyle w:val="PageNumber"/>
      </w:rPr>
      <w:fldChar w:fldCharType="end"/>
    </w:r>
  </w:p>
  <w:bookmarkStart w:id="2" w:name="OLE_LINK1"/>
  <w:p w:rsidR="00B62597" w:rsidRPr="001678E8" w14:paraId="3531F865" w14:textId="61FD28F3">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1F0B59">
      <w:rPr>
        <w:rFonts w:ascii="Arial Narrow" w:hAnsi="Arial Narrow"/>
        <w:sz w:val="20"/>
      </w:rPr>
      <w:t>6</w:t>
    </w:r>
    <w:r w:rsidR="00991528">
      <w:rPr>
        <w:rFonts w:ascii="Arial Narrow" w:hAnsi="Arial Narrow"/>
        <w:sz w:val="20"/>
      </w:rPr>
      <w:tab/>
    </w:r>
    <w:r w:rsidR="000232DF">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1A6B" w:rsidRPr="00711249" w:rsidP="00A86205" w14:paraId="79C6E7EE"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652B6B10">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7E362C07" w14:textId="652B6B10">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9">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82D375B"/>
    <w:multiLevelType w:val="hybridMultilevel"/>
    <w:tmpl w:val="BF60819C"/>
    <w:lvl w:ilvl="0">
      <w:start w:val="1"/>
      <w:numFmt w:val="decimal"/>
      <w:lvlText w:val="%1."/>
      <w:lvlJc w:val="left"/>
      <w:pPr>
        <w:ind w:left="360" w:hanging="360"/>
      </w:pPr>
      <w:rPr>
        <w:rFonts w:hint="default"/>
        <w:b w:val="0"/>
        <w:bCs w:val="0"/>
        <w:color w:val="auto"/>
      </w:rPr>
    </w:lvl>
    <w:lvl w:ilvl="1">
      <w:start w:val="1"/>
      <w:numFmt w:val="upperLetter"/>
      <w:lvlText w:val="%2."/>
      <w:lvlJc w:val="left"/>
      <w:pPr>
        <w:ind w:left="1080" w:hanging="360"/>
      </w:pPr>
      <w:rPr>
        <w:b w:val="0"/>
        <w:bCs/>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0"/>
  </w:num>
  <w:num w:numId="9">
    <w:abstractNumId w:val="3"/>
  </w:num>
  <w:num w:numId="10">
    <w:abstractNumId w:val="0"/>
  </w:num>
  <w:num w:numId="11">
    <w:abstractNumId w:val="4"/>
  </w:num>
  <w:num w:numId="12">
    <w:abstractNumId w:val="2"/>
  </w:num>
  <w:num w:numId="13">
    <w:abstractNumId w:val="1"/>
  </w:num>
  <w:num w:numId="14">
    <w:abstractNumId w:val="1"/>
  </w:num>
  <w:num w:numId="15">
    <w:abstractNumId w:val="7"/>
  </w:num>
  <w:num w:numId="16">
    <w:abstractNumId w:val="6"/>
  </w:num>
  <w:num w:numId="17">
    <w:abstractNumId w:val="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356"/>
    <w:rsid w:val="000061A6"/>
    <w:rsid w:val="00010057"/>
    <w:rsid w:val="000232DF"/>
    <w:rsid w:val="00027F49"/>
    <w:rsid w:val="000333FF"/>
    <w:rsid w:val="000538D7"/>
    <w:rsid w:val="00064009"/>
    <w:rsid w:val="00064ED6"/>
    <w:rsid w:val="0006798D"/>
    <w:rsid w:val="00074D26"/>
    <w:rsid w:val="000849DF"/>
    <w:rsid w:val="0008572D"/>
    <w:rsid w:val="00092135"/>
    <w:rsid w:val="00092B99"/>
    <w:rsid w:val="00095E8F"/>
    <w:rsid w:val="00096230"/>
    <w:rsid w:val="000A0916"/>
    <w:rsid w:val="000A201A"/>
    <w:rsid w:val="000D5B4F"/>
    <w:rsid w:val="000F09A9"/>
    <w:rsid w:val="000F4A2F"/>
    <w:rsid w:val="000F5B60"/>
    <w:rsid w:val="000F5B8D"/>
    <w:rsid w:val="000F774D"/>
    <w:rsid w:val="00103DDD"/>
    <w:rsid w:val="00117AF9"/>
    <w:rsid w:val="00121F58"/>
    <w:rsid w:val="00133580"/>
    <w:rsid w:val="00134F1C"/>
    <w:rsid w:val="00137246"/>
    <w:rsid w:val="00155C5E"/>
    <w:rsid w:val="001562EE"/>
    <w:rsid w:val="00156840"/>
    <w:rsid w:val="00156D76"/>
    <w:rsid w:val="001657CB"/>
    <w:rsid w:val="001678E8"/>
    <w:rsid w:val="00170E02"/>
    <w:rsid w:val="00193CC7"/>
    <w:rsid w:val="001B01FC"/>
    <w:rsid w:val="001B2242"/>
    <w:rsid w:val="001C0CC0"/>
    <w:rsid w:val="001C1911"/>
    <w:rsid w:val="001D3B68"/>
    <w:rsid w:val="001E03E0"/>
    <w:rsid w:val="001E47E8"/>
    <w:rsid w:val="001F0B59"/>
    <w:rsid w:val="001F29B0"/>
    <w:rsid w:val="00200A1B"/>
    <w:rsid w:val="002113BD"/>
    <w:rsid w:val="00221044"/>
    <w:rsid w:val="00246ED8"/>
    <w:rsid w:val="0025139E"/>
    <w:rsid w:val="0025279F"/>
    <w:rsid w:val="0026783E"/>
    <w:rsid w:val="00292731"/>
    <w:rsid w:val="002A0AFF"/>
    <w:rsid w:val="002B2CB6"/>
    <w:rsid w:val="002B2F98"/>
    <w:rsid w:val="002B3CB7"/>
    <w:rsid w:val="002C6057"/>
    <w:rsid w:val="002E3187"/>
    <w:rsid w:val="002F6131"/>
    <w:rsid w:val="002F6FE0"/>
    <w:rsid w:val="00305238"/>
    <w:rsid w:val="003251CE"/>
    <w:rsid w:val="00334523"/>
    <w:rsid w:val="00337321"/>
    <w:rsid w:val="00344D14"/>
    <w:rsid w:val="00352C0D"/>
    <w:rsid w:val="00367299"/>
    <w:rsid w:val="00367A47"/>
    <w:rsid w:val="00384376"/>
    <w:rsid w:val="00394850"/>
    <w:rsid w:val="00396939"/>
    <w:rsid w:val="003B55E1"/>
    <w:rsid w:val="003C3320"/>
    <w:rsid w:val="003D3A78"/>
    <w:rsid w:val="003D7E5C"/>
    <w:rsid w:val="003E23BE"/>
    <w:rsid w:val="003E7A73"/>
    <w:rsid w:val="003F046E"/>
    <w:rsid w:val="003F69D6"/>
    <w:rsid w:val="004124DB"/>
    <w:rsid w:val="00427E7B"/>
    <w:rsid w:val="00441227"/>
    <w:rsid w:val="0044674C"/>
    <w:rsid w:val="0045655F"/>
    <w:rsid w:val="0046043F"/>
    <w:rsid w:val="00485898"/>
    <w:rsid w:val="00491490"/>
    <w:rsid w:val="004940EA"/>
    <w:rsid w:val="00494494"/>
    <w:rsid w:val="004969FA"/>
    <w:rsid w:val="004B2B88"/>
    <w:rsid w:val="004F3D57"/>
    <w:rsid w:val="00501F7C"/>
    <w:rsid w:val="00512A29"/>
    <w:rsid w:val="00527104"/>
    <w:rsid w:val="0053290D"/>
    <w:rsid w:val="00534874"/>
    <w:rsid w:val="0055562C"/>
    <w:rsid w:val="00564DEE"/>
    <w:rsid w:val="00570F3B"/>
    <w:rsid w:val="00573CA4"/>
    <w:rsid w:val="0057441E"/>
    <w:rsid w:val="00580757"/>
    <w:rsid w:val="0059041D"/>
    <w:rsid w:val="005A3356"/>
    <w:rsid w:val="005A5D0D"/>
    <w:rsid w:val="005B6B8C"/>
    <w:rsid w:val="005D363C"/>
    <w:rsid w:val="005D6D05"/>
    <w:rsid w:val="005E1229"/>
    <w:rsid w:val="005E6E31"/>
    <w:rsid w:val="006017DA"/>
    <w:rsid w:val="006024A0"/>
    <w:rsid w:val="00602967"/>
    <w:rsid w:val="00606F11"/>
    <w:rsid w:val="00624101"/>
    <w:rsid w:val="006452B7"/>
    <w:rsid w:val="0065550B"/>
    <w:rsid w:val="00656F7D"/>
    <w:rsid w:val="00674DBB"/>
    <w:rsid w:val="00681D8A"/>
    <w:rsid w:val="006A5D62"/>
    <w:rsid w:val="006B1E67"/>
    <w:rsid w:val="006B267A"/>
    <w:rsid w:val="006C738F"/>
    <w:rsid w:val="006D08B3"/>
    <w:rsid w:val="006F0BF6"/>
    <w:rsid w:val="006F6C40"/>
    <w:rsid w:val="006F7A52"/>
    <w:rsid w:val="007019F0"/>
    <w:rsid w:val="00704C99"/>
    <w:rsid w:val="00711056"/>
    <w:rsid w:val="00711249"/>
    <w:rsid w:val="00711E6B"/>
    <w:rsid w:val="00712CAA"/>
    <w:rsid w:val="00716A8B"/>
    <w:rsid w:val="00717D4A"/>
    <w:rsid w:val="00730F76"/>
    <w:rsid w:val="00744A45"/>
    <w:rsid w:val="0075340F"/>
    <w:rsid w:val="00754C6D"/>
    <w:rsid w:val="00755096"/>
    <w:rsid w:val="00765F1D"/>
    <w:rsid w:val="007703B4"/>
    <w:rsid w:val="00770543"/>
    <w:rsid w:val="0077673B"/>
    <w:rsid w:val="0077747C"/>
    <w:rsid w:val="00777623"/>
    <w:rsid w:val="007A34A3"/>
    <w:rsid w:val="007A7FD5"/>
    <w:rsid w:val="007B6E29"/>
    <w:rsid w:val="007C2954"/>
    <w:rsid w:val="007D013E"/>
    <w:rsid w:val="007D4F70"/>
    <w:rsid w:val="007D61B8"/>
    <w:rsid w:val="007E7CAB"/>
    <w:rsid w:val="0080148F"/>
    <w:rsid w:val="0080442A"/>
    <w:rsid w:val="0080585C"/>
    <w:rsid w:val="00811678"/>
    <w:rsid w:val="00813B57"/>
    <w:rsid w:val="00813DCA"/>
    <w:rsid w:val="0082402C"/>
    <w:rsid w:val="00837B12"/>
    <w:rsid w:val="00841282"/>
    <w:rsid w:val="00844631"/>
    <w:rsid w:val="008552A3"/>
    <w:rsid w:val="00882652"/>
    <w:rsid w:val="00884113"/>
    <w:rsid w:val="00890EA4"/>
    <w:rsid w:val="00893128"/>
    <w:rsid w:val="008A7F30"/>
    <w:rsid w:val="008B2439"/>
    <w:rsid w:val="008B6CEC"/>
    <w:rsid w:val="008C75F6"/>
    <w:rsid w:val="008D6595"/>
    <w:rsid w:val="008F5CD4"/>
    <w:rsid w:val="009006AF"/>
    <w:rsid w:val="00911156"/>
    <w:rsid w:val="00914902"/>
    <w:rsid w:val="00917386"/>
    <w:rsid w:val="009206B8"/>
    <w:rsid w:val="009360CC"/>
    <w:rsid w:val="0093759F"/>
    <w:rsid w:val="0095194C"/>
    <w:rsid w:val="0096113A"/>
    <w:rsid w:val="0097702E"/>
    <w:rsid w:val="0099064E"/>
    <w:rsid w:val="00991528"/>
    <w:rsid w:val="009A53D8"/>
    <w:rsid w:val="009A5430"/>
    <w:rsid w:val="009B2B7E"/>
    <w:rsid w:val="009B431D"/>
    <w:rsid w:val="009C15C4"/>
    <w:rsid w:val="009C7250"/>
    <w:rsid w:val="009C7434"/>
    <w:rsid w:val="009D2BAD"/>
    <w:rsid w:val="009D7613"/>
    <w:rsid w:val="009F53F9"/>
    <w:rsid w:val="00A05391"/>
    <w:rsid w:val="00A260ED"/>
    <w:rsid w:val="00A317A9"/>
    <w:rsid w:val="00A36FEA"/>
    <w:rsid w:val="00A41149"/>
    <w:rsid w:val="00A502B5"/>
    <w:rsid w:val="00A56C26"/>
    <w:rsid w:val="00A56D57"/>
    <w:rsid w:val="00A75ADE"/>
    <w:rsid w:val="00A86205"/>
    <w:rsid w:val="00A931C3"/>
    <w:rsid w:val="00A93C54"/>
    <w:rsid w:val="00AB6AB8"/>
    <w:rsid w:val="00AC1383"/>
    <w:rsid w:val="00AC2247"/>
    <w:rsid w:val="00AD407E"/>
    <w:rsid w:val="00AE504C"/>
    <w:rsid w:val="00AF77A9"/>
    <w:rsid w:val="00B102E2"/>
    <w:rsid w:val="00B16D95"/>
    <w:rsid w:val="00B20316"/>
    <w:rsid w:val="00B32DE8"/>
    <w:rsid w:val="00B34E3C"/>
    <w:rsid w:val="00B42FAE"/>
    <w:rsid w:val="00B436C5"/>
    <w:rsid w:val="00B47ECD"/>
    <w:rsid w:val="00B57396"/>
    <w:rsid w:val="00B6239F"/>
    <w:rsid w:val="00B62597"/>
    <w:rsid w:val="00B81894"/>
    <w:rsid w:val="00B81A49"/>
    <w:rsid w:val="00B933BC"/>
    <w:rsid w:val="00BA6146"/>
    <w:rsid w:val="00BB531B"/>
    <w:rsid w:val="00BB6921"/>
    <w:rsid w:val="00BC67FA"/>
    <w:rsid w:val="00BC7B7D"/>
    <w:rsid w:val="00BD4C8B"/>
    <w:rsid w:val="00BE6EED"/>
    <w:rsid w:val="00BF331B"/>
    <w:rsid w:val="00C00003"/>
    <w:rsid w:val="00C00DA0"/>
    <w:rsid w:val="00C038A4"/>
    <w:rsid w:val="00C10A93"/>
    <w:rsid w:val="00C3203B"/>
    <w:rsid w:val="00C439EC"/>
    <w:rsid w:val="00C516B9"/>
    <w:rsid w:val="00C527CB"/>
    <w:rsid w:val="00C5307B"/>
    <w:rsid w:val="00C53AF9"/>
    <w:rsid w:val="00C670C9"/>
    <w:rsid w:val="00C72168"/>
    <w:rsid w:val="00C757F4"/>
    <w:rsid w:val="00C75A9D"/>
    <w:rsid w:val="00CA2228"/>
    <w:rsid w:val="00CA49B9"/>
    <w:rsid w:val="00CB19DE"/>
    <w:rsid w:val="00CB475B"/>
    <w:rsid w:val="00CB4B56"/>
    <w:rsid w:val="00CB6480"/>
    <w:rsid w:val="00CC1B47"/>
    <w:rsid w:val="00CD038A"/>
    <w:rsid w:val="00CE451E"/>
    <w:rsid w:val="00D06EC8"/>
    <w:rsid w:val="00D136EA"/>
    <w:rsid w:val="00D23539"/>
    <w:rsid w:val="00D251ED"/>
    <w:rsid w:val="00D353C2"/>
    <w:rsid w:val="00D6354D"/>
    <w:rsid w:val="00D63D37"/>
    <w:rsid w:val="00D71AC0"/>
    <w:rsid w:val="00D827A6"/>
    <w:rsid w:val="00D831E4"/>
    <w:rsid w:val="00D905DF"/>
    <w:rsid w:val="00D926F4"/>
    <w:rsid w:val="00D95949"/>
    <w:rsid w:val="00DA23DE"/>
    <w:rsid w:val="00DA2D62"/>
    <w:rsid w:val="00DB29E9"/>
    <w:rsid w:val="00DB692C"/>
    <w:rsid w:val="00DE34CF"/>
    <w:rsid w:val="00DE77B9"/>
    <w:rsid w:val="00DF1112"/>
    <w:rsid w:val="00E05B45"/>
    <w:rsid w:val="00E1589E"/>
    <w:rsid w:val="00E1605D"/>
    <w:rsid w:val="00E32B6B"/>
    <w:rsid w:val="00E4034B"/>
    <w:rsid w:val="00E42682"/>
    <w:rsid w:val="00E46992"/>
    <w:rsid w:val="00E5387A"/>
    <w:rsid w:val="00E55E84"/>
    <w:rsid w:val="00E56961"/>
    <w:rsid w:val="00E835A6"/>
    <w:rsid w:val="00E946F8"/>
    <w:rsid w:val="00E94D1C"/>
    <w:rsid w:val="00EB0F4A"/>
    <w:rsid w:val="00EB2F05"/>
    <w:rsid w:val="00EB68B0"/>
    <w:rsid w:val="00EC08F5"/>
    <w:rsid w:val="00EC0EC0"/>
    <w:rsid w:val="00EE51E5"/>
    <w:rsid w:val="00EE615F"/>
    <w:rsid w:val="00F06B02"/>
    <w:rsid w:val="00F0710A"/>
    <w:rsid w:val="00F156FA"/>
    <w:rsid w:val="00F22935"/>
    <w:rsid w:val="00F31A6B"/>
    <w:rsid w:val="00F4190F"/>
    <w:rsid w:val="00F45DE1"/>
    <w:rsid w:val="00F5077C"/>
    <w:rsid w:val="00F72202"/>
    <w:rsid w:val="00F747EF"/>
    <w:rsid w:val="00F810EA"/>
    <w:rsid w:val="00F81782"/>
    <w:rsid w:val="00F97A64"/>
    <w:rsid w:val="00FA1F57"/>
    <w:rsid w:val="00FA5955"/>
    <w:rsid w:val="00FB1739"/>
    <w:rsid w:val="00FB641F"/>
    <w:rsid w:val="00FC2B9A"/>
    <w:rsid w:val="00FC5E18"/>
    <w:rsid w:val="00FC656A"/>
    <w:rsid w:val="00FD7461"/>
    <w:rsid w:val="00FE28BD"/>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5714ED"/>
  <w15:docId w15:val="{35470728-57CF-484D-B2B8-251423271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paragraph" w:styleId="Heading2">
    <w:name w:val="heading 2"/>
    <w:basedOn w:val="Normal"/>
    <w:next w:val="Normal"/>
    <w:link w:val="Heading2Char"/>
    <w:uiPriority w:val="9"/>
    <w:semiHidden/>
    <w:unhideWhenUsed/>
    <w:rsid w:val="00D905DF"/>
    <w:pPr>
      <w:keepNext/>
      <w:keepLines/>
      <w:spacing w:before="40" w:after="0"/>
      <w:outlineLvl w:val="1"/>
    </w:pPr>
    <w:rPr>
      <w:rFonts w:asciiTheme="majorHAnsi" w:eastAsiaTheme="majorEastAsia" w:hAnsiTheme="majorHAnsi" w:cstheme="majorBidi"/>
      <w:color w:val="00264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character" w:customStyle="1" w:styleId="UnresolvedMention1">
    <w:name w:val="Unresolved Mention1"/>
    <w:basedOn w:val="DefaultParagraphFont"/>
    <w:uiPriority w:val="99"/>
    <w:semiHidden/>
    <w:unhideWhenUsed/>
    <w:rsid w:val="00F06B02"/>
    <w:rPr>
      <w:color w:val="605E5C"/>
      <w:shd w:val="clear" w:color="auto" w:fill="E1DFDD"/>
    </w:rPr>
  </w:style>
  <w:style w:type="character" w:customStyle="1" w:styleId="Heading2Char">
    <w:name w:val="Heading 2 Char"/>
    <w:basedOn w:val="DefaultParagraphFont"/>
    <w:link w:val="Heading2"/>
    <w:uiPriority w:val="9"/>
    <w:semiHidden/>
    <w:rsid w:val="00D905DF"/>
    <w:rPr>
      <w:rFonts w:asciiTheme="majorHAnsi" w:eastAsiaTheme="majorEastAsia" w:hAnsiTheme="majorHAnsi" w:cstheme="majorBidi"/>
      <w:color w:val="00264C" w:themeColor="accent1" w:themeShade="BF"/>
      <w:sz w:val="26"/>
      <w:szCs w:val="26"/>
    </w:rPr>
  </w:style>
  <w:style w:type="character" w:styleId="UnresolvedMention">
    <w:name w:val="Unresolved Mention"/>
    <w:basedOn w:val="DefaultParagraphFont"/>
    <w:uiPriority w:val="99"/>
    <w:semiHidden/>
    <w:unhideWhenUsed/>
    <w:rsid w:val="00D905DF"/>
    <w:rPr>
      <w:color w:val="605E5C"/>
      <w:shd w:val="clear" w:color="auto" w:fill="E1DFDD"/>
    </w:rPr>
  </w:style>
  <w:style w:type="paragraph" w:styleId="ListParagraph">
    <w:name w:val="List Paragraph"/>
    <w:basedOn w:val="Normal"/>
    <w:uiPriority w:val="34"/>
    <w:qFormat/>
    <w:rsid w:val="001C1911"/>
    <w:pPr>
      <w:ind w:left="720"/>
      <w:contextualSpacing/>
    </w:pPr>
  </w:style>
  <w:style w:type="paragraph" w:styleId="NormalWeb">
    <w:name w:val="Normal (Web)"/>
    <w:basedOn w:val="Normal"/>
    <w:uiPriority w:val="99"/>
    <w:semiHidden/>
    <w:unhideWhenUsed/>
    <w:rsid w:val="001B01F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PJM\Theme\Agenda(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