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D684D" w:rsidRPr="00BD684D" w:rsidP="00BD684D" w14:paraId="0E84F540" w14:textId="02BDD611">
      <w:pPr>
        <w:pStyle w:val="MeetingDetails"/>
      </w:pPr>
      <w:r>
        <w:t xml:space="preserve">Critical Issue Fast Path </w:t>
      </w:r>
      <w:r w:rsidR="00B83731">
        <w:t xml:space="preserve">(CIFP) </w:t>
      </w:r>
      <w:r w:rsidRPr="00BD684D">
        <w:t>- Reliability Backstop Procurement</w:t>
      </w:r>
      <w:r w:rsidR="00707794">
        <w:t xml:space="preserve"> (RBP)</w:t>
      </w:r>
      <w:r w:rsidRPr="00BD684D">
        <w:t xml:space="preserve"> / Connect &amp; Manage</w:t>
      </w:r>
      <w:r w:rsidR="00707794">
        <w:t xml:space="preserve"> (C&amp;M)</w:t>
      </w:r>
    </w:p>
    <w:p w:rsidR="00B62597" w:rsidRPr="00B62597" w:rsidP="00755096" w14:paraId="32313F8E" w14:textId="1DC15C96">
      <w:pPr>
        <w:pStyle w:val="MeetingDetails"/>
      </w:pPr>
      <w:r>
        <w:t xml:space="preserve">PJM Conference and Training Center, Audubon, PA / </w:t>
      </w:r>
      <w:r>
        <w:t>WebEx</w:t>
      </w:r>
    </w:p>
    <w:p w:rsidR="00B62597" w:rsidRPr="00B62597" w:rsidP="00755096" w14:paraId="265FFB36" w14:textId="0D1CA29D">
      <w:pPr>
        <w:pStyle w:val="MeetingDetails"/>
      </w:pPr>
      <w:r>
        <w:t>June 30</w:t>
      </w:r>
      <w:r w:rsidR="00B83731">
        <w:t>, 202</w:t>
      </w:r>
      <w:r>
        <w:t>6</w:t>
      </w:r>
    </w:p>
    <w:p w:rsidR="00B62597" w:rsidRPr="00B62597" w:rsidP="00755096" w14:paraId="4B350B2D" w14:textId="318C64C5">
      <w:pPr>
        <w:pStyle w:val="MeetingDetails"/>
        <w:rPr>
          <w:sz w:val="28"/>
          <w:u w:val="single"/>
        </w:rPr>
      </w:pPr>
      <w:r>
        <w:t>9:00 a</w:t>
      </w:r>
      <w:r w:rsidR="002B2F98">
        <w:t xml:space="preserve">.m. – </w:t>
      </w:r>
      <w:r>
        <w:t>2:</w:t>
      </w:r>
      <w:r w:rsidR="004D2291">
        <w:t>0</w:t>
      </w:r>
      <w:r>
        <w:t xml:space="preserve">0 </w:t>
      </w:r>
      <w:r w:rsidR="00A70CDF">
        <w:t>p</w:t>
      </w:r>
      <w:r w:rsidR="00755096">
        <w:t>.m.</w:t>
      </w:r>
      <w:r w:rsidR="00010057">
        <w:t xml:space="preserve"> EPT</w:t>
      </w:r>
    </w:p>
    <w:p w:rsidR="00B62597" w:rsidRPr="00B62597" w:rsidP="00B62597" w14:paraId="4CFA9EE7" w14:textId="77777777">
      <w:pPr>
        <w:spacing w:after="0" w:line="240" w:lineRule="auto"/>
        <w:rPr>
          <w:rFonts w:ascii="Arial Narrow" w:eastAsia="Times New Roman" w:hAnsi="Arial Narrow" w:cs="Times New Roman"/>
          <w:sz w:val="24"/>
          <w:szCs w:val="20"/>
        </w:rPr>
      </w:pPr>
    </w:p>
    <w:p w:rsidR="00B62597" w:rsidRPr="00B62597" w:rsidP="007C2954" w14:paraId="45AEF0CA" w14:textId="44F92816">
      <w:pPr>
        <w:pStyle w:val="PrimaryHeading"/>
        <w:rPr>
          <w:caps/>
        </w:rPr>
      </w:pPr>
      <w:bookmarkStart w:id="0" w:name="OLE_LINK5"/>
      <w:bookmarkStart w:id="1" w:name="OLE_LINK3"/>
      <w:r w:rsidRPr="00527104">
        <w:t>Adm</w:t>
      </w:r>
      <w:r w:rsidRPr="007C2954">
        <w:t>inistrati</w:t>
      </w:r>
      <w:r w:rsidRPr="00527104">
        <w:t>on (</w:t>
      </w:r>
      <w:r w:rsidR="00B83731">
        <w:t>9:00-9:</w:t>
      </w:r>
      <w:r w:rsidR="00E91738">
        <w:t>05</w:t>
      </w:r>
      <w:r w:rsidRPr="00527104">
        <w:t>)</w:t>
      </w:r>
    </w:p>
    <w:bookmarkEnd w:id="0"/>
    <w:bookmarkEnd w:id="1"/>
    <w:p w:rsidR="00A70CDF" w:rsidRPr="00A70CDF" w:rsidP="00A70CDF" w14:paraId="63584C4C" w14:textId="48A72ACA">
      <w:pPr>
        <w:pStyle w:val="SecondaryHeading-Numbered"/>
        <w:rPr>
          <w:b w:val="0"/>
        </w:rPr>
      </w:pPr>
      <w:r>
        <w:rPr>
          <w:b w:val="0"/>
        </w:rPr>
        <w:t>Jason Barker</w:t>
      </w:r>
      <w:r w:rsidRPr="00A70CDF" w:rsidR="00DF25AE">
        <w:rPr>
          <w:b w:val="0"/>
        </w:rPr>
        <w:t xml:space="preserve">, facilitator, and </w:t>
      </w:r>
      <w:r w:rsidR="00B83731">
        <w:rPr>
          <w:b w:val="0"/>
        </w:rPr>
        <w:t>Matt Connolly</w:t>
      </w:r>
      <w:r w:rsidRPr="00A70CDF" w:rsidR="00DF25AE">
        <w:rPr>
          <w:b w:val="0"/>
        </w:rPr>
        <w:t>, secretary, will welcome participants, make announcements, and review the Antitrust, Code of Conduct, and Public Meetings/Media Participation Guidelines.</w:t>
      </w:r>
    </w:p>
    <w:p w:rsidR="00A70CDF" w:rsidP="00A70CDF" w14:paraId="4D73F46C" w14:textId="59308F35">
      <w:pPr>
        <w:pStyle w:val="SecondaryHeading-Numbered"/>
        <w:numPr>
          <w:ilvl w:val="0"/>
          <w:numId w:val="0"/>
        </w:numPr>
        <w:ind w:left="360"/>
      </w:pPr>
      <w:r>
        <w:t>Stakeholders will be asked to approve the d</w:t>
      </w:r>
      <w:r w:rsidRPr="00A70CDF">
        <w:t xml:space="preserve">raft </w:t>
      </w:r>
      <w:r w:rsidR="007D3D1D">
        <w:t>m</w:t>
      </w:r>
      <w:r w:rsidRPr="00A70CDF">
        <w:t xml:space="preserve">inutes for the </w:t>
      </w:r>
      <w:r w:rsidR="00707794">
        <w:t xml:space="preserve">Stage 3 </w:t>
      </w:r>
      <w:r w:rsidRPr="00B83731" w:rsidR="00B83731">
        <w:t xml:space="preserve">CIFP </w:t>
      </w:r>
      <w:r w:rsidRPr="00A70CDF">
        <w:t>meeting</w:t>
      </w:r>
      <w:r w:rsidR="00B83731">
        <w:t>s</w:t>
      </w:r>
      <w:r w:rsidRPr="00A70CDF">
        <w:t xml:space="preserve"> on </w:t>
      </w:r>
      <w:r w:rsidR="00BD684D">
        <w:t>June 10 and 11</w:t>
      </w:r>
      <w:r w:rsidR="00B83731">
        <w:t>, 202</w:t>
      </w:r>
      <w:r w:rsidR="00BD684D">
        <w:t>6.</w:t>
      </w:r>
    </w:p>
    <w:p w:rsidR="00E201A7" w:rsidRPr="00E201A7" w:rsidP="00A70CDF" w14:paraId="7474B3E4" w14:textId="5F8A52A2">
      <w:pPr>
        <w:pStyle w:val="SecondaryHeading-Numbered"/>
        <w:numPr>
          <w:ilvl w:val="0"/>
          <w:numId w:val="0"/>
        </w:numPr>
        <w:ind w:left="360"/>
        <w:rPr>
          <w:b w:val="0"/>
        </w:rPr>
      </w:pPr>
      <w:r>
        <w:rPr>
          <w:b w:val="0"/>
        </w:rPr>
        <w:t>Jason Barker</w:t>
      </w:r>
      <w:r w:rsidRPr="005D5D9B">
        <w:rPr>
          <w:b w:val="0"/>
        </w:rPr>
        <w:t xml:space="preserve"> </w:t>
      </w:r>
      <w:r w:rsidRPr="005D5D9B" w:rsidR="00B83731">
        <w:rPr>
          <w:b w:val="0"/>
        </w:rPr>
        <w:t xml:space="preserve">will review the CIFP – </w:t>
      </w:r>
      <w:r>
        <w:rPr>
          <w:b w:val="0"/>
        </w:rPr>
        <w:t>RBP/C&amp;M</w:t>
      </w:r>
      <w:r w:rsidRPr="0010643F" w:rsidR="0010643F">
        <w:rPr>
          <w:b w:val="0"/>
        </w:rPr>
        <w:t xml:space="preserve"> </w:t>
      </w:r>
      <w:r w:rsidRPr="005D5D9B" w:rsidR="00B83731">
        <w:rPr>
          <w:b w:val="0"/>
        </w:rPr>
        <w:t>work plan</w:t>
      </w:r>
      <w:r w:rsidR="007D3D1D">
        <w:rPr>
          <w:b w:val="0"/>
        </w:rPr>
        <w:t xml:space="preserve"> and Stage 4 process.</w:t>
      </w:r>
    </w:p>
    <w:p w:rsidR="004945AF" w:rsidRPr="004945AF" w:rsidP="004945AF" w14:paraId="3C2617CE" w14:textId="0176F28A">
      <w:pPr>
        <w:pStyle w:val="PrimaryHeading"/>
      </w:pPr>
      <w:r>
        <w:t xml:space="preserve"> </w:t>
      </w:r>
      <w:r w:rsidRPr="00BD684D" w:rsidR="008234E0">
        <w:t xml:space="preserve">Reliability Backstop Procurement </w:t>
      </w:r>
      <w:r w:rsidR="008234E0">
        <w:t xml:space="preserve">/ </w:t>
      </w:r>
      <w:r w:rsidRPr="00BD684D" w:rsidR="00BD684D">
        <w:t xml:space="preserve">Connect &amp; Manage </w:t>
      </w:r>
      <w:r w:rsidR="00DF25AE">
        <w:t xml:space="preserve">Stage </w:t>
      </w:r>
      <w:r w:rsidR="009F3AB5">
        <w:t>4</w:t>
      </w:r>
      <w:r w:rsidR="00095502">
        <w:t xml:space="preserve"> </w:t>
      </w:r>
      <w:r w:rsidR="00233310">
        <w:t>Proposals</w:t>
      </w:r>
      <w:r w:rsidR="000E21AD">
        <w:t xml:space="preserve"> (</w:t>
      </w:r>
      <w:r w:rsidR="00B83731">
        <w:t>9:05</w:t>
      </w:r>
      <w:r w:rsidR="00CA7C7D">
        <w:t>-</w:t>
      </w:r>
      <w:r w:rsidR="008E4607">
        <w:t>12</w:t>
      </w:r>
      <w:r w:rsidR="00CA7C7D">
        <w:t>:</w:t>
      </w:r>
      <w:r w:rsidR="003A2553">
        <w:t>1</w:t>
      </w:r>
      <w:r w:rsidR="000A24AF">
        <w:t>0</w:t>
      </w:r>
      <w:r w:rsidRPr="00DB29E9" w:rsidR="000E21AD">
        <w:t>)</w:t>
      </w:r>
    </w:p>
    <w:p w:rsidR="00387EDD" w:rsidRPr="008E4607" w:rsidP="0010643F" w14:paraId="1C6C1BEB" w14:textId="7B31724F">
      <w:pPr>
        <w:pStyle w:val="SecondaryHeading-Numbered"/>
        <w:rPr>
          <w:b w:val="0"/>
          <w:i/>
        </w:rPr>
      </w:pPr>
      <w:r>
        <w:rPr>
          <w:b w:val="0"/>
        </w:rPr>
        <w:t>Jason Barker</w:t>
      </w:r>
      <w:r w:rsidRPr="0010643F">
        <w:rPr>
          <w:b w:val="0"/>
        </w:rPr>
        <w:t xml:space="preserve"> </w:t>
      </w:r>
      <w:r w:rsidRPr="0010643F" w:rsidR="00095502">
        <w:rPr>
          <w:b w:val="0"/>
        </w:rPr>
        <w:t xml:space="preserve">will </w:t>
      </w:r>
      <w:r w:rsidR="00DF25AE">
        <w:rPr>
          <w:b w:val="0"/>
        </w:rPr>
        <w:t xml:space="preserve">facilitate timed presentation of proposals contained in </w:t>
      </w:r>
      <w:r w:rsidRPr="0010643F" w:rsidR="00095502">
        <w:rPr>
          <w:b w:val="0"/>
        </w:rPr>
        <w:t>the CIFP</w:t>
      </w:r>
      <w:r w:rsidR="00B322C1">
        <w:rPr>
          <w:b w:val="0"/>
        </w:rPr>
        <w:t xml:space="preserve">- </w:t>
      </w:r>
      <w:r w:rsidRPr="00B322C1" w:rsidR="00B322C1">
        <w:rPr>
          <w:b w:val="0"/>
          <w:bCs/>
        </w:rPr>
        <w:t xml:space="preserve">Reliability Backstop Procurement / Connect &amp; Manage </w:t>
      </w:r>
      <w:r w:rsidR="00DF25AE">
        <w:rPr>
          <w:b w:val="0"/>
        </w:rPr>
        <w:t>M</w:t>
      </w:r>
      <w:r w:rsidR="0010643F">
        <w:rPr>
          <w:b w:val="0"/>
        </w:rPr>
        <w:t>atri</w:t>
      </w:r>
      <w:r w:rsidR="00B322C1">
        <w:rPr>
          <w:b w:val="0"/>
        </w:rPr>
        <w:t>ces</w:t>
      </w:r>
      <w:r w:rsidR="00DF25AE">
        <w:rPr>
          <w:b w:val="0"/>
        </w:rPr>
        <w:t xml:space="preserve"> by proposal sponsors</w:t>
      </w:r>
      <w:r w:rsidR="0010643F">
        <w:rPr>
          <w:b w:val="0"/>
        </w:rPr>
        <w:t>.</w:t>
      </w:r>
      <w:r w:rsidR="00DF25AE">
        <w:rPr>
          <w:b w:val="0"/>
        </w:rPr>
        <w:t xml:space="preserve"> </w:t>
      </w:r>
      <w:r w:rsidR="00B322C1">
        <w:rPr>
          <w:b w:val="0"/>
        </w:rPr>
        <w:t xml:space="preserve"> </w:t>
      </w:r>
      <w:r w:rsidR="00DF25AE">
        <w:rPr>
          <w:b w:val="0"/>
        </w:rPr>
        <w:t xml:space="preserve">Sponsors will respond to questions </w:t>
      </w:r>
      <w:r w:rsidR="00DF25AE">
        <w:rPr>
          <w:b w:val="0"/>
        </w:rPr>
        <w:t>by</w:t>
      </w:r>
      <w:r w:rsidR="00DF25AE">
        <w:rPr>
          <w:b w:val="0"/>
        </w:rPr>
        <w:t xml:space="preserve"> members of the PJM Board of Managers.</w:t>
      </w:r>
    </w:p>
    <w:p w:rsidR="00D13E43" w:rsidRPr="009A05C2" w:rsidP="00003EBC" w14:paraId="2B74E928" w14:textId="0E024F15">
      <w:pPr>
        <w:pStyle w:val="SecondaryHeading-Numbered"/>
        <w:numPr>
          <w:ilvl w:val="1"/>
          <w:numId w:val="11"/>
        </w:numPr>
        <w:ind w:left="720" w:hanging="342"/>
        <w:rPr>
          <w:b w:val="0"/>
        </w:rPr>
      </w:pPr>
      <w:r w:rsidRPr="009A05C2">
        <w:rPr>
          <w:b w:val="0"/>
        </w:rPr>
        <w:t>Tim Horger</w:t>
      </w:r>
      <w:r w:rsidRPr="009A05C2" w:rsidR="00B16D34">
        <w:rPr>
          <w:b w:val="0"/>
        </w:rPr>
        <w:t xml:space="preserve">, </w:t>
      </w:r>
      <w:r w:rsidRPr="009A05C2">
        <w:rPr>
          <w:b w:val="0"/>
        </w:rPr>
        <w:t>PJM</w:t>
      </w:r>
      <w:r w:rsidR="009A05C2">
        <w:rPr>
          <w:b w:val="0"/>
        </w:rPr>
        <w:t xml:space="preserve">, will address </w:t>
      </w:r>
      <w:r w:rsidRPr="009A05C2" w:rsidR="009A05C2">
        <w:rPr>
          <w:b w:val="0"/>
        </w:rPr>
        <w:t>Connect &amp; Manage</w:t>
      </w:r>
      <w:r w:rsidR="009A05C2">
        <w:rPr>
          <w:b w:val="0"/>
        </w:rPr>
        <w:t xml:space="preserve">, and </w:t>
      </w:r>
      <w:r w:rsidRPr="009A05C2">
        <w:rPr>
          <w:b w:val="0"/>
        </w:rPr>
        <w:t>Becky Carroll</w:t>
      </w:r>
      <w:r w:rsidRPr="009A05C2" w:rsidR="00404DBB">
        <w:rPr>
          <w:b w:val="0"/>
        </w:rPr>
        <w:t xml:space="preserve">, </w:t>
      </w:r>
      <w:r w:rsidRPr="009A05C2">
        <w:rPr>
          <w:b w:val="0"/>
        </w:rPr>
        <w:t>PJ</w:t>
      </w:r>
      <w:r w:rsidR="009A05C2">
        <w:rPr>
          <w:b w:val="0"/>
        </w:rPr>
        <w:t xml:space="preserve">M, will address the </w:t>
      </w:r>
      <w:r w:rsidRPr="009A05C2" w:rsidR="009A05C2">
        <w:rPr>
          <w:b w:val="0"/>
        </w:rPr>
        <w:t>Reliability Backstop Procuremen</w:t>
      </w:r>
      <w:r w:rsidR="009A05C2">
        <w:rPr>
          <w:b w:val="0"/>
        </w:rPr>
        <w:t>t.</w:t>
      </w:r>
    </w:p>
    <w:p w:rsidR="000B3B33" w:rsidP="000B3B33" w14:paraId="7DE991E4" w14:textId="141B7C2C">
      <w:pPr>
        <w:pStyle w:val="SecondaryHeading-Numbered"/>
        <w:numPr>
          <w:ilvl w:val="1"/>
          <w:numId w:val="11"/>
        </w:numPr>
        <w:ind w:left="720" w:hanging="360"/>
        <w:rPr>
          <w:b w:val="0"/>
        </w:rPr>
      </w:pPr>
      <w:r>
        <w:rPr>
          <w:b w:val="0"/>
        </w:rPr>
        <w:t>Joe Bowring</w:t>
      </w:r>
      <w:r w:rsidR="00B16D34">
        <w:rPr>
          <w:b w:val="0"/>
        </w:rPr>
        <w:t xml:space="preserve">, </w:t>
      </w:r>
      <w:r>
        <w:rPr>
          <w:b w:val="0"/>
        </w:rPr>
        <w:t xml:space="preserve">IMM  </w:t>
      </w:r>
    </w:p>
    <w:p w:rsidR="00816558" w:rsidP="00816558" w14:paraId="55433427" w14:textId="77777777">
      <w:pPr>
        <w:pStyle w:val="SecondaryHeading-Numbered"/>
        <w:numPr>
          <w:ilvl w:val="1"/>
          <w:numId w:val="11"/>
        </w:numPr>
        <w:ind w:left="720" w:hanging="360"/>
        <w:rPr>
          <w:b w:val="0"/>
        </w:rPr>
      </w:pPr>
      <w:r>
        <w:rPr>
          <w:b w:val="0"/>
        </w:rPr>
        <w:t xml:space="preserve">Bill Fields, MD OPC and </w:t>
      </w:r>
      <w:r w:rsidRPr="00887B4F">
        <w:rPr>
          <w:b w:val="0"/>
        </w:rPr>
        <w:t>Mel El Atieh</w:t>
      </w:r>
      <w:r>
        <w:rPr>
          <w:b w:val="0"/>
        </w:rPr>
        <w:t xml:space="preserve">, </w:t>
      </w:r>
      <w:r w:rsidRPr="00887B4F">
        <w:rPr>
          <w:b w:val="0"/>
        </w:rPr>
        <w:t>PA OCA</w:t>
      </w:r>
      <w:r>
        <w:rPr>
          <w:b w:val="0"/>
        </w:rPr>
        <w:t>, on behalf of the Joint Consumer Advocates</w:t>
      </w:r>
    </w:p>
    <w:p w:rsidR="00816558" w:rsidP="00816558" w14:paraId="54EC692B" w14:textId="77777777">
      <w:pPr>
        <w:pStyle w:val="SecondaryHeading-Numbered"/>
        <w:numPr>
          <w:ilvl w:val="1"/>
          <w:numId w:val="11"/>
        </w:numPr>
        <w:ind w:left="720" w:hanging="360"/>
        <w:rPr>
          <w:b w:val="0"/>
        </w:rPr>
      </w:pPr>
      <w:r>
        <w:rPr>
          <w:b w:val="0"/>
        </w:rPr>
        <w:t>Christian McDewell, AMP</w:t>
      </w:r>
    </w:p>
    <w:p w:rsidR="00816558" w:rsidRPr="00831840" w:rsidP="00816558" w14:paraId="0468C7AB" w14:textId="77777777">
      <w:pPr>
        <w:pStyle w:val="SecondaryHeading-Numbered"/>
        <w:numPr>
          <w:ilvl w:val="1"/>
          <w:numId w:val="11"/>
        </w:numPr>
        <w:ind w:left="720" w:hanging="360"/>
        <w:rPr>
          <w:b w:val="0"/>
        </w:rPr>
      </w:pPr>
      <w:r w:rsidRPr="00831840">
        <w:rPr>
          <w:b w:val="0"/>
        </w:rPr>
        <w:t>Paul Sotkiewicz, E-Cubed Policy Associates</w:t>
      </w:r>
    </w:p>
    <w:p w:rsidR="00816558" w:rsidRPr="00DA6CF9" w:rsidP="00816558" w14:paraId="4CB74407" w14:textId="7CEAC0E3">
      <w:pPr>
        <w:pStyle w:val="SecondaryHeading-Numbered"/>
        <w:numPr>
          <w:ilvl w:val="1"/>
          <w:numId w:val="11"/>
        </w:numPr>
        <w:ind w:left="720" w:hanging="360"/>
        <w:rPr>
          <w:b w:val="0"/>
        </w:rPr>
      </w:pPr>
      <w:r w:rsidRPr="00DA6CF9">
        <w:rPr>
          <w:b w:val="0"/>
        </w:rPr>
        <w:t>Denise Foster Cronin, EKPC, on behalf of the Joint EDCs</w:t>
      </w:r>
      <w:r>
        <w:rPr>
          <w:b w:val="0"/>
        </w:rPr>
        <w:t xml:space="preserve"> / D</w:t>
      </w:r>
      <w:r w:rsidR="00464012">
        <w:rPr>
          <w:b w:val="0"/>
        </w:rPr>
        <w:t>ata Center Coalition (D</w:t>
      </w:r>
      <w:r>
        <w:rPr>
          <w:b w:val="0"/>
        </w:rPr>
        <w:t>CC</w:t>
      </w:r>
      <w:r w:rsidR="00464012">
        <w:rPr>
          <w:b w:val="0"/>
        </w:rPr>
        <w:t>)</w:t>
      </w:r>
      <w:r>
        <w:rPr>
          <w:b w:val="0"/>
        </w:rPr>
        <w:t xml:space="preserve">, </w:t>
      </w:r>
      <w:r w:rsidR="0023274B">
        <w:rPr>
          <w:b w:val="0"/>
        </w:rPr>
        <w:t xml:space="preserve">will </w:t>
      </w:r>
      <w:r>
        <w:rPr>
          <w:b w:val="0"/>
        </w:rPr>
        <w:t>address the RBP</w:t>
      </w:r>
      <w:r w:rsidR="00464012">
        <w:rPr>
          <w:b w:val="0"/>
        </w:rPr>
        <w:t xml:space="preserve">. </w:t>
      </w:r>
      <w:r w:rsidRPr="00DA6CF9">
        <w:rPr>
          <w:b w:val="0"/>
        </w:rPr>
        <w:t xml:space="preserve"> </w:t>
      </w:r>
      <w:r w:rsidRPr="00EB6FC8">
        <w:rPr>
          <w:b w:val="0"/>
        </w:rPr>
        <w:t>Joint EDCs</w:t>
      </w:r>
      <w:r>
        <w:rPr>
          <w:b w:val="0"/>
        </w:rPr>
        <w:t xml:space="preserve"> </w:t>
      </w:r>
      <w:r w:rsidR="009018F2">
        <w:rPr>
          <w:b w:val="0"/>
        </w:rPr>
        <w:t xml:space="preserve">include </w:t>
      </w:r>
      <w:r w:rsidRPr="00EB6FC8" w:rsidR="009018F2">
        <w:rPr>
          <w:b w:val="0"/>
        </w:rPr>
        <w:t>Buckeye Power, Dominion Energy,</w:t>
      </w:r>
      <w:r w:rsidR="007F58A0">
        <w:rPr>
          <w:b w:val="0"/>
        </w:rPr>
        <w:t xml:space="preserve"> </w:t>
      </w:r>
      <w:r w:rsidRPr="00BF479B" w:rsidR="009018F2">
        <w:rPr>
          <w:b w:val="0"/>
        </w:rPr>
        <w:t>Duke Energy</w:t>
      </w:r>
      <w:r w:rsidRPr="00BF479B" w:rsidR="007F58A0">
        <w:rPr>
          <w:b w:val="0"/>
        </w:rPr>
        <w:t xml:space="preserve"> Ohio</w:t>
      </w:r>
      <w:r w:rsidRPr="00BF479B" w:rsidR="009018F2">
        <w:rPr>
          <w:b w:val="0"/>
        </w:rPr>
        <w:t xml:space="preserve">, </w:t>
      </w:r>
      <w:r w:rsidRPr="00BF479B" w:rsidR="007F58A0">
        <w:rPr>
          <w:b w:val="0"/>
        </w:rPr>
        <w:t>Duke Energy Kentucky,</w:t>
      </w:r>
      <w:r w:rsidR="007F58A0">
        <w:rPr>
          <w:b w:val="0"/>
        </w:rPr>
        <w:t xml:space="preserve"> </w:t>
      </w:r>
      <w:r w:rsidRPr="00EB6FC8" w:rsidR="009018F2">
        <w:rPr>
          <w:b w:val="0"/>
        </w:rPr>
        <w:t>Duquesne Light Company, East Kentucky Power Cooperative, Exelon, Old Dominion Electric Cooperative, PPL Electric Utilities Corp., and Southern Maryland Electric Cooperative</w:t>
      </w:r>
      <w:r w:rsidR="00464012">
        <w:rPr>
          <w:b w:val="0"/>
        </w:rPr>
        <w:t>.</w:t>
      </w:r>
    </w:p>
    <w:p w:rsidR="00816558" w:rsidRPr="00404DBB" w:rsidP="00816558" w14:paraId="3ACCABAE" w14:textId="77777777">
      <w:pPr>
        <w:pStyle w:val="SecondaryHeading-Numbered"/>
        <w:numPr>
          <w:ilvl w:val="1"/>
          <w:numId w:val="11"/>
        </w:numPr>
        <w:ind w:left="720" w:hanging="360"/>
        <w:rPr>
          <w:b w:val="0"/>
        </w:rPr>
      </w:pPr>
      <w:r w:rsidRPr="00404DBB">
        <w:rPr>
          <w:b w:val="0"/>
        </w:rPr>
        <w:t>Erik Heinle, Constellation</w:t>
      </w:r>
      <w:r>
        <w:rPr>
          <w:b w:val="0"/>
        </w:rPr>
        <w:t>,</w:t>
      </w:r>
      <w:r w:rsidRPr="00404DBB">
        <w:rPr>
          <w:b w:val="0"/>
        </w:rPr>
        <w:t xml:space="preserve"> on behalf of the Joint Stakeholders (Constellation, Vistra and Earthrise)</w:t>
      </w:r>
    </w:p>
    <w:p w:rsidR="00904A7E" w:rsidRPr="00DA6CF9" w:rsidP="00904A7E" w14:paraId="1D7DD11A" w14:textId="09DBA22A">
      <w:pPr>
        <w:pStyle w:val="SecondaryHeading-Numbered"/>
        <w:numPr>
          <w:ilvl w:val="1"/>
          <w:numId w:val="11"/>
        </w:numPr>
        <w:ind w:left="720" w:hanging="360"/>
        <w:rPr>
          <w:b w:val="0"/>
        </w:rPr>
      </w:pPr>
      <w:r w:rsidRPr="00DA6CF9">
        <w:rPr>
          <w:b w:val="0"/>
        </w:rPr>
        <w:t>Denise Foster Cronin, EKPC, on behalf of the Joint EDCs</w:t>
      </w:r>
      <w:r>
        <w:rPr>
          <w:b w:val="0"/>
        </w:rPr>
        <w:t xml:space="preserve">, </w:t>
      </w:r>
      <w:r w:rsidR="0023274B">
        <w:rPr>
          <w:b w:val="0"/>
        </w:rPr>
        <w:t xml:space="preserve">will </w:t>
      </w:r>
      <w:r>
        <w:rPr>
          <w:b w:val="0"/>
        </w:rPr>
        <w:t>addres</w:t>
      </w:r>
      <w:r w:rsidR="0023274B">
        <w:rPr>
          <w:b w:val="0"/>
        </w:rPr>
        <w:t>s</w:t>
      </w:r>
      <w:r>
        <w:rPr>
          <w:b w:val="0"/>
        </w:rPr>
        <w:t xml:space="preserve"> C&amp;M</w:t>
      </w:r>
      <w:r w:rsidR="00464012">
        <w:rPr>
          <w:b w:val="0"/>
        </w:rPr>
        <w:t>.</w:t>
      </w:r>
      <w:r w:rsidRPr="00DA6CF9">
        <w:rPr>
          <w:b w:val="0"/>
          <w:bCs/>
        </w:rPr>
        <w:t xml:space="preserve"> </w:t>
      </w:r>
    </w:p>
    <w:p w:rsidR="00816558" w:rsidP="00816558" w14:paraId="3CF68BE9" w14:textId="77777777">
      <w:pPr>
        <w:pStyle w:val="SecondaryHeading-Numbered"/>
        <w:numPr>
          <w:ilvl w:val="1"/>
          <w:numId w:val="11"/>
        </w:numPr>
        <w:ind w:left="720" w:hanging="360"/>
        <w:rPr>
          <w:b w:val="0"/>
        </w:rPr>
      </w:pPr>
      <w:r>
        <w:rPr>
          <w:b w:val="0"/>
        </w:rPr>
        <w:t xml:space="preserve">Pamela Quinlan, </w:t>
      </w:r>
      <w:r w:rsidRPr="00CB68D2">
        <w:rPr>
          <w:b w:val="0"/>
        </w:rPr>
        <w:t>Data Center Coalition</w:t>
      </w:r>
      <w:r>
        <w:rPr>
          <w:b w:val="0"/>
        </w:rPr>
        <w:t xml:space="preserve"> (DCC)</w:t>
      </w:r>
    </w:p>
    <w:p w:rsidR="00816558" w:rsidRPr="00831840" w:rsidP="00816558" w14:paraId="41DCD9B6" w14:textId="77777777">
      <w:pPr>
        <w:pStyle w:val="SecondaryHeading-Numbered"/>
        <w:numPr>
          <w:ilvl w:val="1"/>
          <w:numId w:val="11"/>
        </w:numPr>
        <w:ind w:left="720" w:hanging="360"/>
        <w:rPr>
          <w:b w:val="0"/>
        </w:rPr>
      </w:pPr>
      <w:r w:rsidRPr="00831840">
        <w:rPr>
          <w:b w:val="0"/>
        </w:rPr>
        <w:t>Alex Worsley, Calibrant</w:t>
      </w:r>
    </w:p>
    <w:p w:rsidR="00404DBB" w:rsidRPr="00831840" w:rsidP="00404DBB" w14:paraId="21FE444B" w14:textId="465A9717">
      <w:pPr>
        <w:pStyle w:val="SecondaryHeading-Numbered"/>
        <w:numPr>
          <w:ilvl w:val="1"/>
          <w:numId w:val="11"/>
        </w:numPr>
        <w:ind w:left="720" w:hanging="360"/>
        <w:rPr>
          <w:b w:val="0"/>
        </w:rPr>
      </w:pPr>
      <w:r w:rsidRPr="00831840">
        <w:rPr>
          <w:b w:val="0"/>
        </w:rPr>
        <w:t xml:space="preserve">Dan Pierpont, </w:t>
      </w:r>
      <w:r w:rsidRPr="00831840" w:rsidR="00D13E43">
        <w:rPr>
          <w:b w:val="0"/>
        </w:rPr>
        <w:t>LS Power</w:t>
      </w:r>
      <w:r w:rsidRPr="00831840" w:rsidR="00843C0F">
        <w:rPr>
          <w:b w:val="0"/>
        </w:rPr>
        <w:t>,</w:t>
      </w:r>
      <w:r w:rsidRPr="00831840">
        <w:rPr>
          <w:b w:val="0"/>
        </w:rPr>
        <w:t xml:space="preserve"> on behalf of REV Renewables, LS Power,</w:t>
      </w:r>
      <w:r w:rsidRPr="00831840" w:rsidR="00D13E43">
        <w:rPr>
          <w:b w:val="0"/>
        </w:rPr>
        <w:t xml:space="preserve"> M</w:t>
      </w:r>
      <w:r w:rsidRPr="00831840">
        <w:rPr>
          <w:b w:val="0"/>
        </w:rPr>
        <w:t xml:space="preserve">iddle River </w:t>
      </w:r>
      <w:r w:rsidRPr="00831840" w:rsidR="00D13E43">
        <w:rPr>
          <w:b w:val="0"/>
        </w:rPr>
        <w:t>P</w:t>
      </w:r>
      <w:r w:rsidRPr="00831840">
        <w:rPr>
          <w:b w:val="0"/>
        </w:rPr>
        <w:t>ower</w:t>
      </w:r>
      <w:r w:rsidRPr="00831840" w:rsidR="00DA6CF9">
        <w:rPr>
          <w:b w:val="0"/>
        </w:rPr>
        <w:t>, and Geronimo</w:t>
      </w:r>
      <w:r w:rsidRPr="00831840">
        <w:rPr>
          <w:b w:val="0"/>
        </w:rPr>
        <w:t xml:space="preserve"> </w:t>
      </w:r>
    </w:p>
    <w:p w:rsidR="00904A7E" w:rsidRPr="00BB755F" w:rsidP="00904A7E" w14:paraId="5B4B17E8" w14:textId="77777777">
      <w:pPr>
        <w:pStyle w:val="SecondaryHeading-Numbered"/>
        <w:numPr>
          <w:ilvl w:val="1"/>
          <w:numId w:val="11"/>
        </w:numPr>
        <w:ind w:left="720" w:hanging="360"/>
        <w:rPr>
          <w:b w:val="0"/>
        </w:rPr>
      </w:pPr>
      <w:r w:rsidRPr="00BB755F">
        <w:rPr>
          <w:b w:val="0"/>
        </w:rPr>
        <w:t xml:space="preserve">Kimaya Abreu, </w:t>
      </w:r>
      <w:r w:rsidRPr="00BB755F">
        <w:rPr>
          <w:b w:val="0"/>
        </w:rPr>
        <w:t>Voltus</w:t>
      </w:r>
    </w:p>
    <w:p w:rsidR="005D350E" w:rsidP="005D350E" w14:paraId="542BFCCB" w14:textId="77777777">
      <w:pPr>
        <w:pStyle w:val="SecondaryHeading-Numbered"/>
        <w:numPr>
          <w:ilvl w:val="1"/>
          <w:numId w:val="11"/>
        </w:numPr>
        <w:ind w:left="720" w:hanging="360"/>
        <w:rPr>
          <w:b w:val="0"/>
        </w:rPr>
      </w:pPr>
      <w:r w:rsidRPr="00831840">
        <w:rPr>
          <w:b w:val="0"/>
        </w:rPr>
        <w:t>Grant Glazer, MN8</w:t>
      </w:r>
      <w:r w:rsidRPr="005D350E">
        <w:rPr>
          <w:b w:val="0"/>
        </w:rPr>
        <w:t xml:space="preserve"> </w:t>
      </w:r>
    </w:p>
    <w:p w:rsidR="00904A7E" w:rsidRPr="00831840" w:rsidP="00904A7E" w14:paraId="4E21B6A1" w14:textId="77777777">
      <w:pPr>
        <w:pStyle w:val="SecondaryHeading-Numbered"/>
        <w:numPr>
          <w:ilvl w:val="1"/>
          <w:numId w:val="11"/>
        </w:numPr>
        <w:ind w:left="720" w:hanging="360"/>
        <w:rPr>
          <w:b w:val="0"/>
        </w:rPr>
      </w:pPr>
      <w:r w:rsidRPr="00831840">
        <w:rPr>
          <w:b w:val="0"/>
        </w:rPr>
        <w:t>Roy Shanker</w:t>
      </w:r>
    </w:p>
    <w:p w:rsidR="00904A7E" w:rsidRPr="00831840" w:rsidP="00904A7E" w14:paraId="2158E811" w14:textId="5D3E3AA8">
      <w:pPr>
        <w:pStyle w:val="SecondaryHeading-Numbered"/>
        <w:numPr>
          <w:ilvl w:val="1"/>
          <w:numId w:val="11"/>
        </w:numPr>
        <w:ind w:left="720" w:hanging="360"/>
        <w:rPr>
          <w:b w:val="0"/>
        </w:rPr>
      </w:pPr>
      <w:r w:rsidRPr="00831840">
        <w:rPr>
          <w:b w:val="0"/>
        </w:rPr>
        <w:t>Abe Silverman, John</w:t>
      </w:r>
      <w:r w:rsidR="00464012">
        <w:rPr>
          <w:b w:val="0"/>
        </w:rPr>
        <w:t>s</w:t>
      </w:r>
      <w:r w:rsidRPr="00831840">
        <w:rPr>
          <w:b w:val="0"/>
        </w:rPr>
        <w:t xml:space="preserve"> Hopkins University, and Sue Glatz, Glatz Energy Consulting LLC</w:t>
      </w:r>
    </w:p>
    <w:p w:rsidR="008D14FE" w:rsidRPr="00831840" w:rsidP="008D14FE" w14:paraId="32D4CDCF" w14:textId="77777777">
      <w:pPr>
        <w:pStyle w:val="SecondaryHeading-Numbered"/>
        <w:numPr>
          <w:ilvl w:val="1"/>
          <w:numId w:val="11"/>
        </w:numPr>
        <w:ind w:left="720" w:hanging="360"/>
        <w:rPr>
          <w:b w:val="0"/>
        </w:rPr>
      </w:pPr>
      <w:r w:rsidRPr="00831840">
        <w:rPr>
          <w:b w:val="0"/>
        </w:rPr>
        <w:t>Tom Rutigliano, NRDC</w:t>
      </w:r>
    </w:p>
    <w:p w:rsidR="008E4607" w:rsidRPr="008E4607" w:rsidP="008E4607" w14:paraId="2DBA6466" w14:textId="136D6E08">
      <w:pPr>
        <w:pStyle w:val="PrimaryHeading"/>
        <w:rPr>
          <w:bCs/>
        </w:rPr>
      </w:pPr>
      <w:r w:rsidRPr="008E4607">
        <w:rPr>
          <w:bCs/>
          <w:iCs/>
        </w:rPr>
        <w:t>Lunch</w:t>
      </w:r>
      <w:r w:rsidRPr="008E4607">
        <w:rPr>
          <w:bCs/>
        </w:rPr>
        <w:t xml:space="preserve"> (</w:t>
      </w:r>
      <w:r w:rsidR="00E91738">
        <w:rPr>
          <w:bCs/>
        </w:rPr>
        <w:t>12:10-1:</w:t>
      </w:r>
      <w:r w:rsidR="000A24AF">
        <w:rPr>
          <w:bCs/>
        </w:rPr>
        <w:t>0</w:t>
      </w:r>
      <w:r w:rsidR="000B3B33">
        <w:rPr>
          <w:bCs/>
        </w:rPr>
        <w:t>0</w:t>
      </w:r>
      <w:r w:rsidRPr="008E4607">
        <w:rPr>
          <w:bCs/>
        </w:rPr>
        <w:t>)</w:t>
      </w:r>
    </w:p>
    <w:p w:rsidR="00A449A5" w:rsidRPr="008E4607" w:rsidP="008E4607" w14:paraId="62AA61C3" w14:textId="77777777">
      <w:pPr>
        <w:pStyle w:val="SecondaryHeading-Numbered"/>
        <w:numPr>
          <w:ilvl w:val="0"/>
          <w:numId w:val="0"/>
        </w:numPr>
        <w:spacing w:after="0"/>
        <w:ind w:left="360" w:hanging="360"/>
        <w:rPr>
          <w:bCs/>
          <w:iCs/>
        </w:rPr>
      </w:pPr>
      <w:r w:rsidRPr="008E4607">
        <w:rPr>
          <w:bCs/>
          <w:iCs/>
        </w:rPr>
        <w:t>Lunch Break</w:t>
      </w:r>
    </w:p>
    <w:p w:rsidR="00FB756E" w:rsidP="00FB756E" w14:paraId="3D756555" w14:textId="77777777">
      <w:pPr>
        <w:pStyle w:val="SecondaryHeading-Numbered"/>
        <w:numPr>
          <w:ilvl w:val="0"/>
          <w:numId w:val="0"/>
        </w:numPr>
        <w:spacing w:after="0"/>
        <w:ind w:left="360" w:hanging="360"/>
        <w:rPr>
          <w:b w:val="0"/>
          <w:i/>
        </w:rPr>
      </w:pPr>
    </w:p>
    <w:p w:rsidR="00FB756E" w:rsidRPr="004945AF" w:rsidP="00FB756E" w14:paraId="5BBD5282" w14:textId="4AB650FB">
      <w:pPr>
        <w:pStyle w:val="PrimaryHeading"/>
      </w:pPr>
      <w:r>
        <w:t xml:space="preserve"> Stakeholder Comments</w:t>
      </w:r>
      <w:r w:rsidR="009A05C2">
        <w:t xml:space="preserve"> (1:00 – 2:</w:t>
      </w:r>
      <w:r w:rsidR="004D2291">
        <w:t>0</w:t>
      </w:r>
      <w:r w:rsidR="009A05C2">
        <w:t>0)</w:t>
      </w:r>
    </w:p>
    <w:p w:rsidR="003A2553" w:rsidRPr="00BB755F" w:rsidP="00FB756E" w14:paraId="09131CE5" w14:textId="2F26DAD7">
      <w:pPr>
        <w:pStyle w:val="SecondaryHeading-Numbered"/>
        <w:rPr>
          <w:b w:val="0"/>
          <w:i/>
        </w:rPr>
      </w:pPr>
      <w:r w:rsidRPr="00BB755F">
        <w:rPr>
          <w:b w:val="0"/>
        </w:rPr>
        <w:t xml:space="preserve">Jason Barker </w:t>
      </w:r>
      <w:r w:rsidRPr="00BB755F" w:rsidR="00DF25AE">
        <w:rPr>
          <w:b w:val="0"/>
        </w:rPr>
        <w:t>will facilitate timed stakeholder comments to the members of the PJM Board of Managers regarding the proposals.</w:t>
      </w:r>
      <w:r w:rsidRPr="00BB755F" w:rsidR="000B3B33">
        <w:rPr>
          <w:b w:val="0"/>
        </w:rPr>
        <w:t xml:space="preserve"> </w:t>
      </w:r>
    </w:p>
    <w:p w:rsidR="00D13E43" w:rsidRPr="00BB755F" w:rsidP="00E549B1" w14:paraId="17396120" w14:textId="753F8E58">
      <w:pPr>
        <w:pStyle w:val="ListSubhead1"/>
        <w:numPr>
          <w:ilvl w:val="1"/>
          <w:numId w:val="11"/>
        </w:numPr>
        <w:ind w:left="720" w:hanging="360"/>
        <w:rPr>
          <w:b w:val="0"/>
          <w:bCs/>
        </w:rPr>
      </w:pPr>
      <w:r w:rsidRPr="00BB755F">
        <w:rPr>
          <w:b w:val="0"/>
          <w:bCs/>
        </w:rPr>
        <w:t>Maryland State Delegate</w:t>
      </w:r>
      <w:r w:rsidRPr="00BB755F">
        <w:t xml:space="preserve"> </w:t>
      </w:r>
      <w:r w:rsidRPr="00BB755F">
        <w:rPr>
          <w:b w:val="0"/>
          <w:bCs/>
        </w:rPr>
        <w:t>Lorig Charkoudian</w:t>
      </w:r>
      <w:r w:rsidR="00732209">
        <w:rPr>
          <w:b w:val="0"/>
          <w:bCs/>
        </w:rPr>
        <w:t xml:space="preserve">, on </w:t>
      </w:r>
      <w:r w:rsidRPr="00732209" w:rsidR="00732209">
        <w:rPr>
          <w:b w:val="0"/>
          <w:bCs/>
        </w:rPr>
        <w:t xml:space="preserve">behalf of </w:t>
      </w:r>
      <w:r w:rsidR="00732209">
        <w:rPr>
          <w:b w:val="0"/>
          <w:bCs/>
        </w:rPr>
        <w:t xml:space="preserve">the </w:t>
      </w:r>
      <w:r w:rsidRPr="00732209" w:rsidR="00732209">
        <w:rPr>
          <w:b w:val="0"/>
          <w:bCs/>
        </w:rPr>
        <w:t>National Caucus of Environmental Legislators (NCEL)</w:t>
      </w:r>
    </w:p>
    <w:p w:rsidR="00D13E43" w:rsidRPr="00BB755F" w:rsidP="00D13E43" w14:paraId="0F4FCAA4" w14:textId="4E1AA1A9">
      <w:pPr>
        <w:pStyle w:val="ListSubhead1"/>
        <w:numPr>
          <w:ilvl w:val="1"/>
          <w:numId w:val="11"/>
        </w:numPr>
        <w:rPr>
          <w:b w:val="0"/>
          <w:bCs/>
        </w:rPr>
      </w:pPr>
      <w:r w:rsidRPr="00BB755F">
        <w:rPr>
          <w:b w:val="0"/>
          <w:bCs/>
        </w:rPr>
        <w:t>Maryland State Senator Katie Fry Hester</w:t>
      </w:r>
    </w:p>
    <w:p w:rsidR="00404DBB" w:rsidRPr="00BB755F" w:rsidP="00404DBB" w14:paraId="1E35B96A" w14:textId="77777777">
      <w:pPr>
        <w:pStyle w:val="ListSubhead1"/>
        <w:numPr>
          <w:ilvl w:val="1"/>
          <w:numId w:val="11"/>
        </w:numPr>
        <w:ind w:left="720" w:hanging="360"/>
        <w:rPr>
          <w:b w:val="0"/>
          <w:bCs/>
        </w:rPr>
      </w:pPr>
      <w:r w:rsidRPr="00BB755F">
        <w:rPr>
          <w:b w:val="0"/>
          <w:bCs/>
        </w:rPr>
        <w:t>Kelly Speakes-Backman, Director of the Maryland Energy Administration, on behalf of the PJM Governors’ Collaborative</w:t>
      </w:r>
    </w:p>
    <w:p w:rsidR="00BF479B" w:rsidP="00BF479B" w14:paraId="59534E9A" w14:textId="77777777">
      <w:pPr>
        <w:pStyle w:val="ListSubhead1"/>
        <w:numPr>
          <w:ilvl w:val="1"/>
          <w:numId w:val="11"/>
        </w:numPr>
        <w:rPr>
          <w:b w:val="0"/>
          <w:bCs/>
        </w:rPr>
      </w:pPr>
      <w:r>
        <w:rPr>
          <w:b w:val="0"/>
          <w:bCs/>
        </w:rPr>
        <w:t>Ben Sloan, OPSI</w:t>
      </w:r>
    </w:p>
    <w:p w:rsidR="000A24AF" w:rsidRPr="00BB755F" w:rsidP="004814F1" w14:paraId="6DEE0896" w14:textId="22A4991E">
      <w:pPr>
        <w:pStyle w:val="ListSubhead1"/>
        <w:numPr>
          <w:ilvl w:val="1"/>
          <w:numId w:val="11"/>
        </w:numPr>
        <w:ind w:left="720" w:hanging="360"/>
        <w:rPr>
          <w:b w:val="0"/>
          <w:bCs/>
        </w:rPr>
      </w:pPr>
      <w:r w:rsidRPr="00BB755F">
        <w:rPr>
          <w:b w:val="0"/>
          <w:bCs/>
        </w:rPr>
        <w:t>Greg Poulos, Consumer Advocates of PJM States (CAPS)</w:t>
      </w:r>
    </w:p>
    <w:p w:rsidR="007D3D1D" w:rsidRPr="00BB755F" w:rsidP="007D3D1D" w14:paraId="6ADC84D4" w14:textId="1AA530B8">
      <w:pPr>
        <w:pStyle w:val="ListSubhead1"/>
        <w:numPr>
          <w:ilvl w:val="1"/>
          <w:numId w:val="11"/>
        </w:numPr>
        <w:rPr>
          <w:b w:val="0"/>
          <w:bCs/>
        </w:rPr>
      </w:pPr>
      <w:r w:rsidRPr="00BB755F">
        <w:rPr>
          <w:b w:val="0"/>
          <w:bCs/>
        </w:rPr>
        <w:t>Mike Cocco, Old Dominion Electric Cooperative</w:t>
      </w:r>
    </w:p>
    <w:p w:rsidR="007D3D1D" w:rsidRPr="00604DEF" w:rsidP="004814F1" w14:paraId="3A256C2B" w14:textId="17B452BA">
      <w:pPr>
        <w:pStyle w:val="ListSubhead1"/>
        <w:numPr>
          <w:ilvl w:val="1"/>
          <w:numId w:val="11"/>
        </w:numPr>
        <w:ind w:left="720" w:hanging="360"/>
        <w:rPr>
          <w:b w:val="0"/>
          <w:bCs/>
        </w:rPr>
      </w:pPr>
      <w:r w:rsidRPr="00604DEF">
        <w:rPr>
          <w:b w:val="0"/>
          <w:bCs/>
        </w:rPr>
        <w:t>Denise Foster Cronin, EKPC</w:t>
      </w:r>
      <w:r w:rsidR="00844A7F">
        <w:rPr>
          <w:b w:val="0"/>
          <w:bCs/>
        </w:rPr>
        <w:t>,</w:t>
      </w:r>
      <w:r w:rsidRPr="00604DEF">
        <w:rPr>
          <w:b w:val="0"/>
          <w:bCs/>
        </w:rPr>
        <w:t xml:space="preserve"> on behalf of </w:t>
      </w:r>
      <w:r w:rsidRPr="00604DEF">
        <w:rPr>
          <w:b w:val="0"/>
          <w:bCs/>
        </w:rPr>
        <w:t>EKPC, Dominion, Buckeye Power</w:t>
      </w:r>
      <w:r w:rsidRPr="00BF479B" w:rsidR="00856C6D">
        <w:rPr>
          <w:b w:val="0"/>
          <w:bCs/>
        </w:rPr>
        <w:t>, Duke Energy Ohio, Duke Energy Kentucky,</w:t>
      </w:r>
      <w:r w:rsidRPr="00BF479B">
        <w:rPr>
          <w:b w:val="0"/>
          <w:bCs/>
        </w:rPr>
        <w:t xml:space="preserve"> </w:t>
      </w:r>
      <w:r w:rsidRPr="00604DEF">
        <w:rPr>
          <w:b w:val="0"/>
          <w:bCs/>
        </w:rPr>
        <w:t>and ODEC</w:t>
      </w:r>
    </w:p>
    <w:p w:rsidR="00A97BD8" w:rsidRPr="00604DEF" w:rsidP="00A97BD8" w14:paraId="1FE733FA" w14:textId="020B97F1">
      <w:pPr>
        <w:pStyle w:val="ListSubhead1"/>
        <w:numPr>
          <w:ilvl w:val="1"/>
          <w:numId w:val="11"/>
        </w:numPr>
        <w:rPr>
          <w:b w:val="0"/>
          <w:bCs/>
        </w:rPr>
      </w:pPr>
      <w:r>
        <w:rPr>
          <w:b w:val="0"/>
          <w:bCs/>
        </w:rPr>
        <w:t>Zina Bash, Base Power</w:t>
      </w:r>
    </w:p>
    <w:p w:rsidR="004814F1" w:rsidRPr="00604DEF" w:rsidP="00A97BD8" w14:paraId="33C257A3" w14:textId="2B5B9410">
      <w:pPr>
        <w:pStyle w:val="ListSubhead1"/>
        <w:numPr>
          <w:ilvl w:val="1"/>
          <w:numId w:val="11"/>
        </w:numPr>
        <w:rPr>
          <w:b w:val="0"/>
          <w:bCs/>
        </w:rPr>
      </w:pPr>
      <w:r w:rsidRPr="00604DEF">
        <w:rPr>
          <w:b w:val="0"/>
          <w:bCs/>
        </w:rPr>
        <w:t>Brian George, Google</w:t>
      </w:r>
    </w:p>
    <w:p w:rsidR="00AC4F51" w:rsidRPr="00604DEF" w:rsidP="00A97BD8" w14:paraId="46B089C7" w14:textId="1D041BF0">
      <w:pPr>
        <w:pStyle w:val="ListSubhead1"/>
        <w:numPr>
          <w:ilvl w:val="1"/>
          <w:numId w:val="11"/>
        </w:numPr>
        <w:rPr>
          <w:b w:val="0"/>
          <w:bCs/>
        </w:rPr>
      </w:pPr>
      <w:r w:rsidRPr="00604DEF">
        <w:rPr>
          <w:b w:val="0"/>
          <w:bCs/>
        </w:rPr>
        <w:t>Susan Bruce</w:t>
      </w:r>
      <w:r w:rsidRPr="00604DEF" w:rsidR="00404DBB">
        <w:rPr>
          <w:b w:val="0"/>
          <w:bCs/>
        </w:rPr>
        <w:t>, PJM Industrial Customer Coalition</w:t>
      </w:r>
    </w:p>
    <w:p w:rsidR="00AC4F51" w:rsidRPr="00604DEF" w:rsidP="00A97BD8" w14:paraId="6045AFDC" w14:textId="37089634">
      <w:pPr>
        <w:pStyle w:val="ListSubhead1"/>
        <w:numPr>
          <w:ilvl w:val="1"/>
          <w:numId w:val="11"/>
        </w:numPr>
        <w:rPr>
          <w:b w:val="0"/>
          <w:bCs/>
        </w:rPr>
      </w:pPr>
      <w:r w:rsidRPr="00604DEF">
        <w:rPr>
          <w:b w:val="0"/>
          <w:bCs/>
        </w:rPr>
        <w:t>Matt Litchfield, CPV</w:t>
      </w:r>
    </w:p>
    <w:p w:rsidR="00404DBB" w:rsidRPr="00604DEF" w:rsidP="00A97BD8" w14:paraId="49665AB5" w14:textId="045247D5">
      <w:pPr>
        <w:pStyle w:val="ListSubhead1"/>
        <w:numPr>
          <w:ilvl w:val="1"/>
          <w:numId w:val="11"/>
        </w:numPr>
        <w:rPr>
          <w:b w:val="0"/>
          <w:bCs/>
        </w:rPr>
      </w:pPr>
      <w:r w:rsidRPr="00604DEF">
        <w:rPr>
          <w:b w:val="0"/>
          <w:bCs/>
        </w:rPr>
        <w:t>Erik Heinle, Constellation</w:t>
      </w:r>
    </w:p>
    <w:p w:rsidR="00EC4089" w:rsidRPr="000E21AD" w:rsidP="00EC4089" w14:paraId="09D89F9C" w14:textId="5DE50316">
      <w:pPr>
        <w:pStyle w:val="PrimaryHeading"/>
      </w:pPr>
      <w:r>
        <w:t xml:space="preserve">Next Steps </w:t>
      </w:r>
      <w:r w:rsidR="000B3B33">
        <w:t>(1:55-2:00)</w:t>
      </w:r>
    </w:p>
    <w:p w:rsidR="00EC4089" w:rsidRPr="00EC4089" w:rsidP="00EC4089" w14:paraId="566FDC3E" w14:textId="6CAE0CEE">
      <w:pPr>
        <w:pStyle w:val="SecondaryHeading-Numbered"/>
        <w:rPr>
          <w:b w:val="0"/>
        </w:rPr>
      </w:pPr>
      <w:r>
        <w:rPr>
          <w:b w:val="0"/>
        </w:rPr>
        <w:t>Jason Barker</w:t>
      </w:r>
      <w:r w:rsidRPr="0010643F">
        <w:rPr>
          <w:b w:val="0"/>
        </w:rPr>
        <w:t xml:space="preserve"> </w:t>
      </w:r>
      <w:r w:rsidR="00DF25AE">
        <w:rPr>
          <w:b w:val="0"/>
        </w:rPr>
        <w:t xml:space="preserve">will discuss </w:t>
      </w:r>
      <w:r w:rsidR="003A2553">
        <w:rPr>
          <w:b w:val="0"/>
        </w:rPr>
        <w:t xml:space="preserve">expectations for the </w:t>
      </w:r>
      <w:r w:rsidR="00E91738">
        <w:rPr>
          <w:b w:val="0"/>
        </w:rPr>
        <w:t xml:space="preserve">Special </w:t>
      </w:r>
      <w:r w:rsidR="003A2553">
        <w:rPr>
          <w:b w:val="0"/>
        </w:rPr>
        <w:t>Members Committee Meeting</w:t>
      </w:r>
      <w:r w:rsidR="00DF25AE">
        <w:rPr>
          <w:b w:val="0"/>
        </w:rPr>
        <w:t>.</w:t>
      </w:r>
    </w:p>
    <w:p w:rsidR="00CF2496" w:rsidP="00CF2496" w14:paraId="1C6115AF" w14:textId="77777777">
      <w:pPr>
        <w:pStyle w:val="PrimaryHeading"/>
      </w:pPr>
      <w:r>
        <w:t>Future Agenda Items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63096D21" w14:textId="77777777" w:rsidTr="000C6C6F">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BC6E51" w:rsidP="009D7613" w14:paraId="5389A846" w14:textId="77777777">
            <w:pPr>
              <w:pStyle w:val="AttendeesList"/>
            </w:pPr>
          </w:p>
        </w:tc>
      </w:tr>
    </w:tbl>
    <w:p w:rsidR="0010643F" w:rsidP="0010643F" w14:paraId="7BAC73CF" w14:textId="77777777">
      <w:pPr>
        <w:pStyle w:val="DisclaimerBodyCopy"/>
      </w:pPr>
    </w:p>
    <w:p w:rsidR="0010643F" w:rsidP="0010643F" w14:paraId="21E3D0D3" w14:textId="0E8650C8">
      <w:pPr>
        <w:pStyle w:val="Author"/>
      </w:pPr>
      <w:r>
        <w:t xml:space="preserve">Author: </w:t>
      </w:r>
      <w:r w:rsidR="007D3D1D">
        <w:t>M. Connolly</w:t>
      </w:r>
    </w:p>
    <w:p w:rsidR="0010643F" w:rsidRPr="00B62597" w:rsidP="0010643F" w14:paraId="3BCEF59C" w14:textId="77777777">
      <w:pPr>
        <w:pStyle w:val="Author"/>
      </w:pPr>
    </w:p>
    <w:p w:rsidR="0010643F" w:rsidP="0010643F" w14:paraId="0DB13C0A" w14:textId="77777777">
      <w:pPr>
        <w:pStyle w:val="DisclaimerHeading"/>
      </w:pPr>
      <w:r>
        <w:t>Anti</w:t>
      </w:r>
      <w:r w:rsidRPr="00B62597">
        <w:t>trust:</w:t>
      </w:r>
    </w:p>
    <w:p w:rsidR="0010643F" w:rsidRPr="00CE4AA3" w:rsidP="0010643F" w14:paraId="6359015B"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0643F" w:rsidRPr="00CE4AA3" w:rsidP="0010643F" w14:paraId="6895E2F6" w14:textId="77777777">
      <w:pPr>
        <w:pStyle w:val="ListParagraph"/>
        <w:numPr>
          <w:ilvl w:val="0"/>
          <w:numId w:val="1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0643F" w:rsidRPr="00CE4AA3" w:rsidP="0010643F" w14:paraId="5930EE94" w14:textId="77777777">
      <w:pPr>
        <w:pStyle w:val="ListParagraph"/>
        <w:numPr>
          <w:ilvl w:val="0"/>
          <w:numId w:val="1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0643F" w:rsidRPr="00CE4AA3" w:rsidP="0010643F" w14:paraId="453D7D3B" w14:textId="77777777">
      <w:pPr>
        <w:pStyle w:val="ListParagraph"/>
        <w:numPr>
          <w:ilvl w:val="0"/>
          <w:numId w:val="1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0643F" w:rsidRPr="00CE4AA3" w:rsidP="0010643F" w14:paraId="62FA15A0" w14:textId="77777777">
      <w:pPr>
        <w:pStyle w:val="ListParagraph"/>
        <w:numPr>
          <w:ilvl w:val="0"/>
          <w:numId w:val="1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0643F" w:rsidRPr="00CE4AA3" w:rsidP="0010643F" w14:paraId="2F1C891F" w14:textId="77777777">
      <w:pPr>
        <w:pStyle w:val="ListParagraph"/>
        <w:numPr>
          <w:ilvl w:val="0"/>
          <w:numId w:val="1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0643F" w:rsidRPr="00CE4AA3" w:rsidP="0010643F" w14:paraId="74C5369C" w14:textId="77777777">
      <w:pPr>
        <w:pStyle w:val="ListParagraph"/>
        <w:numPr>
          <w:ilvl w:val="0"/>
          <w:numId w:val="1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Agreements or understandings between or among competitors to limit supply, coordinate bidding, fix prices, divide markets, or refuse to deal with </w:t>
      </w:r>
      <w:r w:rsidRPr="00CE4AA3">
        <w:rPr>
          <w:rFonts w:ascii="Arial Narrow" w:hAnsi="Arial Narrow" w:cs="Nirmala UI"/>
          <w:sz w:val="16"/>
          <w:szCs w:val="16"/>
        </w:rPr>
        <w:t>particular entities</w:t>
      </w:r>
    </w:p>
    <w:p w:rsidR="0010643F" w:rsidRPr="00CE4AA3" w:rsidP="0010643F" w14:paraId="4CCD0265" w14:textId="77777777">
      <w:pPr>
        <w:pStyle w:val="ListParagraph"/>
        <w:numPr>
          <w:ilvl w:val="0"/>
          <w:numId w:val="1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0643F" w:rsidRPr="00CE4AA3" w:rsidP="0010643F" w14:paraId="6FE1C31E" w14:textId="77777777">
      <w:pPr>
        <w:rPr>
          <w:rFonts w:ascii="Arial Narrow" w:hAnsi="Arial Narrow" w:cs="Nirmala UI"/>
          <w:sz w:val="16"/>
          <w:szCs w:val="16"/>
        </w:rPr>
      </w:pPr>
      <w:r w:rsidRPr="00CE4AA3">
        <w:rPr>
          <w:rFonts w:ascii="Arial Narrow" w:hAnsi="Arial Narrow" w:cs="Nirmala UI"/>
          <w:sz w:val="16"/>
          <w:szCs w:val="16"/>
        </w:rP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Pr="00CE4AA3">
        <w:rPr>
          <w:rFonts w:ascii="Arial Narrow" w:hAnsi="Arial Narrow" w:cs="Nirmala UI"/>
          <w:sz w:val="16"/>
          <w:szCs w:val="16"/>
        </w:rPr>
        <w:t>approval, or</w:t>
      </w:r>
      <w:r w:rsidRPr="00CE4AA3">
        <w:rPr>
          <w:rFonts w:ascii="Arial Narrow" w:hAnsi="Arial Narrow" w:cs="Nirmala UI"/>
          <w:sz w:val="16"/>
          <w:szCs w:val="16"/>
        </w:rPr>
        <w:t xml:space="preserve"> may reflect regulatory mandates established by state authorities.</w:t>
      </w:r>
    </w:p>
    <w:p w:rsidR="0010643F" w:rsidRPr="00CE4AA3" w:rsidP="0010643F" w14:paraId="43073B5A"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w:t>
      </w:r>
      <w:r w:rsidRPr="00CE4AA3">
        <w:rPr>
          <w:rFonts w:ascii="Arial Narrow" w:hAnsi="Arial Narrow" w:cs="Nirmala UI"/>
          <w:sz w:val="16"/>
          <w:szCs w:val="16"/>
        </w:rPr>
        <w:t>meeting</w:t>
      </w:r>
      <w:r w:rsidRPr="00CE4AA3">
        <w:rPr>
          <w:rFonts w:ascii="Arial Narrow" w:hAnsi="Arial Narrow" w:cs="Nirmala UI"/>
          <w:sz w:val="16"/>
          <w:szCs w:val="16"/>
        </w:rPr>
        <w:t xml:space="preserve">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4"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10643F" w:rsidRPr="00B62597" w:rsidP="0010643F" w14:paraId="077CC371" w14:textId="77777777">
      <w:pPr>
        <w:pStyle w:val="DisclaimerHeading"/>
        <w:spacing w:before="240"/>
      </w:pPr>
      <w:r w:rsidRPr="00B62597">
        <w:t>Code of Conduct:</w:t>
      </w:r>
    </w:p>
    <w:p w:rsidR="0010643F" w:rsidRPr="00B62597" w:rsidP="0010643F" w14:paraId="58626E10"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5" w:history="1">
        <w:r w:rsidRPr="00FA5955">
          <w:rPr>
            <w:rStyle w:val="Hyperlink"/>
          </w:rPr>
          <w:t>PJM Code of Conduct</w:t>
        </w:r>
      </w:hyperlink>
      <w:r w:rsidRPr="00FA5955">
        <w:t>.</w:t>
      </w:r>
    </w:p>
    <w:p w:rsidR="0010643F" w:rsidRPr="00B62597" w:rsidP="0010643F" w14:paraId="53253580" w14:textId="77777777">
      <w:pPr>
        <w:pStyle w:val="DisclaimerHeading"/>
        <w:spacing w:before="240"/>
      </w:pPr>
      <w:r w:rsidRPr="00B62597">
        <w:t xml:space="preserve">Public Meetings/Media Participation: </w:t>
      </w:r>
    </w:p>
    <w:p w:rsidR="0010643F" w:rsidP="0010643F" w14:paraId="55825999"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10643F" w:rsidP="0010643F" w14:paraId="04B42438" w14:textId="77777777">
      <w:pPr>
        <w:pStyle w:val="DisclaimerHeading"/>
        <w:spacing w:before="240"/>
      </w:pPr>
      <w:r>
        <w:t>Participant Identification in Webex:</w:t>
      </w:r>
    </w:p>
    <w:p w:rsidR="0010643F" w:rsidP="0010643F" w14:paraId="0DDE1F76" w14:textId="77777777">
      <w:pPr>
        <w:pStyle w:val="DisclaimerBodyCopy"/>
      </w:pPr>
      <w:r>
        <w:t>When logging into the Webex desktop client, please enter your real first and last name as well as a valid email address. Be sure to select the “call me” option.</w:t>
      </w:r>
    </w:p>
    <w:p w:rsidR="0010643F" w:rsidP="0010643F" w14:paraId="1D699E4D" w14:textId="77777777">
      <w:pPr>
        <w:pStyle w:val="DisclaimerBodyCopy"/>
      </w:pPr>
      <w:r>
        <w:t>PJM support staff continuously monitors Webex connections during stakeholder meetings. Anonymous users or those using false usernames or emails will be dropped from the teleconference.</w:t>
      </w:r>
    </w:p>
    <w:p w:rsidR="0010643F" w:rsidRPr="00D827A6" w:rsidP="0010643F" w14:paraId="77EABECB" w14:textId="77777777">
      <w:pPr>
        <w:pStyle w:val="DisclaimerHeading"/>
        <w:spacing w:before="240"/>
      </w:pPr>
      <w:r w:rsidRPr="00D827A6">
        <w:t>Participant Use of Webex Chat:</w:t>
      </w:r>
    </w:p>
    <w:p w:rsidR="0010643F" w:rsidP="0010643F" w14:paraId="03A67540"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p w:rsidR="0010643F" w:rsidP="0010643F" w14:paraId="23ECC356" w14:textId="77777777">
      <w:pPr>
        <w:pStyle w:val="DisclosureBody"/>
      </w:pPr>
    </w:p>
    <w:p w:rsidR="0057441E" w:rsidRPr="009C15C4" w:rsidP="0010643F" w14:paraId="4D0E7EBA" w14:textId="77777777">
      <w:pPr>
        <w:pStyle w:val="NoListBody"/>
        <w:ind w:left="0"/>
      </w:pPr>
      <w:r w:rsidRPr="006024A0">
        <w:rPr>
          <w:noProof/>
        </w:rPr>
        <w:drawing>
          <wp:inline distT="0" distB="0" distL="0" distR="0">
            <wp:extent cx="5943600" cy="9836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6"/>
                    <a:stretch>
                      <a:fillRect/>
                    </a:stretch>
                  </pic:blipFill>
                  <pic:spPr>
                    <a:xfrm>
                      <a:off x="0" y="0"/>
                      <a:ext cx="5943600" cy="983615"/>
                    </a:xfrm>
                    <a:prstGeom prst="rect">
                      <a:avLst/>
                    </a:prstGeom>
                  </pic:spPr>
                </pic:pic>
              </a:graphicData>
            </a:graphic>
          </wp:inline>
        </w:drawing>
      </w:r>
      <w:r w:rsidRPr="006024A0" w:rsid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5943600" cy="1217930"/>
                    </a:xfrm>
                    <a:prstGeom prst="rect">
                      <a:avLst/>
                    </a:prstGeom>
                  </pic:spPr>
                </pic:pic>
              </a:graphicData>
            </a:graphic>
          </wp:inline>
        </w:drawing>
      </w:r>
      <w:r w:rsidR="009C15C4">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0D05F2A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0"/>
      <w:footerReference w:type="even" r:id="rId11"/>
      <w:footerReference w:type="default" r:id="rId1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9A5" w14:paraId="4EB79A6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449A5" w14:paraId="74AB1E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9A5" w:rsidP="00DB29E9" w14:paraId="151823E7"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403D7">
      <w:rPr>
        <w:rStyle w:val="PageNumber"/>
        <w:noProof/>
      </w:rPr>
      <w:t>2</w:t>
    </w:r>
    <w:r>
      <w:rPr>
        <w:rStyle w:val="PageNumber"/>
      </w:rPr>
      <w:fldChar w:fldCharType="end"/>
    </w:r>
  </w:p>
  <w:bookmarkStart w:id="2" w:name="OLE_LINK1"/>
  <w:p w:rsidR="00B62597" w:rsidRPr="001678E8" w14:paraId="5A26059F" w14:textId="2D398B5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96355">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9A5" w:rsidRPr="00711249" w:rsidP="00711249" w14:paraId="03488E55" w14:textId="43270E4D">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7B0CD1E"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996355">
      <w:t>June 23</w:t>
    </w:r>
    <w:r w:rsidR="0010643F">
      <w:t>, 202</w:t>
    </w:r>
    <w:r w:rsidR="0099635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76645A50"/>
    <w:lvl w:ilvl="0">
      <w:start w:val="1"/>
      <w:numFmt w:val="decimal"/>
      <w:pStyle w:val="ListSubhead1"/>
      <w:lvlText w:val="%1."/>
      <w:lvlJc w:val="left"/>
      <w:pPr>
        <w:ind w:left="1350" w:hanging="360"/>
      </w:pPr>
      <w:rPr>
        <w:b w:val="0"/>
        <w:i w:val="0"/>
      </w:rPr>
    </w:lvl>
    <w:lvl w:ilvl="1">
      <w:start w:val="1"/>
      <w:numFmt w:val="upperLetter"/>
      <w:lvlText w:val="%2."/>
      <w:lvlJc w:val="left"/>
      <w:pPr>
        <w:ind w:left="432" w:hanging="72"/>
      </w:pPr>
      <w:rPr>
        <w:rFonts w:hint="default"/>
        <w:b w:val="0"/>
        <w:i w:val="0"/>
        <w:iCs/>
        <w:color w:val="auto"/>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ECE7155"/>
    <w:multiLevelType w:val="hybridMultilevel"/>
    <w:tmpl w:val="3DF8B1C6"/>
    <w:lvl w:ilvl="0">
      <w:start w:val="1"/>
      <w:numFmt w:val="decimal"/>
      <w:lvlText w:val="%1."/>
      <w:lvlJc w:val="left"/>
      <w:pPr>
        <w:ind w:left="9720" w:hanging="360"/>
      </w:pPr>
      <w:rPr>
        <w:b w:val="0"/>
      </w:rPr>
    </w:lvl>
    <w:lvl w:ilvl="1">
      <w:start w:val="1"/>
      <w:numFmt w:val="upp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BD6180F"/>
    <w:multiLevelType w:val="hybridMultilevel"/>
    <w:tmpl w:val="6AC47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2"/>
  </w:num>
  <w:num w:numId="13">
    <w:abstractNumId w:val="6"/>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73"/>
    <w:rsid w:val="00003EBC"/>
    <w:rsid w:val="00010057"/>
    <w:rsid w:val="00017D71"/>
    <w:rsid w:val="00020B98"/>
    <w:rsid w:val="0002250D"/>
    <w:rsid w:val="000232DF"/>
    <w:rsid w:val="00026247"/>
    <w:rsid w:val="0002735E"/>
    <w:rsid w:val="00027F49"/>
    <w:rsid w:val="000333FF"/>
    <w:rsid w:val="00047AFC"/>
    <w:rsid w:val="000538D7"/>
    <w:rsid w:val="00061F8F"/>
    <w:rsid w:val="0006798D"/>
    <w:rsid w:val="00067CB2"/>
    <w:rsid w:val="000821D1"/>
    <w:rsid w:val="000823BC"/>
    <w:rsid w:val="00092135"/>
    <w:rsid w:val="0009523D"/>
    <w:rsid w:val="00095502"/>
    <w:rsid w:val="00096ECC"/>
    <w:rsid w:val="000A24AF"/>
    <w:rsid w:val="000B2E5D"/>
    <w:rsid w:val="000B30B6"/>
    <w:rsid w:val="000B3B33"/>
    <w:rsid w:val="000C56A0"/>
    <w:rsid w:val="000C6C6F"/>
    <w:rsid w:val="000D0E5F"/>
    <w:rsid w:val="000D741C"/>
    <w:rsid w:val="000E21AD"/>
    <w:rsid w:val="000E23A3"/>
    <w:rsid w:val="000E2D22"/>
    <w:rsid w:val="000F15CC"/>
    <w:rsid w:val="001031B5"/>
    <w:rsid w:val="001054FA"/>
    <w:rsid w:val="0010643F"/>
    <w:rsid w:val="00111FFB"/>
    <w:rsid w:val="00115577"/>
    <w:rsid w:val="00117AF9"/>
    <w:rsid w:val="00121F58"/>
    <w:rsid w:val="0012355E"/>
    <w:rsid w:val="00124ACE"/>
    <w:rsid w:val="00143D63"/>
    <w:rsid w:val="001678E8"/>
    <w:rsid w:val="00170E02"/>
    <w:rsid w:val="00185C3C"/>
    <w:rsid w:val="001A38BE"/>
    <w:rsid w:val="001B2242"/>
    <w:rsid w:val="001C0CC0"/>
    <w:rsid w:val="001D3B68"/>
    <w:rsid w:val="001D5613"/>
    <w:rsid w:val="001E1C12"/>
    <w:rsid w:val="001E5F00"/>
    <w:rsid w:val="001E620D"/>
    <w:rsid w:val="002113BD"/>
    <w:rsid w:val="0023274B"/>
    <w:rsid w:val="00233310"/>
    <w:rsid w:val="0025139E"/>
    <w:rsid w:val="002517EB"/>
    <w:rsid w:val="00265DDB"/>
    <w:rsid w:val="002768B0"/>
    <w:rsid w:val="002A0F6D"/>
    <w:rsid w:val="002A5CDE"/>
    <w:rsid w:val="002B2F98"/>
    <w:rsid w:val="002C6057"/>
    <w:rsid w:val="002D2017"/>
    <w:rsid w:val="002D29D4"/>
    <w:rsid w:val="00305238"/>
    <w:rsid w:val="00305899"/>
    <w:rsid w:val="00307A29"/>
    <w:rsid w:val="003218C1"/>
    <w:rsid w:val="003251CE"/>
    <w:rsid w:val="00337321"/>
    <w:rsid w:val="003403D8"/>
    <w:rsid w:val="00347747"/>
    <w:rsid w:val="003550B4"/>
    <w:rsid w:val="00364B1A"/>
    <w:rsid w:val="00370FB1"/>
    <w:rsid w:val="00387EDD"/>
    <w:rsid w:val="00394850"/>
    <w:rsid w:val="003A2553"/>
    <w:rsid w:val="003A2BD2"/>
    <w:rsid w:val="003B22FF"/>
    <w:rsid w:val="003B55E1"/>
    <w:rsid w:val="003C3320"/>
    <w:rsid w:val="003D1CDE"/>
    <w:rsid w:val="003D26DB"/>
    <w:rsid w:val="003D2727"/>
    <w:rsid w:val="003D405D"/>
    <w:rsid w:val="003D7E5C"/>
    <w:rsid w:val="003E6A18"/>
    <w:rsid w:val="003E7A73"/>
    <w:rsid w:val="003E7AF1"/>
    <w:rsid w:val="003F5853"/>
    <w:rsid w:val="0040347E"/>
    <w:rsid w:val="00404DBB"/>
    <w:rsid w:val="00405414"/>
    <w:rsid w:val="00411AFD"/>
    <w:rsid w:val="00444D91"/>
    <w:rsid w:val="0046043F"/>
    <w:rsid w:val="00464012"/>
    <w:rsid w:val="004745B4"/>
    <w:rsid w:val="00475A00"/>
    <w:rsid w:val="00477694"/>
    <w:rsid w:val="004814F1"/>
    <w:rsid w:val="004855AD"/>
    <w:rsid w:val="00491490"/>
    <w:rsid w:val="004922D9"/>
    <w:rsid w:val="00494494"/>
    <w:rsid w:val="004945AF"/>
    <w:rsid w:val="004969FA"/>
    <w:rsid w:val="004C0B64"/>
    <w:rsid w:val="004C4925"/>
    <w:rsid w:val="004D2291"/>
    <w:rsid w:val="0050702F"/>
    <w:rsid w:val="00527104"/>
    <w:rsid w:val="00542ABD"/>
    <w:rsid w:val="00552D7C"/>
    <w:rsid w:val="00561777"/>
    <w:rsid w:val="00564C58"/>
    <w:rsid w:val="00564DEE"/>
    <w:rsid w:val="0057441E"/>
    <w:rsid w:val="005859EB"/>
    <w:rsid w:val="00587DC0"/>
    <w:rsid w:val="005A5D0D"/>
    <w:rsid w:val="005B35D6"/>
    <w:rsid w:val="005C1BF6"/>
    <w:rsid w:val="005C31F6"/>
    <w:rsid w:val="005D350E"/>
    <w:rsid w:val="005D5D9B"/>
    <w:rsid w:val="005D6D05"/>
    <w:rsid w:val="005E43A6"/>
    <w:rsid w:val="005E5401"/>
    <w:rsid w:val="006024A0"/>
    <w:rsid w:val="00602967"/>
    <w:rsid w:val="00604DEF"/>
    <w:rsid w:val="00605DB6"/>
    <w:rsid w:val="00606F11"/>
    <w:rsid w:val="00613A10"/>
    <w:rsid w:val="00671EA5"/>
    <w:rsid w:val="00695CA3"/>
    <w:rsid w:val="006A3429"/>
    <w:rsid w:val="006A624F"/>
    <w:rsid w:val="006C7320"/>
    <w:rsid w:val="006C738F"/>
    <w:rsid w:val="006C7393"/>
    <w:rsid w:val="006D5163"/>
    <w:rsid w:val="006D6A3C"/>
    <w:rsid w:val="006F5854"/>
    <w:rsid w:val="006F7A52"/>
    <w:rsid w:val="00707794"/>
    <w:rsid w:val="00711249"/>
    <w:rsid w:val="00712CAA"/>
    <w:rsid w:val="007156FD"/>
    <w:rsid w:val="00716A8B"/>
    <w:rsid w:val="00727F60"/>
    <w:rsid w:val="00730F76"/>
    <w:rsid w:val="00732209"/>
    <w:rsid w:val="00744A45"/>
    <w:rsid w:val="0075340F"/>
    <w:rsid w:val="00754C6D"/>
    <w:rsid w:val="00755096"/>
    <w:rsid w:val="00765475"/>
    <w:rsid w:val="007703B4"/>
    <w:rsid w:val="00770AEE"/>
    <w:rsid w:val="00774E0B"/>
    <w:rsid w:val="00775E1F"/>
    <w:rsid w:val="00777623"/>
    <w:rsid w:val="00782272"/>
    <w:rsid w:val="007905CC"/>
    <w:rsid w:val="00794C5D"/>
    <w:rsid w:val="007A34A3"/>
    <w:rsid w:val="007C2954"/>
    <w:rsid w:val="007C60D2"/>
    <w:rsid w:val="007D3D1D"/>
    <w:rsid w:val="007D4F70"/>
    <w:rsid w:val="007E5C6B"/>
    <w:rsid w:val="007E7CAB"/>
    <w:rsid w:val="007F58A0"/>
    <w:rsid w:val="00802BD9"/>
    <w:rsid w:val="00802E29"/>
    <w:rsid w:val="00816558"/>
    <w:rsid w:val="008234E0"/>
    <w:rsid w:val="008303FA"/>
    <w:rsid w:val="00831840"/>
    <w:rsid w:val="00837B12"/>
    <w:rsid w:val="00841282"/>
    <w:rsid w:val="00843C0F"/>
    <w:rsid w:val="00844A7F"/>
    <w:rsid w:val="008552A3"/>
    <w:rsid w:val="00856C6D"/>
    <w:rsid w:val="0086492C"/>
    <w:rsid w:val="008667D1"/>
    <w:rsid w:val="0087210A"/>
    <w:rsid w:val="00882652"/>
    <w:rsid w:val="00887B4F"/>
    <w:rsid w:val="008B1749"/>
    <w:rsid w:val="008B1A60"/>
    <w:rsid w:val="008B6473"/>
    <w:rsid w:val="008C0BE1"/>
    <w:rsid w:val="008C1EED"/>
    <w:rsid w:val="008D14FE"/>
    <w:rsid w:val="008E0732"/>
    <w:rsid w:val="008E086A"/>
    <w:rsid w:val="008E4607"/>
    <w:rsid w:val="008E7A9A"/>
    <w:rsid w:val="008F09A1"/>
    <w:rsid w:val="008F441E"/>
    <w:rsid w:val="009018F2"/>
    <w:rsid w:val="00904A7E"/>
    <w:rsid w:val="0091449B"/>
    <w:rsid w:val="00917386"/>
    <w:rsid w:val="00920F5A"/>
    <w:rsid w:val="0092473F"/>
    <w:rsid w:val="009403D7"/>
    <w:rsid w:val="00943C48"/>
    <w:rsid w:val="0095247B"/>
    <w:rsid w:val="0097702E"/>
    <w:rsid w:val="0098174C"/>
    <w:rsid w:val="00985733"/>
    <w:rsid w:val="00991528"/>
    <w:rsid w:val="009920BD"/>
    <w:rsid w:val="00994C32"/>
    <w:rsid w:val="00996355"/>
    <w:rsid w:val="009A05C2"/>
    <w:rsid w:val="009A1760"/>
    <w:rsid w:val="009A5430"/>
    <w:rsid w:val="009B32A5"/>
    <w:rsid w:val="009B4338"/>
    <w:rsid w:val="009C15C4"/>
    <w:rsid w:val="009C604C"/>
    <w:rsid w:val="009C6B60"/>
    <w:rsid w:val="009D006B"/>
    <w:rsid w:val="009D7613"/>
    <w:rsid w:val="009F3AB5"/>
    <w:rsid w:val="009F53F9"/>
    <w:rsid w:val="00A05391"/>
    <w:rsid w:val="00A06E9B"/>
    <w:rsid w:val="00A07B6C"/>
    <w:rsid w:val="00A169D1"/>
    <w:rsid w:val="00A16E96"/>
    <w:rsid w:val="00A317A9"/>
    <w:rsid w:val="00A34EB8"/>
    <w:rsid w:val="00A37527"/>
    <w:rsid w:val="00A41149"/>
    <w:rsid w:val="00A449A5"/>
    <w:rsid w:val="00A54466"/>
    <w:rsid w:val="00A56D57"/>
    <w:rsid w:val="00A67B34"/>
    <w:rsid w:val="00A70772"/>
    <w:rsid w:val="00A70CDF"/>
    <w:rsid w:val="00A719C2"/>
    <w:rsid w:val="00A74A36"/>
    <w:rsid w:val="00A931C3"/>
    <w:rsid w:val="00A97BD8"/>
    <w:rsid w:val="00AB0752"/>
    <w:rsid w:val="00AC2247"/>
    <w:rsid w:val="00AC4F51"/>
    <w:rsid w:val="00AF5239"/>
    <w:rsid w:val="00AF6C82"/>
    <w:rsid w:val="00B16D34"/>
    <w:rsid w:val="00B16D95"/>
    <w:rsid w:val="00B20316"/>
    <w:rsid w:val="00B322C1"/>
    <w:rsid w:val="00B34E3C"/>
    <w:rsid w:val="00B351E5"/>
    <w:rsid w:val="00B55B0F"/>
    <w:rsid w:val="00B62597"/>
    <w:rsid w:val="00B71AE9"/>
    <w:rsid w:val="00B83731"/>
    <w:rsid w:val="00B8499D"/>
    <w:rsid w:val="00BA6146"/>
    <w:rsid w:val="00BA759D"/>
    <w:rsid w:val="00BB08B4"/>
    <w:rsid w:val="00BB3D53"/>
    <w:rsid w:val="00BB531B"/>
    <w:rsid w:val="00BB755F"/>
    <w:rsid w:val="00BC1213"/>
    <w:rsid w:val="00BC6E51"/>
    <w:rsid w:val="00BD37E2"/>
    <w:rsid w:val="00BD684D"/>
    <w:rsid w:val="00BF331B"/>
    <w:rsid w:val="00BF479B"/>
    <w:rsid w:val="00C21C8B"/>
    <w:rsid w:val="00C24B84"/>
    <w:rsid w:val="00C439EC"/>
    <w:rsid w:val="00C529D2"/>
    <w:rsid w:val="00C5307B"/>
    <w:rsid w:val="00C547F8"/>
    <w:rsid w:val="00C63E50"/>
    <w:rsid w:val="00C64903"/>
    <w:rsid w:val="00C670EF"/>
    <w:rsid w:val="00C72168"/>
    <w:rsid w:val="00C757F4"/>
    <w:rsid w:val="00C75A9D"/>
    <w:rsid w:val="00C774DE"/>
    <w:rsid w:val="00C81EDE"/>
    <w:rsid w:val="00CA49B9"/>
    <w:rsid w:val="00CA7C7D"/>
    <w:rsid w:val="00CB19DE"/>
    <w:rsid w:val="00CB475B"/>
    <w:rsid w:val="00CB68D2"/>
    <w:rsid w:val="00CC1B47"/>
    <w:rsid w:val="00CC60C2"/>
    <w:rsid w:val="00CE2DDD"/>
    <w:rsid w:val="00CE4AA3"/>
    <w:rsid w:val="00CF2496"/>
    <w:rsid w:val="00CF61FC"/>
    <w:rsid w:val="00D06EC8"/>
    <w:rsid w:val="00D111E9"/>
    <w:rsid w:val="00D136EA"/>
    <w:rsid w:val="00D13E43"/>
    <w:rsid w:val="00D1454B"/>
    <w:rsid w:val="00D251ED"/>
    <w:rsid w:val="00D47E0D"/>
    <w:rsid w:val="00D660C3"/>
    <w:rsid w:val="00D71436"/>
    <w:rsid w:val="00D763A8"/>
    <w:rsid w:val="00D827A6"/>
    <w:rsid w:val="00D831E4"/>
    <w:rsid w:val="00D86F0B"/>
    <w:rsid w:val="00D95949"/>
    <w:rsid w:val="00DA6CF9"/>
    <w:rsid w:val="00DB29E9"/>
    <w:rsid w:val="00DD1E4C"/>
    <w:rsid w:val="00DE34CF"/>
    <w:rsid w:val="00DE49B6"/>
    <w:rsid w:val="00DF1112"/>
    <w:rsid w:val="00DF1950"/>
    <w:rsid w:val="00DF21EB"/>
    <w:rsid w:val="00DF25AE"/>
    <w:rsid w:val="00E05022"/>
    <w:rsid w:val="00E1605D"/>
    <w:rsid w:val="00E201A7"/>
    <w:rsid w:val="00E32B6B"/>
    <w:rsid w:val="00E5387A"/>
    <w:rsid w:val="00E545CA"/>
    <w:rsid w:val="00E549B1"/>
    <w:rsid w:val="00E55E84"/>
    <w:rsid w:val="00E80603"/>
    <w:rsid w:val="00E80F07"/>
    <w:rsid w:val="00E8317D"/>
    <w:rsid w:val="00E91738"/>
    <w:rsid w:val="00E92D8B"/>
    <w:rsid w:val="00EB68B0"/>
    <w:rsid w:val="00EB6FC8"/>
    <w:rsid w:val="00EC1C56"/>
    <w:rsid w:val="00EC4089"/>
    <w:rsid w:val="00ED0A0A"/>
    <w:rsid w:val="00ED17D3"/>
    <w:rsid w:val="00ED4CB1"/>
    <w:rsid w:val="00EE56FE"/>
    <w:rsid w:val="00EF3984"/>
    <w:rsid w:val="00F10CEC"/>
    <w:rsid w:val="00F4190F"/>
    <w:rsid w:val="00F460A4"/>
    <w:rsid w:val="00F465B5"/>
    <w:rsid w:val="00F47DE3"/>
    <w:rsid w:val="00F50593"/>
    <w:rsid w:val="00F5077C"/>
    <w:rsid w:val="00F8086A"/>
    <w:rsid w:val="00F8086B"/>
    <w:rsid w:val="00F92AA4"/>
    <w:rsid w:val="00FA5955"/>
    <w:rsid w:val="00FB1739"/>
    <w:rsid w:val="00FB756E"/>
    <w:rsid w:val="00FC0E13"/>
    <w:rsid w:val="00FC2520"/>
    <w:rsid w:val="00FC277A"/>
    <w:rsid w:val="00FC2B9A"/>
    <w:rsid w:val="00FD66B6"/>
    <w:rsid w:val="00FF60E0"/>
    <w:rsid w:val="00FF72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66AB41"/>
  <w15:docId w15:val="{91E44839-CE73-4BDA-82D4-A34FF4FF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4">
    <w:name w:val="heading 4"/>
    <w:basedOn w:val="Normal"/>
    <w:next w:val="Normal"/>
    <w:link w:val="Heading4Char"/>
    <w:uiPriority w:val="9"/>
    <w:semiHidden/>
    <w:unhideWhenUsed/>
    <w:qFormat/>
    <w:rsid w:val="00B83731"/>
    <w:pPr>
      <w:keepNext/>
      <w:keepLines/>
      <w:spacing w:before="40" w:after="0"/>
      <w:outlineLvl w:val="3"/>
    </w:pPr>
    <w:rPr>
      <w:rFonts w:asciiTheme="majorHAnsi" w:eastAsiaTheme="majorEastAsia" w:hAnsiTheme="majorHAnsi" w:cstheme="majorBidi"/>
      <w:i/>
      <w:iCs/>
      <w:color w:val="0026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customStyle="1" w:styleId="ui-provider">
    <w:name w:val="ui-provider"/>
    <w:basedOn w:val="DefaultParagraphFont"/>
    <w:rsid w:val="00124ACE"/>
  </w:style>
  <w:style w:type="paragraph" w:styleId="ListParagraph">
    <w:name w:val="List Paragraph"/>
    <w:basedOn w:val="Normal"/>
    <w:uiPriority w:val="34"/>
    <w:qFormat/>
    <w:rsid w:val="0010643F"/>
    <w:pPr>
      <w:ind w:left="720"/>
      <w:contextualSpacing/>
    </w:pPr>
  </w:style>
  <w:style w:type="character" w:customStyle="1" w:styleId="Heading4Char">
    <w:name w:val="Heading 4 Char"/>
    <w:basedOn w:val="DefaultParagraphFont"/>
    <w:link w:val="Heading4"/>
    <w:uiPriority w:val="9"/>
    <w:semiHidden/>
    <w:rsid w:val="00B83731"/>
    <w:rPr>
      <w:rFonts w:asciiTheme="majorHAnsi" w:eastAsiaTheme="majorEastAsia" w:hAnsiTheme="majorHAnsi" w:cstheme="majorBidi"/>
      <w:i/>
      <w:iCs/>
      <w:color w:val="00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 TargetMode="External" /><Relationship Id="rId5" Type="http://schemas.openxmlformats.org/officeDocument/2006/relationships/hyperlink" Target="https://www.pjm.com/about-pjm/who-we-are/code-of-conduct"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onnom\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