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2B2ADD" w:rsidP="002B2ADD" w14:paraId="0E84F540" w14:textId="3B9E7BBD">
      <w:pPr>
        <w:pStyle w:val="MeetingDetails"/>
      </w:pPr>
      <w:r>
        <w:t xml:space="preserve">Post CIFP Workshop – Technical Overview </w:t>
      </w:r>
    </w:p>
    <w:p w:rsidR="00B62597" w:rsidRPr="00B62597" w:rsidP="00755096" w14:paraId="32313F8E" w14:textId="2EEC7135">
      <w:pPr>
        <w:pStyle w:val="MeetingDetails"/>
      </w:pPr>
      <w:r>
        <w:t>WebEx</w:t>
      </w:r>
    </w:p>
    <w:p w:rsidR="00B62597" w:rsidRPr="00B62597" w:rsidP="00755096" w14:paraId="265FFB36" w14:textId="345BEA73">
      <w:pPr>
        <w:pStyle w:val="MeetingDetails"/>
      </w:pPr>
      <w:r>
        <w:t>Ju</w:t>
      </w:r>
      <w:r w:rsidR="002B2ADD">
        <w:t>ly</w:t>
      </w:r>
      <w:r>
        <w:t xml:space="preserve"> 3</w:t>
      </w:r>
      <w:r w:rsidR="002B2ADD">
        <w:t>1</w:t>
      </w:r>
      <w:r w:rsidR="00B83731">
        <w:t>, 202</w:t>
      </w:r>
      <w:r>
        <w:t>6</w:t>
      </w:r>
    </w:p>
    <w:p w:rsidR="00B62597" w:rsidRPr="00B62597" w:rsidP="00755096" w14:paraId="4B350B2D" w14:textId="330EF3B9">
      <w:pPr>
        <w:pStyle w:val="MeetingDetails"/>
        <w:rPr>
          <w:sz w:val="28"/>
          <w:u w:val="single"/>
        </w:rPr>
      </w:pPr>
      <w:r>
        <w:t>1</w:t>
      </w:r>
      <w:r w:rsidR="00B83731">
        <w:t xml:space="preserve">:00 </w:t>
      </w:r>
      <w:r>
        <w:t>p</w:t>
      </w:r>
      <w:r w:rsidR="002B2F98">
        <w:t xml:space="preserve">.m. – </w:t>
      </w:r>
      <w:r>
        <w:t>3</w:t>
      </w:r>
      <w:r w:rsidR="00B83731">
        <w:t>:</w:t>
      </w:r>
      <w:r w:rsidR="004D2291">
        <w:t>0</w:t>
      </w:r>
      <w:r w:rsidR="00B83731">
        <w:t xml:space="preserve">0 </w:t>
      </w:r>
      <w:r w:rsidR="00A70CDF">
        <w:t>p</w:t>
      </w:r>
      <w:r w:rsidR="00755096">
        <w:t>.m.</w:t>
      </w:r>
      <w:r w:rsidR="00010057">
        <w:t xml:space="preserve"> EPT</w:t>
      </w:r>
    </w:p>
    <w:p w:rsidR="00B62597" w:rsidRPr="00B62597" w:rsidP="00B62597" w14:paraId="4CFA9EE7" w14:textId="77777777">
      <w:pPr>
        <w:spacing w:after="0" w:line="240" w:lineRule="auto"/>
        <w:rPr>
          <w:rFonts w:ascii="Arial Narrow" w:eastAsia="Times New Roman" w:hAnsi="Arial Narrow" w:cs="Times New Roman"/>
          <w:sz w:val="24"/>
          <w:szCs w:val="20"/>
        </w:rPr>
      </w:pPr>
    </w:p>
    <w:p w:rsidR="00B62597" w:rsidRPr="00B62597" w:rsidP="007C2954" w14:paraId="45AEF0CA" w14:textId="01BFCD9F">
      <w:pPr>
        <w:pStyle w:val="PrimaryHeading"/>
        <w:rPr>
          <w:caps/>
        </w:rPr>
      </w:pPr>
      <w:bookmarkStart w:id="0" w:name="OLE_LINK5"/>
      <w:bookmarkStart w:id="1" w:name="OLE_LINK3"/>
      <w:r w:rsidRPr="00527104">
        <w:t>Adm</w:t>
      </w:r>
      <w:r w:rsidRPr="007C2954">
        <w:t>inistrati</w:t>
      </w:r>
      <w:r w:rsidRPr="00527104">
        <w:t>on (</w:t>
      </w:r>
      <w:r w:rsidR="002B2ADD">
        <w:t>1</w:t>
      </w:r>
      <w:r w:rsidR="00B83731">
        <w:t>:00</w:t>
      </w:r>
      <w:r w:rsidR="002B2ADD">
        <w:t xml:space="preserve"> </w:t>
      </w:r>
      <w:r w:rsidR="00B83731">
        <w:t>-</w:t>
      </w:r>
      <w:r w:rsidR="002B2ADD">
        <w:t xml:space="preserve"> 1</w:t>
      </w:r>
      <w:r w:rsidR="00B83731">
        <w:t>:</w:t>
      </w:r>
      <w:r w:rsidR="00E91738">
        <w:t>05</w:t>
      </w:r>
      <w:r w:rsidRPr="00527104">
        <w:t>)</w:t>
      </w:r>
    </w:p>
    <w:bookmarkEnd w:id="0"/>
    <w:bookmarkEnd w:id="1"/>
    <w:p w:rsidR="00A70CDF" w:rsidRPr="00A70CDF" w:rsidP="00A70CDF" w14:paraId="63584C4C" w14:textId="4E81A15E">
      <w:pPr>
        <w:pStyle w:val="SecondaryHeading-Numbered"/>
        <w:rPr>
          <w:b w:val="0"/>
        </w:rPr>
      </w:pPr>
      <w:r>
        <w:rPr>
          <w:b w:val="0"/>
        </w:rPr>
        <w:t>Dave Anders</w:t>
      </w:r>
      <w:r w:rsidRPr="00A70CDF" w:rsidR="00DF25AE">
        <w:rPr>
          <w:b w:val="0"/>
        </w:rPr>
        <w:t xml:space="preserve">, facilitator, and </w:t>
      </w:r>
      <w:r w:rsidR="00B83731">
        <w:rPr>
          <w:b w:val="0"/>
        </w:rPr>
        <w:t>Matt Connolly</w:t>
      </w:r>
      <w:r w:rsidRPr="00A70CDF" w:rsidR="00DF25AE">
        <w:rPr>
          <w:b w:val="0"/>
        </w:rPr>
        <w:t>, secretary, will welcome participants, make announcements, and review the Antitrust, Code of Conduct, and Public Meetings/Media Participation Guidelines.</w:t>
      </w:r>
    </w:p>
    <w:p w:rsidR="004945AF" w:rsidRPr="004945AF" w:rsidP="004945AF" w14:paraId="3C2617CE" w14:textId="035DDE72">
      <w:pPr>
        <w:pStyle w:val="PrimaryHeading"/>
      </w:pPr>
      <w:r>
        <w:t xml:space="preserve"> Discussion (1:05 – 2:50)</w:t>
      </w:r>
    </w:p>
    <w:p w:rsidR="002B2ADD" w:rsidRPr="002B2ADD" w:rsidP="0010643F" w14:paraId="73DD564F" w14:textId="6F7607E2">
      <w:pPr>
        <w:pStyle w:val="SecondaryHeading-Numbered"/>
        <w:rPr>
          <w:b w:val="0"/>
          <w:i/>
        </w:rPr>
      </w:pPr>
      <w:r>
        <w:rPr>
          <w:b w:val="0"/>
        </w:rPr>
        <w:t xml:space="preserve">Dave Anders will </w:t>
      </w:r>
      <w:r w:rsidR="00DF25AE">
        <w:rPr>
          <w:b w:val="0"/>
        </w:rPr>
        <w:t xml:space="preserve">facilitate </w:t>
      </w:r>
      <w:r>
        <w:rPr>
          <w:b w:val="0"/>
        </w:rPr>
        <w:t xml:space="preserve">a discussion on the Board decisional letter and corresponding executive summaries for PJM’s </w:t>
      </w:r>
      <w:r w:rsidRPr="00B322C1" w:rsidR="00B322C1">
        <w:rPr>
          <w:b w:val="0"/>
          <w:bCs/>
        </w:rPr>
        <w:t>Reliability Backstop Procurement</w:t>
      </w:r>
      <w:r>
        <w:rPr>
          <w:b w:val="0"/>
          <w:bCs/>
        </w:rPr>
        <w:t xml:space="preserve"> </w:t>
      </w:r>
      <w:r w:rsidR="009E3B5B">
        <w:rPr>
          <w:b w:val="0"/>
          <w:bCs/>
        </w:rPr>
        <w:t xml:space="preserve">(RBP) </w:t>
      </w:r>
      <w:r>
        <w:rPr>
          <w:b w:val="0"/>
          <w:bCs/>
        </w:rPr>
        <w:t xml:space="preserve">and </w:t>
      </w:r>
      <w:r w:rsidRPr="002B2ADD">
        <w:rPr>
          <w:b w:val="0"/>
          <w:bCs/>
        </w:rPr>
        <w:t>Interim Resource Adequacy Service</w:t>
      </w:r>
      <w:r w:rsidR="009E3B5B">
        <w:rPr>
          <w:b w:val="0"/>
          <w:bCs/>
        </w:rPr>
        <w:t xml:space="preserve"> </w:t>
      </w:r>
      <w:r>
        <w:rPr>
          <w:b w:val="0"/>
          <w:bCs/>
        </w:rPr>
        <w:t>(</w:t>
      </w:r>
      <w:r w:rsidRPr="002B2ADD">
        <w:rPr>
          <w:b w:val="0"/>
          <w:bCs/>
        </w:rPr>
        <w:t>IRAS</w:t>
      </w:r>
      <w:r>
        <w:rPr>
          <w:b w:val="0"/>
          <w:bCs/>
        </w:rPr>
        <w:t>) proposals.</w:t>
      </w:r>
    </w:p>
    <w:p w:rsidR="00387EDD" w:rsidRPr="008E4607" w:rsidP="002B2ADD" w14:paraId="1C6C1BEB" w14:textId="2B237791">
      <w:pPr>
        <w:pStyle w:val="SecondaryHeading-Numbered"/>
        <w:numPr>
          <w:ilvl w:val="0"/>
          <w:numId w:val="0"/>
        </w:numPr>
        <w:ind w:left="360"/>
        <w:rPr>
          <w:b w:val="0"/>
          <w:i/>
        </w:rPr>
      </w:pPr>
      <w:r>
        <w:rPr>
          <w:b w:val="0"/>
        </w:rPr>
        <w:t xml:space="preserve">Stakeholders will have an opportunity for questions following the speakers’ remarks.  </w:t>
      </w:r>
    </w:p>
    <w:p w:rsidR="002B2ADD" w:rsidP="00003EBC" w14:paraId="61F229AB" w14:textId="4096E612">
      <w:pPr>
        <w:pStyle w:val="SecondaryHeading-Numbered"/>
        <w:numPr>
          <w:ilvl w:val="1"/>
          <w:numId w:val="11"/>
        </w:numPr>
        <w:ind w:left="720" w:hanging="342"/>
        <w:rPr>
          <w:b w:val="0"/>
        </w:rPr>
      </w:pPr>
      <w:r w:rsidRPr="009A05C2">
        <w:rPr>
          <w:b w:val="0"/>
        </w:rPr>
        <w:t>Becky Carroll, PJ</w:t>
      </w:r>
      <w:r>
        <w:rPr>
          <w:b w:val="0"/>
        </w:rPr>
        <w:t xml:space="preserve">M, will </w:t>
      </w:r>
      <w:r w:rsidR="009D2C92">
        <w:rPr>
          <w:b w:val="0"/>
        </w:rPr>
        <w:t>provide a high-level review of</w:t>
      </w:r>
      <w:r>
        <w:rPr>
          <w:b w:val="0"/>
        </w:rPr>
        <w:t xml:space="preserve"> the </w:t>
      </w:r>
      <w:r w:rsidR="009E3B5B">
        <w:rPr>
          <w:b w:val="0"/>
        </w:rPr>
        <w:t>RBP proposal.</w:t>
      </w:r>
    </w:p>
    <w:p w:rsidR="00D13E43" w:rsidP="00003EBC" w14:paraId="2B74E928" w14:textId="3A3ACB1A">
      <w:pPr>
        <w:pStyle w:val="SecondaryHeading-Numbered"/>
        <w:numPr>
          <w:ilvl w:val="1"/>
          <w:numId w:val="11"/>
        </w:numPr>
        <w:ind w:left="720" w:hanging="342"/>
        <w:rPr>
          <w:b w:val="0"/>
        </w:rPr>
      </w:pPr>
      <w:r w:rsidRPr="009A05C2">
        <w:rPr>
          <w:b w:val="0"/>
        </w:rPr>
        <w:t>Tim Horger</w:t>
      </w:r>
      <w:r w:rsidRPr="009A05C2" w:rsidR="00B16D34">
        <w:rPr>
          <w:b w:val="0"/>
        </w:rPr>
        <w:t xml:space="preserve">, </w:t>
      </w:r>
      <w:r w:rsidRPr="009A05C2">
        <w:rPr>
          <w:b w:val="0"/>
        </w:rPr>
        <w:t>PJM</w:t>
      </w:r>
      <w:r w:rsidR="009A05C2">
        <w:rPr>
          <w:b w:val="0"/>
        </w:rPr>
        <w:t xml:space="preserve">, will </w:t>
      </w:r>
      <w:r w:rsidR="009D2C92">
        <w:rPr>
          <w:b w:val="0"/>
        </w:rPr>
        <w:t>provide a high-level review</w:t>
      </w:r>
      <w:r w:rsidR="009D2C92">
        <w:rPr>
          <w:b w:val="0"/>
        </w:rPr>
        <w:t xml:space="preserve"> of </w:t>
      </w:r>
      <w:r w:rsidR="009E3B5B">
        <w:rPr>
          <w:b w:val="0"/>
        </w:rPr>
        <w:t>the</w:t>
      </w:r>
      <w:r w:rsidR="009A05C2">
        <w:rPr>
          <w:b w:val="0"/>
        </w:rPr>
        <w:t xml:space="preserve"> </w:t>
      </w:r>
      <w:r w:rsidRPr="002B2ADD" w:rsidR="002B2ADD">
        <w:rPr>
          <w:b w:val="0"/>
        </w:rPr>
        <w:t>IRAS</w:t>
      </w:r>
      <w:r w:rsidR="009E3B5B">
        <w:rPr>
          <w:b w:val="0"/>
        </w:rPr>
        <w:t xml:space="preserve"> proposal.</w:t>
      </w:r>
    </w:p>
    <w:p w:rsidR="00EC4089" w:rsidRPr="000E21AD" w:rsidP="00EC4089" w14:paraId="09D89F9C" w14:textId="4636E251">
      <w:pPr>
        <w:pStyle w:val="PrimaryHeading"/>
      </w:pPr>
      <w:r>
        <w:t xml:space="preserve">Next Steps </w:t>
      </w:r>
      <w:r w:rsidR="000B3B33">
        <w:t>(</w:t>
      </w:r>
      <w:r w:rsidR="002B2ADD">
        <w:t>2</w:t>
      </w:r>
      <w:r w:rsidR="000B3B33">
        <w:t>:</w:t>
      </w:r>
      <w:r w:rsidR="002B2ADD">
        <w:t>50 - 3</w:t>
      </w:r>
      <w:r w:rsidR="000B3B33">
        <w:t>:00)</w:t>
      </w:r>
    </w:p>
    <w:p w:rsidR="00EC4089" w:rsidRPr="00EC4089" w:rsidP="00EC4089" w14:paraId="566FDC3E" w14:textId="60117AE7">
      <w:pPr>
        <w:pStyle w:val="SecondaryHeading-Numbered"/>
        <w:rPr>
          <w:b w:val="0"/>
        </w:rPr>
      </w:pPr>
      <w:r>
        <w:rPr>
          <w:b w:val="0"/>
        </w:rPr>
        <w:t xml:space="preserve">PJM will </w:t>
      </w:r>
      <w:r w:rsidR="00DF25AE">
        <w:rPr>
          <w:b w:val="0"/>
        </w:rPr>
        <w:t xml:space="preserve">discuss </w:t>
      </w:r>
      <w:r>
        <w:rPr>
          <w:b w:val="0"/>
        </w:rPr>
        <w:t>next steps</w:t>
      </w:r>
      <w:r w:rsidR="00DF25AE">
        <w:rPr>
          <w:b w:val="0"/>
        </w:rPr>
        <w:t>.</w:t>
      </w:r>
    </w:p>
    <w:p w:rsidR="00CF2496" w:rsidP="00CF2496" w14:paraId="1C6115AF" w14:textId="77777777">
      <w:pPr>
        <w:pStyle w:val="PrimaryHeading"/>
      </w:pPr>
      <w:r>
        <w:t>Future Agenda Items</w:t>
      </w:r>
    </w:p>
    <w:tbl>
      <w:tblPr>
        <w:tblStyle w:val="GridTable2Accent5"/>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
      <w:tblGrid>
        <w:gridCol w:w="9360"/>
      </w:tblGrid>
      <w:tr w14:paraId="63096D21" w14:textId="77777777" w:rsidTr="000C6C6F">
        <w:tblPrEx>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Ex>
        <w:trPr>
          <w:trHeight w:val="296"/>
        </w:trPr>
        <w:tc>
          <w:tcPr>
            <w:tcW w:w="9360" w:type="dxa"/>
            <w:tcBorders>
              <w:bottom w:val="single" w:sz="4" w:space="0" w:color="93E2FE" w:themeColor="accent3" w:themeTint="66"/>
            </w:tcBorders>
            <w:shd w:val="clear" w:color="auto" w:fill="auto"/>
          </w:tcPr>
          <w:p w:rsidR="00BC6E51" w:rsidP="009D7613" w14:paraId="5389A846" w14:textId="77777777">
            <w:pPr>
              <w:pStyle w:val="AttendeesList"/>
            </w:pPr>
          </w:p>
        </w:tc>
      </w:tr>
    </w:tbl>
    <w:p w:rsidR="0010643F" w:rsidP="0010643F" w14:paraId="7BAC73CF" w14:textId="77777777">
      <w:pPr>
        <w:pStyle w:val="DisclaimerBodyCopy"/>
      </w:pPr>
    </w:p>
    <w:p w:rsidR="0010643F" w:rsidP="0010643F" w14:paraId="21E3D0D3" w14:textId="0E8650C8">
      <w:pPr>
        <w:pStyle w:val="Author"/>
      </w:pPr>
      <w:r>
        <w:t xml:space="preserve">Author: </w:t>
      </w:r>
      <w:r w:rsidR="007D3D1D">
        <w:t>M. Connolly</w:t>
      </w:r>
    </w:p>
    <w:p w:rsidR="0010643F" w:rsidRPr="00B62597" w:rsidP="0010643F" w14:paraId="3BCEF59C" w14:textId="77777777">
      <w:pPr>
        <w:pStyle w:val="Author"/>
      </w:pPr>
    </w:p>
    <w:p w:rsidR="0010643F" w:rsidP="0010643F" w14:paraId="0DB13C0A" w14:textId="77777777">
      <w:pPr>
        <w:pStyle w:val="DisclaimerHeading"/>
      </w:pPr>
      <w:r>
        <w:t>Anti</w:t>
      </w:r>
      <w:r w:rsidRPr="00B62597">
        <w:t>trust:</w:t>
      </w:r>
    </w:p>
    <w:p w:rsidR="0010643F" w:rsidRPr="00CE4AA3" w:rsidP="0010643F" w14:paraId="6359015B" w14:textId="77777777">
      <w:pPr>
        <w:spacing w:after="0"/>
        <w:rPr>
          <w:rFonts w:ascii="Arial Narrow" w:hAnsi="Arial Narrow" w:cs="Nirmala UI"/>
          <w:sz w:val="16"/>
          <w:szCs w:val="16"/>
        </w:rPr>
      </w:pPr>
      <w:r w:rsidRPr="00CE4AA3">
        <w:rPr>
          <w:rFonts w:ascii="Arial Narrow" w:hAnsi="Arial Narrow" w:cs="Nirmala UI"/>
          <w:sz w:val="16"/>
          <w:szCs w:val="16"/>
        </w:rPr>
        <w:t>It is PJM’s policy to comply with applicable antitrust laws.  Participants must not disclose or exchange non-public, competitively sensitive information about their individual business strategies. Prohibited topics include, but are not limited to:</w:t>
      </w:r>
    </w:p>
    <w:p w:rsidR="0010643F" w:rsidRPr="00CE4AA3" w:rsidP="0010643F" w14:paraId="6895E2F6" w14:textId="77777777">
      <w:pPr>
        <w:pStyle w:val="ListParagraph"/>
        <w:numPr>
          <w:ilvl w:val="0"/>
          <w:numId w:val="14"/>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 xml:space="preserve">Non-public individual pricing strategies, bidding strategies, or offer practices     </w:t>
      </w:r>
    </w:p>
    <w:p w:rsidR="0010643F" w:rsidRPr="00CE4AA3" w:rsidP="0010643F" w14:paraId="5930EE94" w14:textId="77777777">
      <w:pPr>
        <w:pStyle w:val="ListParagraph"/>
        <w:numPr>
          <w:ilvl w:val="0"/>
          <w:numId w:val="14"/>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Non-public forecasts of prices, costs, output, or market behavior</w:t>
      </w:r>
    </w:p>
    <w:p w:rsidR="0010643F" w:rsidRPr="00CE4AA3" w:rsidP="0010643F" w14:paraId="453D7D3B" w14:textId="77777777">
      <w:pPr>
        <w:pStyle w:val="ListParagraph"/>
        <w:numPr>
          <w:ilvl w:val="0"/>
          <w:numId w:val="14"/>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Non-public information about the availability, output or production costs of specific resources or services</w:t>
      </w:r>
    </w:p>
    <w:p w:rsidR="0010643F" w:rsidRPr="00CE4AA3" w:rsidP="0010643F" w14:paraId="62FA15A0" w14:textId="77777777">
      <w:pPr>
        <w:pStyle w:val="ListParagraph"/>
        <w:numPr>
          <w:ilvl w:val="0"/>
          <w:numId w:val="14"/>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Confidential terms or conditions of sale, service, or trading strategies</w:t>
      </w:r>
    </w:p>
    <w:p w:rsidR="0010643F" w:rsidRPr="00CE4AA3" w:rsidP="0010643F" w14:paraId="2F1C891F" w14:textId="77777777">
      <w:pPr>
        <w:pStyle w:val="ListParagraph"/>
        <w:numPr>
          <w:ilvl w:val="0"/>
          <w:numId w:val="14"/>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Planned or potential allocation of specific customers, suppliers, or markets among competitors</w:t>
      </w:r>
    </w:p>
    <w:p w:rsidR="0010643F" w:rsidRPr="00CE4AA3" w:rsidP="0010643F" w14:paraId="74C5369C" w14:textId="77777777">
      <w:pPr>
        <w:pStyle w:val="ListParagraph"/>
        <w:numPr>
          <w:ilvl w:val="0"/>
          <w:numId w:val="14"/>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Agreements or understandings between or among competitors to limit supply, coordinate bidding, fix prices, divide markets, or refuse to deal with particular entities</w:t>
      </w:r>
    </w:p>
    <w:p w:rsidR="0010643F" w:rsidRPr="00CE4AA3" w:rsidP="0010643F" w14:paraId="4CCD0265" w14:textId="77777777">
      <w:pPr>
        <w:pStyle w:val="ListParagraph"/>
        <w:numPr>
          <w:ilvl w:val="0"/>
          <w:numId w:val="14"/>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Any other communication that could unreasonably restrain competition or coordinate competitive behavior among market participants</w:t>
      </w:r>
    </w:p>
    <w:p w:rsidR="0010643F" w:rsidRPr="00CE4AA3" w:rsidP="0010643F" w14:paraId="6FE1C31E" w14:textId="77777777">
      <w:pPr>
        <w:rPr>
          <w:rFonts w:ascii="Arial Narrow" w:hAnsi="Arial Narrow" w:cs="Nirmala UI"/>
          <w:sz w:val="16"/>
          <w:szCs w:val="16"/>
        </w:rPr>
      </w:pPr>
      <w:r w:rsidRPr="00CE4AA3">
        <w:rPr>
          <w:rFonts w:ascii="Arial Narrow" w:hAnsi="Arial Narrow" w:cs="Nirmala UI"/>
          <w:sz w:val="16"/>
          <w:szCs w:val="16"/>
        </w:rPr>
        <w:t>Discussion of PJM-administered market rules, tariff provisions, system operations, and public market outcomes is appropriate, provided individual confidential business information is not shared. These permitted discussions may include advocacy positions, including those reflecting state regulatory responsibilities or consistent with the obligations and interests of state-regulated entities. These discussions occur in a context where resulting rule changes may be submitted to FERC for approval, or may reflect regulatory mandates established by state authorities.</w:t>
      </w:r>
    </w:p>
    <w:p w:rsidR="0010643F" w:rsidRPr="00CE4AA3" w:rsidP="0010643F" w14:paraId="43073B5A" w14:textId="77777777">
      <w:pPr>
        <w:rPr>
          <w:rFonts w:ascii="Arial Narrow" w:hAnsi="Arial Narrow" w:cs="Nirmala UI"/>
          <w:sz w:val="16"/>
          <w:szCs w:val="16"/>
        </w:rPr>
      </w:pPr>
      <w:r w:rsidRPr="00CE4AA3">
        <w:rPr>
          <w:rFonts w:ascii="Arial Narrow" w:hAnsi="Arial Narrow" w:cs="Nirmala UI"/>
          <w:sz w:val="16"/>
          <w:szCs w:val="16"/>
        </w:rPr>
        <w:t xml:space="preserve">If prohibited topics are raised, the Chair will redirect the conversation. If the discussion continues, participants may be asked to leave the meeting or the meeting may be adjourned. For more information, please refer to </w:t>
      </w:r>
      <w:r w:rsidRPr="00CE4AA3">
        <w:rPr>
          <w:rFonts w:ascii="Arial Narrow" w:hAnsi="Arial Narrow" w:cs="Nirmala UI"/>
          <w:sz w:val="16"/>
          <w:szCs w:val="16"/>
          <w:u w:val="single"/>
        </w:rPr>
        <w:t>PJM’s Antitrust Guidelines for Stakeholder Meetings</w:t>
      </w:r>
      <w:r w:rsidRPr="00CE4AA3">
        <w:rPr>
          <w:rFonts w:ascii="Arial Narrow" w:hAnsi="Arial Narrow" w:cs="Nirmala UI"/>
          <w:sz w:val="16"/>
          <w:szCs w:val="16"/>
        </w:rPr>
        <w:t xml:space="preserve">, which are posted on PJM’s Committees and Groups page, </w:t>
      </w:r>
      <w:hyperlink r:id="rId4" w:history="1">
        <w:r w:rsidRPr="00CE4AA3">
          <w:rPr>
            <w:rStyle w:val="Hyperlink"/>
            <w:rFonts w:ascii="Arial Narrow" w:hAnsi="Arial Narrow" w:cs="Nirmala UI"/>
            <w:sz w:val="16"/>
            <w:szCs w:val="16"/>
          </w:rPr>
          <w:t>https://www.pjm.com/committees-and-groups</w:t>
        </w:r>
      </w:hyperlink>
      <w:r w:rsidRPr="00CE4AA3">
        <w:rPr>
          <w:rFonts w:ascii="Arial Narrow" w:hAnsi="Arial Narrow" w:cs="Nirmala UI"/>
          <w:sz w:val="16"/>
          <w:szCs w:val="16"/>
        </w:rPr>
        <w:t>.</w:t>
      </w:r>
    </w:p>
    <w:p w:rsidR="0010643F" w:rsidRPr="00B62597" w:rsidP="0010643F" w14:paraId="077CC371" w14:textId="77777777">
      <w:pPr>
        <w:pStyle w:val="DisclaimerHeading"/>
        <w:spacing w:before="240"/>
      </w:pPr>
      <w:r w:rsidRPr="00B62597">
        <w:t>Code of Conduct:</w:t>
      </w:r>
    </w:p>
    <w:p w:rsidR="0010643F" w:rsidRPr="00B62597" w:rsidP="0010643F" w14:paraId="58626E10" w14:textId="77777777">
      <w:pPr>
        <w:pStyle w:val="DisclosureBody"/>
      </w:pPr>
      <w:r w:rsidRPr="00B62597">
        <w:t>As a mandatory condition of attendance at today's meeting, attendees agree to adhere to the Code of Conduct as detailed in PJM Manual M-34 section 4.5, including, but not limited to, participants' responsibilities and rules regarding the dissemination of meeting discussion and materials.</w:t>
      </w:r>
      <w:r w:rsidRPr="00FA5955">
        <w:t xml:space="preserve"> Expectations for participating in PJM activities are further detailed in the </w:t>
      </w:r>
      <w:hyperlink r:id="rId5" w:history="1">
        <w:r w:rsidRPr="00FA5955">
          <w:rPr>
            <w:rStyle w:val="Hyperlink"/>
          </w:rPr>
          <w:t>PJM Code of Conduct</w:t>
        </w:r>
      </w:hyperlink>
      <w:r w:rsidRPr="00FA5955">
        <w:t>.</w:t>
      </w:r>
    </w:p>
    <w:p w:rsidR="0010643F" w:rsidRPr="00B62597" w:rsidP="0010643F" w14:paraId="53253580" w14:textId="77777777">
      <w:pPr>
        <w:pStyle w:val="DisclaimerHeading"/>
        <w:spacing w:before="240"/>
      </w:pPr>
      <w:r w:rsidRPr="00B62597">
        <w:t xml:space="preserve">Public Meetings/Media Participation: </w:t>
      </w:r>
    </w:p>
    <w:p w:rsidR="0010643F" w:rsidP="0010643F" w14:paraId="55825999" w14:textId="77777777">
      <w:pPr>
        <w:pStyle w:val="DisclosureBody"/>
      </w:pPr>
      <w:r w:rsidRPr="00B62597">
        <w:t>Unless otherwise noted, PJM stakeholder meetings are open to the public and to members of the media. Members of the media are asked to announce their attendance at all PJM stakeholder meetings at the beginning of the meeting or at the point they join a meeting already in progress. Members of the Media are reminded that speakers at PJM meetings cannot be quoted without explicit permission from the speaker. PJM Members are reminded that "detailed transcriptional meeting notes" and white board notes from "brainstorming sessions" shall not be disseminated. Stakeholders are also not allowed to create audio, video or online recordings of PJM meetings.</w:t>
      </w:r>
      <w:r>
        <w:t xml:space="preserve"> </w:t>
      </w:r>
      <w:r w:rsidRPr="00E1605D">
        <w:t>PJM may create audio, video or online recordings of stakeholder meetings for internal and training purposes, and your participation at such meetings indicates your consent to the same.</w:t>
      </w:r>
    </w:p>
    <w:p w:rsidR="0010643F" w:rsidP="0010643F" w14:paraId="04B42438" w14:textId="77777777">
      <w:pPr>
        <w:pStyle w:val="DisclaimerHeading"/>
        <w:spacing w:before="240"/>
      </w:pPr>
      <w:r>
        <w:t>Participant Identification in Webex:</w:t>
      </w:r>
    </w:p>
    <w:p w:rsidR="0010643F" w:rsidP="0010643F" w14:paraId="0DDE1F76" w14:textId="77777777">
      <w:pPr>
        <w:pStyle w:val="DisclaimerBodyCopy"/>
      </w:pPr>
      <w:r>
        <w:t>When logging into the Webex desktop client, please enter your real first and last name as well as a valid email address. Be sure to select the “call me” option.</w:t>
      </w:r>
    </w:p>
    <w:p w:rsidR="0010643F" w:rsidP="0010643F" w14:paraId="1D699E4D" w14:textId="77777777">
      <w:pPr>
        <w:pStyle w:val="DisclaimerBodyCopy"/>
      </w:pPr>
      <w:r>
        <w:t>PJM support staff continuously monitors Webex connections during stakeholder meetings. Anonymous users or those using false usernames or emails will be dropped from the teleconference.</w:t>
      </w:r>
    </w:p>
    <w:p w:rsidR="0010643F" w:rsidRPr="00D827A6" w:rsidP="0010643F" w14:paraId="77EABECB" w14:textId="77777777">
      <w:pPr>
        <w:pStyle w:val="DisclaimerHeading"/>
        <w:spacing w:before="240"/>
      </w:pPr>
      <w:r w:rsidRPr="00D827A6">
        <w:t>Participant Use of Webex Chat:</w:t>
      </w:r>
    </w:p>
    <w:p w:rsidR="0010643F" w:rsidP="0010643F" w14:paraId="03A67540" w14:textId="77777777">
      <w:pPr>
        <w:pStyle w:val="DisclaimerBodyCopy"/>
      </w:pPr>
      <w:r>
        <w:t>The use of the Webex chat feature during meetings shall be primarily reserved for administrative and logistical purposes, such as managing a question or comment queue, noting technical difficulties, and meeting support or management purposes. Utilizing Webex chat for any other commentary should be limited to short phrases. Detailed commentary or substantive d</w:t>
      </w:r>
      <w:r w:rsidRPr="000538D7">
        <w:t>ialogue</w:t>
      </w:r>
      <w:r>
        <w:t xml:space="preserve"> shall be shared orally by entering the speaker queue.  </w:t>
      </w:r>
    </w:p>
    <w:p w:rsidR="0010643F" w:rsidP="0010643F" w14:paraId="23ECC356" w14:textId="77777777">
      <w:pPr>
        <w:pStyle w:val="DisclosureBody"/>
      </w:pPr>
    </w:p>
    <w:p w:rsidR="0057441E" w:rsidRPr="009C15C4" w:rsidP="0010643F" w14:paraId="4D0E7EBA" w14:textId="77777777">
      <w:pPr>
        <w:pStyle w:val="NoListBody"/>
        <w:ind w:left="0"/>
      </w:pPr>
      <w:r w:rsidRPr="006024A0">
        <w:rPr>
          <w:noProof/>
        </w:rPr>
        <w:drawing>
          <wp:inline distT="0" distB="0" distL="0" distR="0">
            <wp:extent cx="5943600" cy="98361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6"/>
                    <a:stretch>
                      <a:fillRect/>
                    </a:stretch>
                  </pic:blipFill>
                  <pic:spPr>
                    <a:xfrm>
                      <a:off x="0" y="0"/>
                      <a:ext cx="5943600" cy="983615"/>
                    </a:xfrm>
                    <a:prstGeom prst="rect">
                      <a:avLst/>
                    </a:prstGeom>
                  </pic:spPr>
                </pic:pic>
              </a:graphicData>
            </a:graphic>
          </wp:inline>
        </w:drawing>
      </w:r>
      <w:r w:rsidRPr="006024A0" w:rsidR="006024A0">
        <w:rPr>
          <w:noProof/>
        </w:rPr>
        <w:drawing>
          <wp:inline distT="0" distB="0" distL="0" distR="0">
            <wp:extent cx="5943600" cy="12179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7"/>
                    <a:stretch>
                      <a:fillRect/>
                    </a:stretch>
                  </pic:blipFill>
                  <pic:spPr>
                    <a:xfrm>
                      <a:off x="0" y="0"/>
                      <a:ext cx="5943600" cy="1217930"/>
                    </a:xfrm>
                    <a:prstGeom prst="rect">
                      <a:avLst/>
                    </a:prstGeom>
                  </pic:spPr>
                </pic:pic>
              </a:graphicData>
            </a:graphic>
          </wp:inline>
        </w:drawing>
      </w:r>
      <w:r w:rsidR="009C15C4">
        <w:rPr>
          <w:noProof/>
        </w:rPr>
        <mc:AlternateContent>
          <mc:Choice Requires="wps">
            <w:drawing>
              <wp:anchor distT="0" distB="0" distL="114300" distR="114300" simplePos="0" relativeHeight="251658240" behindDoc="0" locked="0" layoutInCell="1" allowOverlap="1">
                <wp:simplePos x="0" y="0"/>
                <wp:positionH relativeFrom="column">
                  <wp:posOffset>9525</wp:posOffset>
                </wp:positionH>
                <wp:positionV relativeFrom="paragraph">
                  <wp:posOffset>1195070</wp:posOffset>
                </wp:positionV>
                <wp:extent cx="5943600" cy="552450"/>
                <wp:effectExtent l="0" t="0" r="0" b="0"/>
                <wp:wrapTopAndBottom/>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55245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15C4" w:rsidRPr="0025139E" w:rsidP="009C15C4"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8"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9"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68pt;height:43.5pt;margin-top:94.1pt;margin-left:0.75pt;mso-height-percent:0;mso-height-relative:margin;mso-width-percent:0;mso-width-relative:margin;mso-wrap-distance-bottom:0;mso-wrap-distance-left:9pt;mso-wrap-distance-right:9pt;mso-wrap-distance-top:0;mso-wrap-style:square;position:absolute;visibility:visible;v-text-anchor:top;z-index:251659264" fillcolor="#f2f2f2" stroked="f" strokeweight="0.5pt">
                <v:textbox>
                  <w:txbxContent>
                    <w:p w:rsidR="009C15C4" w:rsidRPr="0025139E" w:rsidP="009C15C4" w14:paraId="0D05F2AE"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8"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9"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v:textbox>
                <w10:wrap type="topAndBottom"/>
              </v:shape>
            </w:pict>
          </mc:Fallback>
        </mc:AlternateContent>
      </w:r>
    </w:p>
    <w:sectPr w:rsidSect="001678E8">
      <w:headerReference w:type="default" r:id="rId10"/>
      <w:footerReference w:type="even" r:id="rId11"/>
      <w:footerReference w:type="default" r:id="rId12"/>
      <w:pgSz w:w="12240" w:h="15840"/>
      <w:pgMar w:top="2358" w:right="1440" w:bottom="1260" w:left="1440" w:header="720" w:footer="669"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e Gothic LT Std Bold">
    <w:altName w:val="Britannic Bold"/>
    <w:panose1 w:val="00000000000000000000"/>
    <w:charset w:val="00"/>
    <w:family w:val="swiss"/>
    <w:notTrueType/>
    <w:pitch w:val="variable"/>
    <w:sig w:usb0="000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Narrow">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49A5" w14:paraId="4EB79A6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449A5" w14:paraId="74AB1E5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49A5" w:rsidP="00DB29E9" w14:paraId="151823E7" w14:textId="77777777">
    <w:pPr>
      <w:pStyle w:val="Footer"/>
      <w:framePr w:wrap="around" w:vAnchor="text" w:hAnchor="page" w:x="10681" w:y="4"/>
      <w:rPr>
        <w:rStyle w:val="PageNumber"/>
      </w:rPr>
    </w:pPr>
    <w:r>
      <w:rPr>
        <w:rStyle w:val="PageNumber"/>
      </w:rPr>
      <w:fldChar w:fldCharType="begin"/>
    </w:r>
    <w:r>
      <w:rPr>
        <w:rStyle w:val="PageNumber"/>
      </w:rPr>
      <w:instrText xml:space="preserve">PAGE  </w:instrText>
    </w:r>
    <w:r>
      <w:rPr>
        <w:rStyle w:val="PageNumber"/>
      </w:rPr>
      <w:fldChar w:fldCharType="separate"/>
    </w:r>
    <w:r w:rsidR="009403D7">
      <w:rPr>
        <w:rStyle w:val="PageNumber"/>
        <w:noProof/>
      </w:rPr>
      <w:t>2</w:t>
    </w:r>
    <w:r>
      <w:rPr>
        <w:rStyle w:val="PageNumber"/>
      </w:rPr>
      <w:fldChar w:fldCharType="end"/>
    </w:r>
  </w:p>
  <w:bookmarkStart w:id="2" w:name="OLE_LINK1"/>
  <w:p w:rsidR="00B62597" w:rsidRPr="001678E8" w14:paraId="5A26059F" w14:textId="2D398B54">
    <w:pPr>
      <w:pStyle w:val="Footer"/>
      <w:rPr>
        <w:rFonts w:ascii="Arial Narrow" w:hAnsi="Arial Narrow"/>
        <w:sz w:val="20"/>
      </w:rPr>
    </w:pPr>
    <w:r w:rsidRPr="00DB29E9">
      <w:rPr>
        <w:rFonts w:ascii="Arial Narrow" w:hAnsi="Arial Narrow"/>
        <w:noProof/>
        <w:sz w:val="20"/>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-93980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700">
                        <a:solidFill>
                          <a:srgbClr val="013C59"/>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2050" style="mso-height-percent:0;mso-height-relative:page;mso-width-percent:0;mso-width-relative:page;mso-wrap-distance-bottom:0;mso-wrap-distance-left:9pt;mso-wrap-distance-right:9pt;mso-wrap-distance-top:0;mso-wrap-style:square;position:absolute;visibility:visible;z-index:251659264" from="0,-7.4pt" to="468pt,-7.4pt" o:allowincell="f" strokecolor="#013c59" strokeweight="1pt"/>
          </w:pict>
        </mc:Fallback>
      </mc:AlternateContent>
    </w:r>
    <w:r w:rsidRPr="00DB29E9" w:rsidR="00C439EC">
      <w:rPr>
        <w:rFonts w:ascii="Arial Narrow" w:hAnsi="Arial Narrow"/>
        <w:sz w:val="20"/>
      </w:rPr>
      <w:t>PJM</w:t>
    </w:r>
    <w:r w:rsidR="001678E8">
      <w:rPr>
        <w:rFonts w:ascii="Arial Narrow" w:hAnsi="Arial Narrow"/>
        <w:sz w:val="20"/>
      </w:rPr>
      <w:t xml:space="preserve"> </w:t>
    </w:r>
    <w:r w:rsidRPr="00DB29E9" w:rsidR="00C439EC">
      <w:rPr>
        <w:rFonts w:ascii="Arial Narrow" w:hAnsi="Arial Narrow"/>
        <w:sz w:val="20"/>
      </w:rPr>
      <w:t>©</w:t>
    </w:r>
    <w:r w:rsidR="00D831E4">
      <w:rPr>
        <w:rFonts w:ascii="Arial Narrow" w:hAnsi="Arial Narrow"/>
        <w:sz w:val="20"/>
      </w:rPr>
      <w:t xml:space="preserve"> </w:t>
    </w:r>
    <w:r w:rsidRPr="00DB29E9">
      <w:rPr>
        <w:rFonts w:ascii="Arial Narrow" w:hAnsi="Arial Narrow"/>
        <w:sz w:val="20"/>
      </w:rPr>
      <w:t>20</w:t>
    </w:r>
    <w:bookmarkEnd w:id="2"/>
    <w:r w:rsidR="00C75A9D">
      <w:rPr>
        <w:rFonts w:ascii="Arial Narrow" w:hAnsi="Arial Narrow"/>
        <w:sz w:val="20"/>
      </w:rPr>
      <w:t>2</w:t>
    </w:r>
    <w:r w:rsidR="00996355">
      <w:rPr>
        <w:rFonts w:ascii="Arial Narrow" w:hAnsi="Arial Narrow"/>
        <w:sz w:val="20"/>
      </w:rPr>
      <w:t>6</w:t>
    </w:r>
    <w:r w:rsidR="00991528">
      <w:rPr>
        <w:rFonts w:ascii="Arial Narrow" w:hAnsi="Arial Narrow"/>
        <w:sz w:val="20"/>
      </w:rPr>
      <w:tab/>
    </w:r>
    <w:r w:rsidR="000232DF">
      <w:rPr>
        <w:rFonts w:ascii="Arial Narrow" w:hAnsi="Arial Narrow"/>
        <w:sz w:val="20"/>
      </w:rPr>
      <w:t xml:space="preserve">For Public Use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49A5" w:rsidRPr="00711249" w:rsidP="00711249" w14:paraId="03488E55" w14:textId="7E9CEAEE">
    <w:pPr>
      <w:pStyle w:val="PostingDate"/>
      <w:rPr>
        <w:sz w:val="16"/>
      </w:rPr>
    </w:pPr>
    <w:r w:rsidRPr="00711249">
      <mc:AlternateContent>
        <mc:Choice Requires="wps">
          <w:drawing>
            <wp:anchor distT="0" distB="0" distL="114300" distR="114300" simplePos="0" relativeHeight="251659264" behindDoc="0" locked="0" layoutInCell="1" allowOverlap="1">
              <wp:simplePos x="0" y="0"/>
              <wp:positionH relativeFrom="column">
                <wp:posOffset>-600075</wp:posOffset>
              </wp:positionH>
              <wp:positionV relativeFrom="paragraph">
                <wp:posOffset>47625</wp:posOffset>
              </wp:positionV>
              <wp:extent cx="7210425" cy="1549019"/>
              <wp:effectExtent l="0" t="0" r="0" b="3175"/>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0425" cy="1549019"/>
                      </a:xfrm>
                      <a:prstGeom prst="rect">
                        <a:avLst/>
                      </a:prstGeom>
                      <a:noFill/>
                      <a:ln w="9525">
                        <a:noFill/>
                        <a:miter lim="800000"/>
                        <a:headEnd/>
                        <a:tailEnd/>
                      </a:ln>
                    </wps:spPr>
                    <wps:txbx>
                      <w:txbxContent>
                        <w:p w:rsidR="00712CAA" w:rsidRPr="001D3B68" w:rsidP="00712CAA" w14:textId="77777777">
                          <w:pPr>
                            <w:pStyle w:val="HeaderTitle"/>
                            <w:jc w:val="center"/>
                            <w:rPr>
                              <w:rFonts w:ascii="Arial Narrow" w:hAnsi="Arial Narrow"/>
                              <w:b/>
                            </w:rPr>
                          </w:pPr>
                          <w:r w:rsidRPr="001D3B68">
                            <w:rPr>
                              <w:rFonts w:ascii="Arial Narrow" w:hAnsi="Arial Narrow"/>
                              <w:b/>
                            </w:rPr>
                            <w:t>Agenda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567.75pt;height:121.95pt;margin-top:3.75pt;margin-left:-47.25pt;mso-height-percent:200;mso-height-relative:margin;mso-width-percent:0;mso-width-relative:margin;mso-wrap-distance-bottom:0;mso-wrap-distance-left:9pt;mso-wrap-distance-right:9pt;mso-wrap-distance-top:0;mso-wrap-style:square;position:absolute;visibility:visible;v-text-anchor:top;z-index:251660288" filled="f" stroked="f">
              <v:textbox style="mso-fit-shape-to-text:t">
                <w:txbxContent>
                  <w:p w:rsidR="00712CAA" w:rsidRPr="001D3B68" w:rsidP="00712CAA" w14:paraId="27B0CD1E" w14:textId="77777777">
                    <w:pPr>
                      <w:pStyle w:val="HeaderTitle"/>
                      <w:jc w:val="center"/>
                      <w:rPr>
                        <w:rFonts w:ascii="Arial Narrow" w:hAnsi="Arial Narrow"/>
                        <w:b/>
                      </w:rPr>
                    </w:pPr>
                    <w:r w:rsidRPr="001D3B68">
                      <w:rPr>
                        <w:rFonts w:ascii="Arial Narrow" w:hAnsi="Arial Narrow"/>
                        <w:b/>
                      </w:rPr>
                      <w:t>Agenda</w:t>
                    </w:r>
                  </w:p>
                </w:txbxContent>
              </v:textbox>
            </v:shape>
          </w:pict>
        </mc:Fallback>
      </mc:AlternateContent>
    </w:r>
    <w:r w:rsidRPr="00711249" w:rsidR="00F4190F">
      <w:drawing>
        <wp:anchor distT="0" distB="0" distL="114300" distR="114300" simplePos="0" relativeHeight="251658240" behindDoc="0" locked="0" layoutInCell="1" allowOverlap="1">
          <wp:simplePos x="0" y="0"/>
          <wp:positionH relativeFrom="column">
            <wp:posOffset>-600710</wp:posOffset>
          </wp:positionH>
          <wp:positionV relativeFrom="paragraph">
            <wp:posOffset>-257175</wp:posOffset>
          </wp:positionV>
          <wp:extent cx="7210425" cy="1130935"/>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_final.bmp"/>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12981" t="42203" r="7372" b="10771"/>
                  <a:stretch>
                    <a:fillRect/>
                  </a:stretch>
                </pic:blipFill>
                <pic:spPr bwMode="auto">
                  <a:xfrm>
                    <a:off x="0" y="0"/>
                    <a:ext cx="7210425" cy="11309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6D57">
      <w:t xml:space="preserve">As of </w:t>
    </w:r>
    <w:r w:rsidR="002B2ADD">
      <w:t>July 30</w:t>
    </w:r>
    <w:r w:rsidR="0010643F">
      <w:t>, 202</w:t>
    </w:r>
    <w:r w:rsidR="00996355">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CE122B"/>
    <w:multiLevelType w:val="hybridMultilevel"/>
    <w:tmpl w:val="83D61B80"/>
    <w:lvl w:ilvl="0">
      <w:start w:val="1"/>
      <w:numFmt w:val="upperLetter"/>
      <w:pStyle w:val="ListedItem"/>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C7356B9"/>
    <w:multiLevelType w:val="hybridMultilevel"/>
    <w:tmpl w:val="9ADC5B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03130C1"/>
    <w:multiLevelType w:val="hybridMultilevel"/>
    <w:tmpl w:val="1BD885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B9A768A"/>
    <w:multiLevelType w:val="hybridMultilevel"/>
    <w:tmpl w:val="D3B8ED30"/>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1E86087"/>
    <w:multiLevelType w:val="hybridMultilevel"/>
    <w:tmpl w:val="76645A50"/>
    <w:lvl w:ilvl="0">
      <w:start w:val="1"/>
      <w:numFmt w:val="decimal"/>
      <w:pStyle w:val="ListSubhead1"/>
      <w:lvlText w:val="%1."/>
      <w:lvlJc w:val="left"/>
      <w:pPr>
        <w:ind w:left="1350" w:hanging="360"/>
      </w:pPr>
      <w:rPr>
        <w:b w:val="0"/>
        <w:i w:val="0"/>
      </w:rPr>
    </w:lvl>
    <w:lvl w:ilvl="1">
      <w:start w:val="1"/>
      <w:numFmt w:val="upperLetter"/>
      <w:lvlText w:val="%2."/>
      <w:lvlJc w:val="left"/>
      <w:pPr>
        <w:ind w:left="432" w:hanging="72"/>
      </w:pPr>
      <w:rPr>
        <w:rFonts w:hint="default"/>
        <w:b w:val="0"/>
        <w:i w:val="0"/>
        <w:iCs/>
        <w:color w:val="auto"/>
      </w:rPr>
    </w:lvl>
    <w:lvl w:ilvl="2">
      <w:start w:val="1"/>
      <w:numFmt w:val="lowerRoman"/>
      <w:lvlText w:val="%3."/>
      <w:lvlJc w:val="right"/>
      <w:pPr>
        <w:ind w:left="11160" w:hanging="180"/>
      </w:pPr>
    </w:lvl>
    <w:lvl w:ilvl="3" w:tentative="1">
      <w:start w:val="1"/>
      <w:numFmt w:val="decimal"/>
      <w:lvlText w:val="%4."/>
      <w:lvlJc w:val="left"/>
      <w:pPr>
        <w:ind w:left="11880" w:hanging="360"/>
      </w:pPr>
    </w:lvl>
    <w:lvl w:ilvl="4" w:tentative="1">
      <w:start w:val="1"/>
      <w:numFmt w:val="lowerLetter"/>
      <w:lvlText w:val="%5."/>
      <w:lvlJc w:val="left"/>
      <w:pPr>
        <w:ind w:left="12600" w:hanging="360"/>
      </w:pPr>
    </w:lvl>
    <w:lvl w:ilvl="5" w:tentative="1">
      <w:start w:val="1"/>
      <w:numFmt w:val="lowerRoman"/>
      <w:lvlText w:val="%6."/>
      <w:lvlJc w:val="right"/>
      <w:pPr>
        <w:ind w:left="13320" w:hanging="180"/>
      </w:pPr>
    </w:lvl>
    <w:lvl w:ilvl="6" w:tentative="1">
      <w:start w:val="1"/>
      <w:numFmt w:val="decimal"/>
      <w:lvlText w:val="%7."/>
      <w:lvlJc w:val="left"/>
      <w:pPr>
        <w:ind w:left="14040" w:hanging="360"/>
      </w:pPr>
    </w:lvl>
    <w:lvl w:ilvl="7" w:tentative="1">
      <w:start w:val="1"/>
      <w:numFmt w:val="lowerLetter"/>
      <w:lvlText w:val="%8."/>
      <w:lvlJc w:val="left"/>
      <w:pPr>
        <w:ind w:left="14760" w:hanging="360"/>
      </w:pPr>
    </w:lvl>
    <w:lvl w:ilvl="8" w:tentative="1">
      <w:start w:val="1"/>
      <w:numFmt w:val="lowerRoman"/>
      <w:lvlText w:val="%9."/>
      <w:lvlJc w:val="right"/>
      <w:pPr>
        <w:ind w:left="15480" w:hanging="180"/>
      </w:pPr>
    </w:lvl>
  </w:abstractNum>
  <w:abstractNum w:abstractNumId="5">
    <w:nsid w:val="38D63892"/>
    <w:multiLevelType w:val="multilevel"/>
    <w:tmpl w:val="9D5C6910"/>
    <w:lvl w:ilvl="0">
      <w:start w:val="1"/>
      <w:numFmt w:val="upperLetter"/>
      <w:lvlText w:val="%1."/>
      <w:lvlJc w:val="left"/>
      <w:pPr>
        <w:ind w:left="1080" w:hanging="360"/>
      </w:pPr>
      <w:rPr>
        <w:rFonts w:hint="default"/>
        <w:b w:val="0"/>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4ECE7155"/>
    <w:multiLevelType w:val="hybridMultilevel"/>
    <w:tmpl w:val="3DF8B1C6"/>
    <w:lvl w:ilvl="0">
      <w:start w:val="1"/>
      <w:numFmt w:val="decimal"/>
      <w:lvlText w:val="%1."/>
      <w:lvlJc w:val="left"/>
      <w:pPr>
        <w:ind w:left="9720" w:hanging="360"/>
      </w:pPr>
      <w:rPr>
        <w:b w:val="0"/>
      </w:rPr>
    </w:lvl>
    <w:lvl w:ilvl="1">
      <w:start w:val="1"/>
      <w:numFmt w:val="upperLetter"/>
      <w:lvlText w:val="%2."/>
      <w:lvlJc w:val="left"/>
      <w:pPr>
        <w:ind w:left="432" w:hanging="72"/>
      </w:pPr>
      <w:rPr>
        <w:rFonts w:hint="default"/>
      </w:rPr>
    </w:lvl>
    <w:lvl w:ilvl="2">
      <w:start w:val="1"/>
      <w:numFmt w:val="lowerRoman"/>
      <w:lvlText w:val="%3."/>
      <w:lvlJc w:val="right"/>
      <w:pPr>
        <w:ind w:left="11160" w:hanging="180"/>
      </w:pPr>
    </w:lvl>
    <w:lvl w:ilvl="3" w:tentative="1">
      <w:start w:val="1"/>
      <w:numFmt w:val="decimal"/>
      <w:lvlText w:val="%4."/>
      <w:lvlJc w:val="left"/>
      <w:pPr>
        <w:ind w:left="11880" w:hanging="360"/>
      </w:pPr>
    </w:lvl>
    <w:lvl w:ilvl="4" w:tentative="1">
      <w:start w:val="1"/>
      <w:numFmt w:val="lowerLetter"/>
      <w:lvlText w:val="%5."/>
      <w:lvlJc w:val="left"/>
      <w:pPr>
        <w:ind w:left="12600" w:hanging="360"/>
      </w:pPr>
    </w:lvl>
    <w:lvl w:ilvl="5" w:tentative="1">
      <w:start w:val="1"/>
      <w:numFmt w:val="lowerRoman"/>
      <w:lvlText w:val="%6."/>
      <w:lvlJc w:val="right"/>
      <w:pPr>
        <w:ind w:left="13320" w:hanging="180"/>
      </w:pPr>
    </w:lvl>
    <w:lvl w:ilvl="6" w:tentative="1">
      <w:start w:val="1"/>
      <w:numFmt w:val="decimal"/>
      <w:lvlText w:val="%7."/>
      <w:lvlJc w:val="left"/>
      <w:pPr>
        <w:ind w:left="14040" w:hanging="360"/>
      </w:pPr>
    </w:lvl>
    <w:lvl w:ilvl="7" w:tentative="1">
      <w:start w:val="1"/>
      <w:numFmt w:val="lowerLetter"/>
      <w:lvlText w:val="%8."/>
      <w:lvlJc w:val="left"/>
      <w:pPr>
        <w:ind w:left="14760" w:hanging="360"/>
      </w:pPr>
    </w:lvl>
    <w:lvl w:ilvl="8" w:tentative="1">
      <w:start w:val="1"/>
      <w:numFmt w:val="lowerRoman"/>
      <w:lvlText w:val="%9."/>
      <w:lvlJc w:val="right"/>
      <w:pPr>
        <w:ind w:left="15480" w:hanging="180"/>
      </w:pPr>
    </w:lvl>
  </w:abstractNum>
  <w:abstractNum w:abstractNumId="7">
    <w:nsid w:val="63D12399"/>
    <w:multiLevelType w:val="singleLevel"/>
    <w:tmpl w:val="6F6AB130"/>
    <w:lvl w:ilvl="0">
      <w:start w:val="1"/>
      <w:numFmt w:val="decimal"/>
      <w:lvlText w:val="%1."/>
      <w:lvlJc w:val="left"/>
      <w:pPr>
        <w:tabs>
          <w:tab w:val="num" w:pos="720"/>
        </w:tabs>
        <w:ind w:left="720" w:hanging="720"/>
      </w:pPr>
      <w:rPr>
        <w:b/>
        <w:i w:val="0"/>
        <w:color w:val="FFFFFF" w:themeColor="background1"/>
        <w:sz w:val="22"/>
        <w:szCs w:val="22"/>
        <w:u w:val="none"/>
      </w:rPr>
    </w:lvl>
  </w:abstractNum>
  <w:abstractNum w:abstractNumId="8">
    <w:nsid w:val="66F6329E"/>
    <w:multiLevelType w:val="multilevel"/>
    <w:tmpl w:val="EB0CCE10"/>
    <w:lvl w:ilvl="0">
      <w:start w:val="1"/>
      <w:numFmt w:val="upperLetter"/>
      <w:lvlText w:val="%1."/>
      <w:lvlJc w:val="left"/>
      <w:pPr>
        <w:tabs>
          <w:tab w:val="num" w:pos="1080"/>
        </w:tabs>
        <w:ind w:left="1080" w:hanging="360"/>
      </w:pPr>
      <w:rPr>
        <w:b w:val="0"/>
        <w:sz w:val="20"/>
        <w:szCs w:val="20"/>
      </w:rPr>
    </w:lvl>
    <w:lvl w:ilvl="1">
      <w:start w:val="1"/>
      <w:numFmt w:val="decimal"/>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734D15F4"/>
    <w:multiLevelType w:val="hybridMultilevel"/>
    <w:tmpl w:val="C2E8E52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8EE1E60"/>
    <w:multiLevelType w:val="hybridMultilevel"/>
    <w:tmpl w:val="E8ACA25E"/>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BD6180F"/>
    <w:multiLevelType w:val="hybridMultilevel"/>
    <w:tmpl w:val="6AC479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num>
  <w:num w:numId="5">
    <w:abstractNumId w:val="8"/>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9"/>
  </w:num>
  <w:num w:numId="9">
    <w:abstractNumId w:val="3"/>
  </w:num>
  <w:num w:numId="10">
    <w:abstractNumId w:val="0"/>
  </w:num>
  <w:num w:numId="11">
    <w:abstractNumId w:val="4"/>
  </w:num>
  <w:num w:numId="12">
    <w:abstractNumId w:val="2"/>
  </w:num>
  <w:num w:numId="13">
    <w:abstractNumId w:val="6"/>
  </w:num>
  <w:num w:numId="14">
    <w:abstractNumId w:val="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473"/>
    <w:rsid w:val="00003EBC"/>
    <w:rsid w:val="00010057"/>
    <w:rsid w:val="00017D71"/>
    <w:rsid w:val="00020B98"/>
    <w:rsid w:val="0002250D"/>
    <w:rsid w:val="000232DF"/>
    <w:rsid w:val="00026247"/>
    <w:rsid w:val="0002735E"/>
    <w:rsid w:val="00027F49"/>
    <w:rsid w:val="000333FF"/>
    <w:rsid w:val="00047AFC"/>
    <w:rsid w:val="000538D7"/>
    <w:rsid w:val="00061F8F"/>
    <w:rsid w:val="0006798D"/>
    <w:rsid w:val="00067CB2"/>
    <w:rsid w:val="000821D1"/>
    <w:rsid w:val="000823BC"/>
    <w:rsid w:val="00092135"/>
    <w:rsid w:val="0009523D"/>
    <w:rsid w:val="00095502"/>
    <w:rsid w:val="00096ECC"/>
    <w:rsid w:val="000A24AF"/>
    <w:rsid w:val="000B2E5D"/>
    <w:rsid w:val="000B30B6"/>
    <w:rsid w:val="000B3B33"/>
    <w:rsid w:val="000C56A0"/>
    <w:rsid w:val="000C6C6F"/>
    <w:rsid w:val="000D0E5F"/>
    <w:rsid w:val="000D741C"/>
    <w:rsid w:val="000E21AD"/>
    <w:rsid w:val="000E23A3"/>
    <w:rsid w:val="000E2D22"/>
    <w:rsid w:val="000F15CC"/>
    <w:rsid w:val="001031B5"/>
    <w:rsid w:val="001054FA"/>
    <w:rsid w:val="0010643F"/>
    <w:rsid w:val="00111FFB"/>
    <w:rsid w:val="00115577"/>
    <w:rsid w:val="00117AF9"/>
    <w:rsid w:val="00121F58"/>
    <w:rsid w:val="0012355E"/>
    <w:rsid w:val="00124ACE"/>
    <w:rsid w:val="00143D63"/>
    <w:rsid w:val="001678E8"/>
    <w:rsid w:val="00170E02"/>
    <w:rsid w:val="00185C3C"/>
    <w:rsid w:val="001A38BE"/>
    <w:rsid w:val="001B2242"/>
    <w:rsid w:val="001C0CC0"/>
    <w:rsid w:val="001D3B68"/>
    <w:rsid w:val="001D5613"/>
    <w:rsid w:val="001E1C12"/>
    <w:rsid w:val="001E5F00"/>
    <w:rsid w:val="001E620D"/>
    <w:rsid w:val="002113BD"/>
    <w:rsid w:val="0023274B"/>
    <w:rsid w:val="00233310"/>
    <w:rsid w:val="0025139E"/>
    <w:rsid w:val="002517EB"/>
    <w:rsid w:val="00265DDB"/>
    <w:rsid w:val="002768B0"/>
    <w:rsid w:val="002A0F6D"/>
    <w:rsid w:val="002A5CDE"/>
    <w:rsid w:val="002B2ADD"/>
    <w:rsid w:val="002B2F98"/>
    <w:rsid w:val="002C6057"/>
    <w:rsid w:val="002D2017"/>
    <w:rsid w:val="002D29D4"/>
    <w:rsid w:val="00305238"/>
    <w:rsid w:val="00305899"/>
    <w:rsid w:val="00307A29"/>
    <w:rsid w:val="003218C1"/>
    <w:rsid w:val="003251CE"/>
    <w:rsid w:val="00337321"/>
    <w:rsid w:val="003403D8"/>
    <w:rsid w:val="00347747"/>
    <w:rsid w:val="003550B4"/>
    <w:rsid w:val="00364B1A"/>
    <w:rsid w:val="00370FB1"/>
    <w:rsid w:val="00387EDD"/>
    <w:rsid w:val="00394850"/>
    <w:rsid w:val="003A2553"/>
    <w:rsid w:val="003A2BD2"/>
    <w:rsid w:val="003B22FF"/>
    <w:rsid w:val="003B55E1"/>
    <w:rsid w:val="003C3320"/>
    <w:rsid w:val="003D1CDE"/>
    <w:rsid w:val="003D26DB"/>
    <w:rsid w:val="003D2727"/>
    <w:rsid w:val="003D405D"/>
    <w:rsid w:val="003D7E5C"/>
    <w:rsid w:val="003E6A18"/>
    <w:rsid w:val="003E7A73"/>
    <w:rsid w:val="003E7AF1"/>
    <w:rsid w:val="003F5853"/>
    <w:rsid w:val="0040347E"/>
    <w:rsid w:val="00404DBB"/>
    <w:rsid w:val="00405414"/>
    <w:rsid w:val="00411AFD"/>
    <w:rsid w:val="00412108"/>
    <w:rsid w:val="00444D91"/>
    <w:rsid w:val="0046043F"/>
    <w:rsid w:val="00464012"/>
    <w:rsid w:val="004745B4"/>
    <w:rsid w:val="00475A00"/>
    <w:rsid w:val="00477694"/>
    <w:rsid w:val="004814F1"/>
    <w:rsid w:val="004855AD"/>
    <w:rsid w:val="00491490"/>
    <w:rsid w:val="004922D9"/>
    <w:rsid w:val="00494494"/>
    <w:rsid w:val="004945AF"/>
    <w:rsid w:val="004969FA"/>
    <w:rsid w:val="004C0B64"/>
    <w:rsid w:val="004C4925"/>
    <w:rsid w:val="004D2291"/>
    <w:rsid w:val="0050702F"/>
    <w:rsid w:val="00527104"/>
    <w:rsid w:val="00542ABD"/>
    <w:rsid w:val="00552D7C"/>
    <w:rsid w:val="00561777"/>
    <w:rsid w:val="00564C58"/>
    <w:rsid w:val="00564DEE"/>
    <w:rsid w:val="0057441E"/>
    <w:rsid w:val="005859EB"/>
    <w:rsid w:val="00587DC0"/>
    <w:rsid w:val="005A5D0D"/>
    <w:rsid w:val="005B35D6"/>
    <w:rsid w:val="005C1BF6"/>
    <w:rsid w:val="005C31F6"/>
    <w:rsid w:val="005D350E"/>
    <w:rsid w:val="005D5D9B"/>
    <w:rsid w:val="005D6D05"/>
    <w:rsid w:val="005E43A6"/>
    <w:rsid w:val="005E5401"/>
    <w:rsid w:val="006024A0"/>
    <w:rsid w:val="00602967"/>
    <w:rsid w:val="00604DEF"/>
    <w:rsid w:val="00605DB6"/>
    <w:rsid w:val="00606F11"/>
    <w:rsid w:val="00613A10"/>
    <w:rsid w:val="00671EA5"/>
    <w:rsid w:val="00695CA3"/>
    <w:rsid w:val="006A3429"/>
    <w:rsid w:val="006A624F"/>
    <w:rsid w:val="006C7320"/>
    <w:rsid w:val="006C738F"/>
    <w:rsid w:val="006C7393"/>
    <w:rsid w:val="006D5163"/>
    <w:rsid w:val="006D6A3C"/>
    <w:rsid w:val="006F5854"/>
    <w:rsid w:val="006F7A52"/>
    <w:rsid w:val="00707794"/>
    <w:rsid w:val="00711249"/>
    <w:rsid w:val="00712CAA"/>
    <w:rsid w:val="007156FD"/>
    <w:rsid w:val="00716A8B"/>
    <w:rsid w:val="00727F60"/>
    <w:rsid w:val="00730F76"/>
    <w:rsid w:val="00732209"/>
    <w:rsid w:val="00744A45"/>
    <w:rsid w:val="0075340F"/>
    <w:rsid w:val="00754C6D"/>
    <w:rsid w:val="00755096"/>
    <w:rsid w:val="00765475"/>
    <w:rsid w:val="007703B4"/>
    <w:rsid w:val="00770AEE"/>
    <w:rsid w:val="00774E0B"/>
    <w:rsid w:val="00775E1F"/>
    <w:rsid w:val="00777623"/>
    <w:rsid w:val="00782272"/>
    <w:rsid w:val="007905CC"/>
    <w:rsid w:val="00794C5D"/>
    <w:rsid w:val="007A34A3"/>
    <w:rsid w:val="007C2954"/>
    <w:rsid w:val="007C60D2"/>
    <w:rsid w:val="007D3D1D"/>
    <w:rsid w:val="007D4F70"/>
    <w:rsid w:val="007E5C6B"/>
    <w:rsid w:val="007E7CAB"/>
    <w:rsid w:val="007F58A0"/>
    <w:rsid w:val="00802BD9"/>
    <w:rsid w:val="00802E29"/>
    <w:rsid w:val="00816558"/>
    <w:rsid w:val="008234E0"/>
    <w:rsid w:val="008303FA"/>
    <w:rsid w:val="00831840"/>
    <w:rsid w:val="00837B12"/>
    <w:rsid w:val="00841282"/>
    <w:rsid w:val="00843C0F"/>
    <w:rsid w:val="00844A7F"/>
    <w:rsid w:val="008552A3"/>
    <w:rsid w:val="00856C6D"/>
    <w:rsid w:val="0086492C"/>
    <w:rsid w:val="008667D1"/>
    <w:rsid w:val="0087210A"/>
    <w:rsid w:val="00882652"/>
    <w:rsid w:val="00887B4F"/>
    <w:rsid w:val="008B1749"/>
    <w:rsid w:val="008B1A60"/>
    <w:rsid w:val="008B6473"/>
    <w:rsid w:val="008C0BE1"/>
    <w:rsid w:val="008C1EED"/>
    <w:rsid w:val="008D14FE"/>
    <w:rsid w:val="008E0732"/>
    <w:rsid w:val="008E086A"/>
    <w:rsid w:val="008E4607"/>
    <w:rsid w:val="008E7A9A"/>
    <w:rsid w:val="008F09A1"/>
    <w:rsid w:val="008F441E"/>
    <w:rsid w:val="009018F2"/>
    <w:rsid w:val="00904A7E"/>
    <w:rsid w:val="0091449B"/>
    <w:rsid w:val="00917386"/>
    <w:rsid w:val="00920F5A"/>
    <w:rsid w:val="0092473F"/>
    <w:rsid w:val="009403D7"/>
    <w:rsid w:val="00943C48"/>
    <w:rsid w:val="0095247B"/>
    <w:rsid w:val="0097702E"/>
    <w:rsid w:val="0098174C"/>
    <w:rsid w:val="00985733"/>
    <w:rsid w:val="00991528"/>
    <w:rsid w:val="009920BD"/>
    <w:rsid w:val="00994C32"/>
    <w:rsid w:val="00996355"/>
    <w:rsid w:val="009A05C2"/>
    <w:rsid w:val="009A1760"/>
    <w:rsid w:val="009A5430"/>
    <w:rsid w:val="009B32A5"/>
    <w:rsid w:val="009B4338"/>
    <w:rsid w:val="009C15C4"/>
    <w:rsid w:val="009C604C"/>
    <w:rsid w:val="009C6B60"/>
    <w:rsid w:val="009D006B"/>
    <w:rsid w:val="009D2C92"/>
    <w:rsid w:val="009D7613"/>
    <w:rsid w:val="009E3B5B"/>
    <w:rsid w:val="009F3AB5"/>
    <w:rsid w:val="009F53F9"/>
    <w:rsid w:val="00A05391"/>
    <w:rsid w:val="00A06E9B"/>
    <w:rsid w:val="00A07B6C"/>
    <w:rsid w:val="00A169D1"/>
    <w:rsid w:val="00A16E96"/>
    <w:rsid w:val="00A317A9"/>
    <w:rsid w:val="00A34EB8"/>
    <w:rsid w:val="00A37527"/>
    <w:rsid w:val="00A41149"/>
    <w:rsid w:val="00A449A5"/>
    <w:rsid w:val="00A54466"/>
    <w:rsid w:val="00A56D57"/>
    <w:rsid w:val="00A67B34"/>
    <w:rsid w:val="00A70772"/>
    <w:rsid w:val="00A70CDF"/>
    <w:rsid w:val="00A719C2"/>
    <w:rsid w:val="00A74A36"/>
    <w:rsid w:val="00A931C3"/>
    <w:rsid w:val="00A97BD8"/>
    <w:rsid w:val="00AB0752"/>
    <w:rsid w:val="00AC2247"/>
    <w:rsid w:val="00AC4F51"/>
    <w:rsid w:val="00AF5239"/>
    <w:rsid w:val="00AF6C82"/>
    <w:rsid w:val="00B16D34"/>
    <w:rsid w:val="00B16D95"/>
    <w:rsid w:val="00B20316"/>
    <w:rsid w:val="00B322C1"/>
    <w:rsid w:val="00B34E3C"/>
    <w:rsid w:val="00B351E5"/>
    <w:rsid w:val="00B55B0F"/>
    <w:rsid w:val="00B62597"/>
    <w:rsid w:val="00B71AE9"/>
    <w:rsid w:val="00B83731"/>
    <w:rsid w:val="00B8499D"/>
    <w:rsid w:val="00BA0B80"/>
    <w:rsid w:val="00BA6146"/>
    <w:rsid w:val="00BA759D"/>
    <w:rsid w:val="00BB08B4"/>
    <w:rsid w:val="00BB3D53"/>
    <w:rsid w:val="00BB531B"/>
    <w:rsid w:val="00BB755F"/>
    <w:rsid w:val="00BC1213"/>
    <w:rsid w:val="00BC6E51"/>
    <w:rsid w:val="00BD37E2"/>
    <w:rsid w:val="00BD684D"/>
    <w:rsid w:val="00BF331B"/>
    <w:rsid w:val="00BF479B"/>
    <w:rsid w:val="00C21C8B"/>
    <w:rsid w:val="00C24B84"/>
    <w:rsid w:val="00C439EC"/>
    <w:rsid w:val="00C529D2"/>
    <w:rsid w:val="00C5307B"/>
    <w:rsid w:val="00C547F8"/>
    <w:rsid w:val="00C63E50"/>
    <w:rsid w:val="00C64903"/>
    <w:rsid w:val="00C670EF"/>
    <w:rsid w:val="00C72168"/>
    <w:rsid w:val="00C757F4"/>
    <w:rsid w:val="00C75A9D"/>
    <w:rsid w:val="00C774DE"/>
    <w:rsid w:val="00C81EDE"/>
    <w:rsid w:val="00CA49B9"/>
    <w:rsid w:val="00CA7C7D"/>
    <w:rsid w:val="00CB19DE"/>
    <w:rsid w:val="00CB475B"/>
    <w:rsid w:val="00CB68D2"/>
    <w:rsid w:val="00CC1B47"/>
    <w:rsid w:val="00CC60C2"/>
    <w:rsid w:val="00CE2DDD"/>
    <w:rsid w:val="00CE4AA3"/>
    <w:rsid w:val="00CF2496"/>
    <w:rsid w:val="00CF61FC"/>
    <w:rsid w:val="00D06EC8"/>
    <w:rsid w:val="00D111E9"/>
    <w:rsid w:val="00D136EA"/>
    <w:rsid w:val="00D13E43"/>
    <w:rsid w:val="00D1454B"/>
    <w:rsid w:val="00D251ED"/>
    <w:rsid w:val="00D47E0D"/>
    <w:rsid w:val="00D660C3"/>
    <w:rsid w:val="00D71436"/>
    <w:rsid w:val="00D763A8"/>
    <w:rsid w:val="00D827A6"/>
    <w:rsid w:val="00D831E4"/>
    <w:rsid w:val="00D86F0B"/>
    <w:rsid w:val="00D95949"/>
    <w:rsid w:val="00DA6CF9"/>
    <w:rsid w:val="00DB29E9"/>
    <w:rsid w:val="00DD1E4C"/>
    <w:rsid w:val="00DE34CF"/>
    <w:rsid w:val="00DE49B6"/>
    <w:rsid w:val="00DF1112"/>
    <w:rsid w:val="00DF1950"/>
    <w:rsid w:val="00DF21EB"/>
    <w:rsid w:val="00DF25AE"/>
    <w:rsid w:val="00E05022"/>
    <w:rsid w:val="00E1605D"/>
    <w:rsid w:val="00E201A7"/>
    <w:rsid w:val="00E32B6B"/>
    <w:rsid w:val="00E5387A"/>
    <w:rsid w:val="00E545CA"/>
    <w:rsid w:val="00E549B1"/>
    <w:rsid w:val="00E55E84"/>
    <w:rsid w:val="00E80603"/>
    <w:rsid w:val="00E80F07"/>
    <w:rsid w:val="00E8317D"/>
    <w:rsid w:val="00E91738"/>
    <w:rsid w:val="00E92D8B"/>
    <w:rsid w:val="00EB68B0"/>
    <w:rsid w:val="00EB6FC8"/>
    <w:rsid w:val="00EC1C56"/>
    <w:rsid w:val="00EC4089"/>
    <w:rsid w:val="00ED0A0A"/>
    <w:rsid w:val="00ED17D3"/>
    <w:rsid w:val="00ED4CB1"/>
    <w:rsid w:val="00EE56FE"/>
    <w:rsid w:val="00EF3984"/>
    <w:rsid w:val="00F10CEC"/>
    <w:rsid w:val="00F4190F"/>
    <w:rsid w:val="00F460A4"/>
    <w:rsid w:val="00F465B5"/>
    <w:rsid w:val="00F47DE3"/>
    <w:rsid w:val="00F50593"/>
    <w:rsid w:val="00F5077C"/>
    <w:rsid w:val="00F8086A"/>
    <w:rsid w:val="00F8086B"/>
    <w:rsid w:val="00F92AA4"/>
    <w:rsid w:val="00FA5955"/>
    <w:rsid w:val="00FB1739"/>
    <w:rsid w:val="00FB756E"/>
    <w:rsid w:val="00FC0E13"/>
    <w:rsid w:val="00FC2520"/>
    <w:rsid w:val="00FC277A"/>
    <w:rsid w:val="00FC2B9A"/>
    <w:rsid w:val="00FD66B6"/>
    <w:rsid w:val="00FF60E0"/>
    <w:rsid w:val="00FF721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F66AB41"/>
  <w15:docId w15:val="{91E44839-CE73-4BDA-82D4-A34FF4FF0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54C6D"/>
  </w:style>
  <w:style w:type="paragraph" w:styleId="Heading1">
    <w:name w:val="heading 1"/>
    <w:basedOn w:val="Normal"/>
    <w:next w:val="Normal"/>
    <w:link w:val="Heading1Char"/>
    <w:uiPriority w:val="9"/>
    <w:rsid w:val="00B62597"/>
    <w:pPr>
      <w:keepNext/>
      <w:tabs>
        <w:tab w:val="num" w:pos="720"/>
      </w:tabs>
      <w:spacing w:after="240" w:line="240" w:lineRule="auto"/>
      <w:ind w:left="720" w:hanging="720"/>
      <w:outlineLvl w:val="0"/>
    </w:pPr>
    <w:rPr>
      <w:rFonts w:ascii="Arial Narrow" w:eastAsia="Times New Roman" w:hAnsi="Arial Narrow" w:cs="Times New Roman"/>
      <w:b/>
      <w:caps/>
      <w:kern w:val="28"/>
      <w:sz w:val="28"/>
      <w:szCs w:val="20"/>
    </w:rPr>
  </w:style>
  <w:style w:type="paragraph" w:styleId="Heading4">
    <w:name w:val="heading 4"/>
    <w:basedOn w:val="Normal"/>
    <w:next w:val="Normal"/>
    <w:link w:val="Heading4Char"/>
    <w:uiPriority w:val="9"/>
    <w:semiHidden/>
    <w:unhideWhenUsed/>
    <w:qFormat/>
    <w:rsid w:val="00B83731"/>
    <w:pPr>
      <w:keepNext/>
      <w:keepLines/>
      <w:spacing w:before="40" w:after="0"/>
      <w:outlineLvl w:val="3"/>
    </w:pPr>
    <w:rPr>
      <w:rFonts w:asciiTheme="majorHAnsi" w:eastAsiaTheme="majorEastAsia" w:hAnsiTheme="majorHAnsi" w:cstheme="majorBidi"/>
      <w:i/>
      <w:iCs/>
      <w:color w:val="00264C"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EC"/>
  </w:style>
  <w:style w:type="paragraph" w:styleId="Footer">
    <w:name w:val="footer"/>
    <w:basedOn w:val="Normal"/>
    <w:link w:val="FooterChar"/>
    <w:uiPriority w:val="99"/>
    <w:unhideWhenUsed/>
    <w:rsid w:val="00B6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97"/>
  </w:style>
  <w:style w:type="character" w:customStyle="1" w:styleId="Heading1Char">
    <w:name w:val="Heading 1 Char"/>
    <w:basedOn w:val="DefaultParagraphFont"/>
    <w:link w:val="Heading1"/>
    <w:uiPriority w:val="9"/>
    <w:rsid w:val="00B62597"/>
    <w:rPr>
      <w:rFonts w:ascii="Arial Narrow" w:eastAsia="Times New Roman" w:hAnsi="Arial Narrow" w:cs="Times New Roman"/>
      <w:b/>
      <w:caps/>
      <w:kern w:val="28"/>
      <w:sz w:val="28"/>
      <w:szCs w:val="20"/>
    </w:rPr>
  </w:style>
  <w:style w:type="character" w:styleId="IntenseEmphasis">
    <w:name w:val="Intense Emphasis"/>
    <w:basedOn w:val="DefaultParagraphFont"/>
    <w:uiPriority w:val="21"/>
    <w:qFormat/>
    <w:rsid w:val="00837B12"/>
    <w:rPr>
      <w:b/>
      <w:bCs/>
      <w:i/>
      <w:iCs/>
      <w:color w:val="013366" w:themeColor="accent1"/>
    </w:rPr>
  </w:style>
  <w:style w:type="character" w:styleId="PageNumber">
    <w:name w:val="page number"/>
    <w:rsid w:val="00B62597"/>
    <w:rPr>
      <w:rFonts w:ascii="Arial Narrow" w:hAnsi="Arial Narrow"/>
      <w:sz w:val="18"/>
    </w:rPr>
  </w:style>
  <w:style w:type="paragraph" w:styleId="BalloonText">
    <w:name w:val="Balloon Text"/>
    <w:basedOn w:val="Normal"/>
    <w:link w:val="BalloonTextChar"/>
    <w:uiPriority w:val="99"/>
    <w:semiHidden/>
    <w:unhideWhenUsed/>
    <w:rsid w:val="00B62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97"/>
    <w:rPr>
      <w:rFonts w:ascii="Tahoma" w:hAnsi="Tahoma" w:cs="Tahoma"/>
      <w:sz w:val="16"/>
      <w:szCs w:val="16"/>
    </w:rPr>
  </w:style>
  <w:style w:type="table" w:styleId="TableGrid">
    <w:name w:val="Table Grid"/>
    <w:basedOn w:val="TableNormal"/>
    <w:uiPriority w:val="59"/>
    <w:rsid w:val="00B6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Details">
    <w:name w:val="Meeting Details"/>
    <w:basedOn w:val="Normal"/>
    <w:qFormat/>
    <w:rsid w:val="00755096"/>
    <w:pPr>
      <w:spacing w:after="0" w:line="240" w:lineRule="auto"/>
    </w:pPr>
    <w:rPr>
      <w:rFonts w:ascii="Arial Narrow" w:eastAsia="Times New Roman" w:hAnsi="Arial Narrow" w:cs="Times New Roman"/>
      <w:b/>
      <w:sz w:val="24"/>
      <w:szCs w:val="24"/>
    </w:rPr>
  </w:style>
  <w:style w:type="paragraph" w:customStyle="1" w:styleId="PrimaryHeading">
    <w:name w:val="Primary Heading"/>
    <w:basedOn w:val="Normal"/>
    <w:qFormat/>
    <w:rsid w:val="007C2954"/>
    <w:pPr>
      <w:keepNext/>
      <w:shd w:val="clear" w:color="auto" w:fill="00B0F0" w:themeFill="accent3"/>
      <w:spacing w:after="120"/>
      <w:outlineLvl w:val="0"/>
    </w:pPr>
    <w:rPr>
      <w:rFonts w:ascii="Arial Narrow" w:hAnsi="Arial Narrow"/>
      <w:b/>
      <w:color w:val="FFFFFF" w:themeColor="background1"/>
      <w:kern w:val="28"/>
    </w:rPr>
  </w:style>
  <w:style w:type="paragraph" w:customStyle="1" w:styleId="ListedItem">
    <w:name w:val="Listed Item"/>
    <w:qFormat/>
    <w:rsid w:val="007A34A3"/>
    <w:pPr>
      <w:numPr>
        <w:numId w:val="10"/>
      </w:numPr>
      <w:shd w:val="clear" w:color="auto" w:fill="FFFFFF" w:themeFill="background1"/>
      <w:tabs>
        <w:tab w:val="left" w:pos="1440"/>
        <w:tab w:val="left" w:pos="1800"/>
      </w:tabs>
      <w:spacing w:after="120" w:line="240" w:lineRule="auto"/>
    </w:pPr>
    <w:rPr>
      <w:rFonts w:ascii="Arial Narrow" w:eastAsia="Times New Roman" w:hAnsi="Arial Narrow" w:cs="Times New Roman"/>
      <w:sz w:val="20"/>
      <w:szCs w:val="20"/>
    </w:rPr>
  </w:style>
  <w:style w:type="paragraph" w:customStyle="1" w:styleId="NoListBody">
    <w:name w:val="No List Body"/>
    <w:basedOn w:val="Normal"/>
    <w:link w:val="NoListBodyChar"/>
    <w:qFormat/>
    <w:rsid w:val="007A34A3"/>
    <w:pPr>
      <w:tabs>
        <w:tab w:val="left" w:pos="1440"/>
        <w:tab w:val="left" w:pos="1800"/>
      </w:tabs>
      <w:spacing w:after="240" w:line="240" w:lineRule="auto"/>
      <w:ind w:left="720"/>
    </w:pPr>
    <w:rPr>
      <w:rFonts w:ascii="Arial Narrow" w:eastAsia="Times New Roman" w:hAnsi="Arial Narrow" w:cs="Times New Roman"/>
      <w:sz w:val="20"/>
      <w:szCs w:val="20"/>
    </w:rPr>
  </w:style>
  <w:style w:type="paragraph" w:customStyle="1" w:styleId="FutureMeetings">
    <w:name w:val="Future Meetings"/>
    <w:basedOn w:val="Normal"/>
    <w:qFormat/>
    <w:rsid w:val="007A34A3"/>
    <w:pPr>
      <w:tabs>
        <w:tab w:val="left" w:pos="1440"/>
        <w:tab w:val="left" w:pos="1800"/>
      </w:tabs>
      <w:spacing w:after="0" w:line="240" w:lineRule="auto"/>
    </w:pPr>
    <w:rPr>
      <w:rFonts w:ascii="Arial Narrow" w:eastAsia="Times New Roman" w:hAnsi="Arial Narrow" w:cs="Times New Roman"/>
      <w:sz w:val="20"/>
    </w:rPr>
  </w:style>
  <w:style w:type="paragraph" w:customStyle="1" w:styleId="DisclosureTitle">
    <w:name w:val="Disclosure Title"/>
    <w:basedOn w:val="Normal"/>
    <w:link w:val="DisclosureTitleChar"/>
    <w:rsid w:val="00337321"/>
    <w:pPr>
      <w:spacing w:after="0" w:line="240" w:lineRule="auto"/>
    </w:pPr>
    <w:rPr>
      <w:rFonts w:ascii="Arial Narrow" w:eastAsia="Times New Roman" w:hAnsi="Arial Narrow" w:cs="Times New Roman"/>
      <w:b/>
      <w:color w:val="013C59"/>
      <w:sz w:val="16"/>
      <w:szCs w:val="16"/>
    </w:rPr>
  </w:style>
  <w:style w:type="paragraph" w:customStyle="1" w:styleId="DisclosureBody">
    <w:name w:val="Disclosure Body"/>
    <w:basedOn w:val="Normal"/>
    <w:link w:val="DisclosureBodyChar"/>
    <w:rsid w:val="00337321"/>
    <w:pPr>
      <w:spacing w:after="0" w:line="240" w:lineRule="auto"/>
    </w:pPr>
    <w:rPr>
      <w:rFonts w:ascii="Arial Narrow" w:eastAsia="Times New Roman" w:hAnsi="Arial Narrow" w:cs="Times New Roman"/>
      <w:sz w:val="16"/>
      <w:szCs w:val="16"/>
    </w:rPr>
  </w:style>
  <w:style w:type="paragraph" w:customStyle="1" w:styleId="Author">
    <w:name w:val="Author"/>
    <w:basedOn w:val="Normal"/>
    <w:rsid w:val="00337321"/>
    <w:pPr>
      <w:tabs>
        <w:tab w:val="left" w:pos="2160"/>
      </w:tabs>
      <w:spacing w:after="0" w:line="240" w:lineRule="auto"/>
    </w:pPr>
    <w:rPr>
      <w:rFonts w:ascii="Arial Narrow" w:eastAsia="Times New Roman" w:hAnsi="Arial Narrow" w:cs="Times New Roman"/>
      <w:sz w:val="16"/>
      <w:szCs w:val="16"/>
    </w:rPr>
  </w:style>
  <w:style w:type="character" w:styleId="Strong">
    <w:name w:val="Strong"/>
    <w:basedOn w:val="DefaultParagraphFont"/>
    <w:uiPriority w:val="22"/>
    <w:qFormat/>
    <w:rsid w:val="00CA49B9"/>
    <w:rPr>
      <w:b/>
      <w:bCs/>
    </w:rPr>
  </w:style>
  <w:style w:type="paragraph" w:customStyle="1" w:styleId="ListSubhead">
    <w:name w:val="List Subhead"/>
    <w:basedOn w:val="PrimaryHeading"/>
    <w:rsid w:val="003B55E1"/>
    <w:rPr>
      <w:color w:val="000000" w:themeColor="text1"/>
    </w:rPr>
  </w:style>
  <w:style w:type="paragraph" w:customStyle="1" w:styleId="ListSubhead1">
    <w:name w:val="List Subhead 1"/>
    <w:link w:val="ListSubhead1Char"/>
    <w:rsid w:val="00DB29E9"/>
    <w:pPr>
      <w:numPr>
        <w:numId w:val="11"/>
      </w:numPr>
      <w:tabs>
        <w:tab w:val="left" w:pos="0"/>
      </w:tabs>
      <w:spacing w:line="240" w:lineRule="auto"/>
      <w:ind w:left="360"/>
    </w:pPr>
    <w:rPr>
      <w:rFonts w:ascii="Arial Narrow" w:eastAsia="Times New Roman" w:hAnsi="Arial Narrow" w:cs="Times New Roman"/>
      <w:b/>
      <w:sz w:val="24"/>
    </w:rPr>
  </w:style>
  <w:style w:type="paragraph" w:customStyle="1" w:styleId="AttendeesList">
    <w:name w:val="Attendees List"/>
    <w:link w:val="AttendeesListChar"/>
    <w:rsid w:val="00754C6D"/>
    <w:rPr>
      <w:rFonts w:ascii="Arial Narrow" w:eastAsia="Times New Roman" w:hAnsi="Arial Narrow" w:cs="Times New Roman"/>
      <w:sz w:val="18"/>
      <w:szCs w:val="16"/>
    </w:rPr>
  </w:style>
  <w:style w:type="paragraph" w:customStyle="1" w:styleId="HeaderTitle">
    <w:name w:val="Header Title"/>
    <w:basedOn w:val="Normal"/>
    <w:rsid w:val="00B34E3C"/>
    <w:rPr>
      <w:rFonts w:ascii="Trade Gothic LT Std Bold" w:hAnsi="Trade Gothic LT Std Bold"/>
      <w:color w:val="FFFFFF" w:themeColor="background1"/>
      <w:sz w:val="52"/>
    </w:rPr>
  </w:style>
  <w:style w:type="paragraph" w:customStyle="1" w:styleId="SecondaryHeading-Numbered">
    <w:name w:val="Secondary Heading - Numbered"/>
    <w:basedOn w:val="ListSubhead1"/>
    <w:link w:val="SecondaryHeading-NumberedChar"/>
    <w:qFormat/>
    <w:rsid w:val="00DB29E9"/>
  </w:style>
  <w:style w:type="paragraph" w:customStyle="1" w:styleId="DisclaimerHeading">
    <w:name w:val="Disclaimer Heading"/>
    <w:basedOn w:val="DisclosureTitle"/>
    <w:link w:val="DisclaimerHeadingChar"/>
    <w:qFormat/>
    <w:rsid w:val="00DB29E9"/>
  </w:style>
  <w:style w:type="character" w:customStyle="1" w:styleId="ListSubhead1Char">
    <w:name w:val="List Subhead 1 Char"/>
    <w:basedOn w:val="DefaultParagraphFont"/>
    <w:link w:val="ListSubhead1"/>
    <w:rsid w:val="00DB29E9"/>
    <w:rPr>
      <w:rFonts w:ascii="Arial Narrow" w:eastAsia="Times New Roman" w:hAnsi="Arial Narrow" w:cs="Times New Roman"/>
      <w:b/>
      <w:sz w:val="24"/>
    </w:rPr>
  </w:style>
  <w:style w:type="character" w:customStyle="1" w:styleId="SecondaryHeading-NumberedChar">
    <w:name w:val="Secondary Heading - Numbered Char"/>
    <w:basedOn w:val="ListSubhead1Char"/>
    <w:link w:val="SecondaryHeading-Numbered"/>
    <w:rsid w:val="00DB29E9"/>
    <w:rPr>
      <w:rFonts w:ascii="Arial Narrow" w:eastAsia="Times New Roman" w:hAnsi="Arial Narrow" w:cs="Times New Roman"/>
      <w:b/>
      <w:sz w:val="24"/>
    </w:rPr>
  </w:style>
  <w:style w:type="character" w:customStyle="1" w:styleId="DisclosureTitleChar">
    <w:name w:val="Disclosure Title Char"/>
    <w:basedOn w:val="DefaultParagraphFont"/>
    <w:link w:val="DisclosureTitle"/>
    <w:rsid w:val="00DB29E9"/>
    <w:rPr>
      <w:rFonts w:ascii="Arial Narrow" w:eastAsia="Times New Roman" w:hAnsi="Arial Narrow" w:cs="Times New Roman"/>
      <w:b/>
      <w:color w:val="013C59"/>
      <w:sz w:val="16"/>
      <w:szCs w:val="16"/>
    </w:rPr>
  </w:style>
  <w:style w:type="character" w:customStyle="1" w:styleId="DisclaimerHeadingChar">
    <w:name w:val="Disclaimer Heading Char"/>
    <w:basedOn w:val="DisclosureTitleChar"/>
    <w:link w:val="DisclaimerHeading"/>
    <w:rsid w:val="00DB29E9"/>
    <w:rPr>
      <w:rFonts w:ascii="Arial Narrow" w:eastAsia="Times New Roman" w:hAnsi="Arial Narrow" w:cs="Times New Roman"/>
      <w:b/>
      <w:color w:val="013C59"/>
      <w:sz w:val="16"/>
      <w:szCs w:val="16"/>
    </w:rPr>
  </w:style>
  <w:style w:type="paragraph" w:customStyle="1" w:styleId="DisclaimerBodyCopy">
    <w:name w:val="Disclaimer Body Copy"/>
    <w:basedOn w:val="DisclosureBody"/>
    <w:link w:val="DisclaimerBodyCopyChar"/>
    <w:qFormat/>
    <w:rsid w:val="00491490"/>
  </w:style>
  <w:style w:type="character" w:customStyle="1" w:styleId="DisclosureBodyChar">
    <w:name w:val="Disclosure Body Char"/>
    <w:basedOn w:val="DefaultParagraphFont"/>
    <w:link w:val="DisclosureBody"/>
    <w:rsid w:val="00491490"/>
    <w:rPr>
      <w:rFonts w:ascii="Arial Narrow" w:eastAsia="Times New Roman" w:hAnsi="Arial Narrow" w:cs="Times New Roman"/>
      <w:sz w:val="16"/>
      <w:szCs w:val="16"/>
    </w:rPr>
  </w:style>
  <w:style w:type="character" w:customStyle="1" w:styleId="DisclaimerBodyCopyChar">
    <w:name w:val="Disclaimer Body Copy Char"/>
    <w:basedOn w:val="DisclosureBodyChar"/>
    <w:link w:val="DisclaimerBodyCopy"/>
    <w:rsid w:val="00491490"/>
    <w:rPr>
      <w:rFonts w:ascii="Arial Narrow" w:eastAsia="Times New Roman" w:hAnsi="Arial Narrow" w:cs="Times New Roman"/>
      <w:sz w:val="16"/>
      <w:szCs w:val="16"/>
    </w:rPr>
  </w:style>
  <w:style w:type="character" w:styleId="Hyperlink">
    <w:name w:val="Hyperlink"/>
    <w:basedOn w:val="DefaultParagraphFont"/>
    <w:uiPriority w:val="99"/>
    <w:unhideWhenUsed/>
    <w:rsid w:val="009C15C4"/>
    <w:rPr>
      <w:color w:val="0000FF" w:themeColor="hyperlink"/>
      <w:u w:val="single"/>
    </w:rPr>
  </w:style>
  <w:style w:type="character" w:styleId="FollowedHyperlink">
    <w:name w:val="FollowedHyperlink"/>
    <w:basedOn w:val="DefaultParagraphFont"/>
    <w:uiPriority w:val="99"/>
    <w:semiHidden/>
    <w:unhideWhenUsed/>
    <w:rsid w:val="003251CE"/>
    <w:rPr>
      <w:color w:val="800080" w:themeColor="followedHyperlink"/>
      <w:u w:val="single"/>
    </w:rPr>
  </w:style>
  <w:style w:type="paragraph" w:customStyle="1" w:styleId="PostingDate">
    <w:name w:val="Posting Date"/>
    <w:basedOn w:val="Normal"/>
    <w:link w:val="PostingDateChar"/>
    <w:qFormat/>
    <w:rsid w:val="00394850"/>
    <w:pPr>
      <w:spacing w:before="60"/>
      <w:ind w:left="-907" w:right="-994"/>
      <w:jc w:val="right"/>
    </w:pPr>
    <w:rPr>
      <w:rFonts w:ascii="Arial Narrow" w:eastAsia="Times New Roman" w:hAnsi="Arial Narrow" w:cs="Times New Roman"/>
      <w:i/>
      <w:noProof/>
      <w:color w:val="013366" w:themeColor="accent1"/>
      <w:sz w:val="17"/>
      <w:szCs w:val="24"/>
    </w:rPr>
  </w:style>
  <w:style w:type="character" w:customStyle="1" w:styleId="PostingDateChar">
    <w:name w:val="Posting Date Char"/>
    <w:basedOn w:val="DefaultParagraphFont"/>
    <w:link w:val="PostingDate"/>
    <w:rsid w:val="00394850"/>
    <w:rPr>
      <w:rFonts w:ascii="Arial Narrow" w:eastAsia="Times New Roman" w:hAnsi="Arial Narrow" w:cs="Times New Roman"/>
      <w:i/>
      <w:noProof/>
      <w:color w:val="013366" w:themeColor="accent1"/>
      <w:sz w:val="17"/>
      <w:szCs w:val="24"/>
    </w:rPr>
  </w:style>
  <w:style w:type="paragraph" w:customStyle="1" w:styleId="TableHeading">
    <w:name w:val="Table_Heading"/>
    <w:basedOn w:val="Normal"/>
    <w:link w:val="TableHeadingChar"/>
    <w:qFormat/>
    <w:rsid w:val="003C3320"/>
    <w:pPr>
      <w:keepNext/>
      <w:spacing w:after="0" w:line="240" w:lineRule="auto"/>
      <w:ind w:left="-58"/>
      <w:outlineLvl w:val="0"/>
    </w:pPr>
    <w:rPr>
      <w:rFonts w:ascii="Arial Narrow" w:eastAsia="Times New Roman" w:hAnsi="Arial Narrow" w:cs="Times New Roman"/>
      <w:b/>
      <w:color w:val="FFFFFF" w:themeColor="background1"/>
      <w:kern w:val="28"/>
      <w:sz w:val="24"/>
      <w:szCs w:val="24"/>
    </w:rPr>
  </w:style>
  <w:style w:type="character" w:customStyle="1" w:styleId="TableHeadingChar">
    <w:name w:val="Table_Heading Char"/>
    <w:basedOn w:val="DefaultParagraphFont"/>
    <w:link w:val="TableHeading"/>
    <w:rsid w:val="003C3320"/>
    <w:rPr>
      <w:rFonts w:ascii="Arial Narrow" w:eastAsia="Times New Roman" w:hAnsi="Arial Narrow" w:cs="Times New Roman"/>
      <w:b/>
      <w:color w:val="FFFFFF" w:themeColor="background1"/>
      <w:kern w:val="28"/>
      <w:sz w:val="24"/>
      <w:szCs w:val="24"/>
    </w:rPr>
  </w:style>
  <w:style w:type="table" w:styleId="GridTable2Accent5">
    <w:name w:val="Grid Table 2 Accent 5"/>
    <w:basedOn w:val="TableNormal"/>
    <w:uiPriority w:val="47"/>
    <w:rsid w:val="003C3320"/>
    <w:pPr>
      <w:spacing w:after="0" w:line="240" w:lineRule="auto"/>
    </w:pPr>
    <w:tblPr>
      <w:tblStyleRowBandSize w:val="1"/>
      <w:tblStyleColBandSize w:val="1"/>
      <w:tblBorders>
        <w:top w:val="single" w:sz="2" w:space="0" w:color="B2B2B2" w:themeColor="accent5" w:themeTint="99"/>
        <w:bottom w:val="single" w:sz="2" w:space="0" w:color="B2B2B2" w:themeColor="accent5" w:themeTint="99"/>
        <w:insideH w:val="single" w:sz="2" w:space="0" w:color="B2B2B2" w:themeColor="accent5" w:themeTint="99"/>
        <w:insideV w:val="single" w:sz="2" w:space="0" w:color="B2B2B2" w:themeColor="accent5" w:themeTint="99"/>
      </w:tblBorders>
    </w:tblPr>
    <w:tblStylePr w:type="firstRow">
      <w:rPr>
        <w:b/>
        <w:bCs/>
      </w:rPr>
      <w:tblPr/>
      <w:tcPr>
        <w:tcBorders>
          <w:top w:val="nil"/>
          <w:bottom w:val="single" w:sz="12" w:space="0" w:color="B2B2B2" w:themeColor="accent5" w:themeTint="99"/>
          <w:insideH w:val="nil"/>
          <w:insideV w:val="nil"/>
        </w:tcBorders>
        <w:shd w:val="clear" w:color="auto" w:fill="FFFFFF" w:themeFill="background1"/>
      </w:tcPr>
    </w:tblStylePr>
    <w:tblStylePr w:type="lastRow">
      <w:rPr>
        <w:b/>
        <w:bCs/>
      </w:rPr>
      <w:tblPr/>
      <w:tcPr>
        <w:tcBorders>
          <w:top w:val="double" w:sz="2" w:space="0" w:color="B2B2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character" w:customStyle="1" w:styleId="AttendeesListChar">
    <w:name w:val="Attendees List Char"/>
    <w:basedOn w:val="DefaultParagraphFont"/>
    <w:link w:val="AttendeesList"/>
    <w:rsid w:val="003C3320"/>
    <w:rPr>
      <w:rFonts w:ascii="Arial Narrow" w:eastAsia="Times New Roman" w:hAnsi="Arial Narrow" w:cs="Times New Roman"/>
      <w:sz w:val="18"/>
      <w:szCs w:val="16"/>
    </w:rPr>
  </w:style>
  <w:style w:type="table" w:styleId="GridTable3Accent5">
    <w:name w:val="Grid Table 3 Accent 5"/>
    <w:basedOn w:val="TableNormal"/>
    <w:uiPriority w:val="48"/>
    <w:rsid w:val="003C3320"/>
    <w:pPr>
      <w:spacing w:after="0"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paragraph" w:customStyle="1" w:styleId="tableheading0">
    <w:name w:val="table heading"/>
    <w:basedOn w:val="NoListBody"/>
    <w:link w:val="tableheadingChar0"/>
    <w:qFormat/>
    <w:rsid w:val="003C3320"/>
    <w:pPr>
      <w:tabs>
        <w:tab w:val="clear" w:pos="1440"/>
        <w:tab w:val="clear" w:pos="1800"/>
      </w:tabs>
      <w:spacing w:after="0"/>
      <w:ind w:left="0"/>
    </w:pPr>
    <w:rPr>
      <w:b/>
      <w:color w:val="FFFFFF" w:themeColor="background1"/>
      <w:sz w:val="22"/>
    </w:rPr>
  </w:style>
  <w:style w:type="character" w:customStyle="1" w:styleId="NoListBodyChar">
    <w:name w:val="No List Body Char"/>
    <w:basedOn w:val="DefaultParagraphFont"/>
    <w:link w:val="NoListBody"/>
    <w:rsid w:val="003C3320"/>
    <w:rPr>
      <w:rFonts w:ascii="Arial Narrow" w:eastAsia="Times New Roman" w:hAnsi="Arial Narrow" w:cs="Times New Roman"/>
      <w:sz w:val="20"/>
      <w:szCs w:val="20"/>
    </w:rPr>
  </w:style>
  <w:style w:type="character" w:customStyle="1" w:styleId="tableheadingChar0">
    <w:name w:val="table heading Char"/>
    <w:basedOn w:val="NoListBodyChar"/>
    <w:link w:val="tableheading0"/>
    <w:rsid w:val="003C3320"/>
    <w:rPr>
      <w:rFonts w:ascii="Arial Narrow" w:eastAsia="Times New Roman" w:hAnsi="Arial Narrow" w:cs="Times New Roman"/>
      <w:b/>
      <w:color w:val="FFFFFF" w:themeColor="background1"/>
      <w:sz w:val="20"/>
      <w:szCs w:val="20"/>
    </w:rPr>
  </w:style>
  <w:style w:type="character" w:customStyle="1" w:styleId="ui-provider">
    <w:name w:val="ui-provider"/>
    <w:basedOn w:val="DefaultParagraphFont"/>
    <w:rsid w:val="00124ACE"/>
  </w:style>
  <w:style w:type="paragraph" w:styleId="ListParagraph">
    <w:name w:val="List Paragraph"/>
    <w:basedOn w:val="Normal"/>
    <w:uiPriority w:val="34"/>
    <w:qFormat/>
    <w:rsid w:val="0010643F"/>
    <w:pPr>
      <w:ind w:left="720"/>
      <w:contextualSpacing/>
    </w:pPr>
  </w:style>
  <w:style w:type="character" w:customStyle="1" w:styleId="Heading4Char">
    <w:name w:val="Heading 4 Char"/>
    <w:basedOn w:val="DefaultParagraphFont"/>
    <w:link w:val="Heading4"/>
    <w:uiPriority w:val="9"/>
    <w:semiHidden/>
    <w:rsid w:val="00B83731"/>
    <w:rPr>
      <w:rFonts w:asciiTheme="majorHAnsi" w:eastAsiaTheme="majorEastAsia" w:hAnsiTheme="majorHAnsi" w:cstheme="majorBidi"/>
      <w:i/>
      <w:iCs/>
      <w:color w:val="00264C"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pjm.com/committees-and-groups" TargetMode="External" /><Relationship Id="rId5" Type="http://schemas.openxmlformats.org/officeDocument/2006/relationships/hyperlink" Target="https://www.pjm.com/about-pjm/who-we-are/code-of-conduct" TargetMode="Externa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hyperlink" Target="https://www.pjm.com/committees-and-groups/committees/form-facilitator-feedback.aspx" TargetMode="External" /><Relationship Id="rId9" Type="http://schemas.openxmlformats.org/officeDocument/2006/relationships/hyperlink" Target="https://learn.pjm.com/"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3.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connom\Downloads\Agenda%20(Non%20Operator%20Assisted%20Call).dotx" TargetMode="External" /></Relationships>
</file>

<file path=word/theme/theme1.xml><?xml version="1.0" encoding="utf-8"?>
<a:theme xmlns:a="http://schemas.openxmlformats.org/drawingml/2006/main" name="Office Theme">
  <a:themeElements>
    <a:clrScheme name="PJM_Colors">
      <a:dk1>
        <a:sysClr val="windowText" lastClr="000000"/>
      </a:dk1>
      <a:lt1>
        <a:srgbClr val="FFFFFF"/>
      </a:lt1>
      <a:dk2>
        <a:srgbClr val="000000"/>
      </a:dk2>
      <a:lt2>
        <a:srgbClr val="EEECE1"/>
      </a:lt2>
      <a:accent1>
        <a:srgbClr val="013366"/>
      </a:accent1>
      <a:accent2>
        <a:srgbClr val="99CC00"/>
      </a:accent2>
      <a:accent3>
        <a:srgbClr val="00B0F0"/>
      </a:accent3>
      <a:accent4>
        <a:srgbClr val="FF9900"/>
      </a:accent4>
      <a:accent5>
        <a:srgbClr val="808080"/>
      </a:accent5>
      <a:accent6>
        <a:srgbClr val="E70588"/>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