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DC7A2E" w:rsidP="00755096" w14:paraId="44222267" w14:textId="77777777">
      <w:pPr>
        <w:pStyle w:val="MeetingDetails"/>
        <w:rPr>
          <w:bCs/>
        </w:rPr>
      </w:pPr>
      <w:r>
        <w:t xml:space="preserve">Post CIFP Workshop – </w:t>
      </w:r>
      <w:r w:rsidRPr="00DC7A2E">
        <w:rPr>
          <w:bCs/>
        </w:rPr>
        <w:t>Technical Overview</w:t>
      </w:r>
    </w:p>
    <w:p w:rsidR="00B62597" w:rsidRPr="00B62597" w:rsidP="00755096" w14:paraId="32313F8E" w14:textId="313E752E">
      <w:pPr>
        <w:pStyle w:val="MeetingDetails"/>
      </w:pPr>
      <w:r>
        <w:t>WebEx</w:t>
      </w:r>
    </w:p>
    <w:p w:rsidR="00B62597" w:rsidRPr="00B62597" w:rsidP="00755096" w14:paraId="265FFB36" w14:textId="7F7945B6">
      <w:pPr>
        <w:pStyle w:val="MeetingDetails"/>
      </w:pPr>
      <w:r>
        <w:t>August</w:t>
      </w:r>
      <w:r w:rsidR="00BD684D">
        <w:t xml:space="preserve"> </w:t>
      </w:r>
      <w:r w:rsidR="00DC7A2E">
        <w:t>28</w:t>
      </w:r>
      <w:r w:rsidR="00B83731">
        <w:t>, 202</w:t>
      </w:r>
      <w:r w:rsidR="00BD684D">
        <w:t>6</w:t>
      </w:r>
    </w:p>
    <w:p w:rsidR="00B62597" w:rsidRPr="00B62597" w:rsidP="00755096" w14:paraId="4B350B2D" w14:textId="17B37C98">
      <w:pPr>
        <w:pStyle w:val="MeetingDetails"/>
        <w:rPr>
          <w:sz w:val="28"/>
          <w:u w:val="single"/>
        </w:rPr>
      </w:pPr>
      <w:r>
        <w:t>9</w:t>
      </w:r>
      <w:r w:rsidR="00B83731">
        <w:t xml:space="preserve">:00 </w:t>
      </w:r>
      <w:r>
        <w:t>a</w:t>
      </w:r>
      <w:r w:rsidR="002B2F98">
        <w:t xml:space="preserve">.m. – </w:t>
      </w:r>
      <w:r w:rsidR="00252830">
        <w:t>4</w:t>
      </w:r>
      <w:r w:rsidR="00B83731">
        <w:t>:</w:t>
      </w:r>
      <w:r w:rsidR="004D2291">
        <w:t>0</w:t>
      </w:r>
      <w:r w:rsidR="00B83731">
        <w:t xml:space="preserve">0 </w:t>
      </w:r>
      <w:r w:rsidR="00A70CDF">
        <w:t>p</w:t>
      </w:r>
      <w:r w:rsidR="00755096">
        <w:t>.m.</w:t>
      </w:r>
      <w:r w:rsidR="00010057">
        <w:t xml:space="preserve"> EPT</w:t>
      </w:r>
    </w:p>
    <w:p w:rsidR="00B62597" w:rsidRPr="00B62597" w:rsidP="00B62597" w14:paraId="4CFA9EE7" w14:textId="77777777">
      <w:pPr>
        <w:spacing w:after="0" w:line="240" w:lineRule="auto"/>
        <w:rPr>
          <w:rFonts w:ascii="Arial Narrow" w:eastAsia="Times New Roman" w:hAnsi="Arial Narrow" w:cs="Times New Roman"/>
          <w:sz w:val="24"/>
          <w:szCs w:val="20"/>
        </w:rPr>
      </w:pPr>
    </w:p>
    <w:p w:rsidR="00B62597" w:rsidRPr="00B62597" w:rsidP="007C2954" w14:paraId="45AEF0CA" w14:textId="0267CB93">
      <w:pPr>
        <w:pStyle w:val="PrimaryHeading"/>
        <w:rPr>
          <w:caps/>
        </w:rPr>
      </w:pPr>
      <w:bookmarkStart w:id="0" w:name="OLE_LINK5"/>
      <w:bookmarkStart w:id="1" w:name="OLE_LINK3"/>
      <w:r w:rsidRPr="00527104">
        <w:t>Adm</w:t>
      </w:r>
      <w:r w:rsidRPr="007C2954">
        <w:t>inistrati</w:t>
      </w:r>
      <w:r w:rsidRPr="00527104">
        <w:t>on (</w:t>
      </w:r>
      <w:r w:rsidR="00DC7A2E">
        <w:t>9</w:t>
      </w:r>
      <w:r w:rsidR="00B83731">
        <w:t>:00</w:t>
      </w:r>
      <w:r w:rsidR="002B2ADD">
        <w:t xml:space="preserve"> </w:t>
      </w:r>
      <w:r w:rsidR="00B83731">
        <w:t>-</w:t>
      </w:r>
      <w:r w:rsidR="002B2ADD">
        <w:t xml:space="preserve"> </w:t>
      </w:r>
      <w:r w:rsidR="00CE4831">
        <w:t>9</w:t>
      </w:r>
      <w:r w:rsidR="00B83731">
        <w:t>:</w:t>
      </w:r>
      <w:r w:rsidR="00E91738">
        <w:t>05</w:t>
      </w:r>
      <w:r w:rsidRPr="00527104">
        <w:t>)</w:t>
      </w:r>
    </w:p>
    <w:bookmarkEnd w:id="0"/>
    <w:bookmarkEnd w:id="1"/>
    <w:p w:rsidR="00A70CDF" w:rsidRPr="00A70CDF" w:rsidP="00CE4831" w14:paraId="63584C4C" w14:textId="4E81A15E">
      <w:pPr>
        <w:pStyle w:val="SecondaryHeading-Numbered"/>
        <w:tabs>
          <w:tab w:val="clear" w:pos="0"/>
          <w:tab w:val="left" w:pos="270"/>
        </w:tabs>
        <w:ind w:left="270"/>
        <w:rPr>
          <w:b w:val="0"/>
        </w:rPr>
      </w:pPr>
      <w:r>
        <w:rPr>
          <w:b w:val="0"/>
        </w:rPr>
        <w:t>Dave Anders</w:t>
      </w:r>
      <w:r w:rsidRPr="00A70CDF" w:rsidR="00DF25AE">
        <w:rPr>
          <w:b w:val="0"/>
        </w:rPr>
        <w:t xml:space="preserve">, facilitator, and </w:t>
      </w:r>
      <w:r w:rsidR="00B83731">
        <w:rPr>
          <w:b w:val="0"/>
        </w:rPr>
        <w:t>Matt Connolly</w:t>
      </w:r>
      <w:r w:rsidRPr="00A70CDF" w:rsidR="00DF25AE">
        <w:rPr>
          <w:b w:val="0"/>
        </w:rPr>
        <w:t>, secretary, will welcome participants, make announcements, and review the Antitrust, Code of Conduct, and Public Meetings/Media Participation Guidelines.</w:t>
      </w:r>
    </w:p>
    <w:p w:rsidR="004945AF" w:rsidRPr="004945AF" w:rsidP="00C37FB3" w14:paraId="3C2617CE" w14:textId="0086D0EF">
      <w:pPr>
        <w:pStyle w:val="PrimaryHeading"/>
        <w:tabs>
          <w:tab w:val="left" w:pos="360"/>
        </w:tabs>
      </w:pPr>
      <w:r>
        <w:t xml:space="preserve"> Discussion (</w:t>
      </w:r>
      <w:r w:rsidR="00DC7A2E">
        <w:t>9</w:t>
      </w:r>
      <w:r>
        <w:t xml:space="preserve">:05 – </w:t>
      </w:r>
      <w:r w:rsidR="00252830">
        <w:t>3</w:t>
      </w:r>
      <w:r>
        <w:t>:50)</w:t>
      </w:r>
    </w:p>
    <w:p w:rsidR="002B2ADD" w:rsidRPr="002B2ADD" w:rsidP="00CE4831" w14:paraId="73DD564F" w14:textId="4C0A5156">
      <w:pPr>
        <w:pStyle w:val="SecondaryHeading-Numbered"/>
        <w:numPr>
          <w:ilvl w:val="0"/>
          <w:numId w:val="19"/>
        </w:numPr>
        <w:tabs>
          <w:tab w:val="clear" w:pos="0"/>
          <w:tab w:val="left" w:pos="270"/>
        </w:tabs>
        <w:ind w:left="270" w:hanging="270"/>
        <w:rPr>
          <w:b w:val="0"/>
          <w:i/>
        </w:rPr>
      </w:pPr>
      <w:r>
        <w:rPr>
          <w:b w:val="0"/>
        </w:rPr>
        <w:t xml:space="preserve">Dave Anders will </w:t>
      </w:r>
      <w:r w:rsidR="00DF25AE">
        <w:rPr>
          <w:b w:val="0"/>
        </w:rPr>
        <w:t xml:space="preserve">facilitate </w:t>
      </w:r>
      <w:r>
        <w:rPr>
          <w:b w:val="0"/>
        </w:rPr>
        <w:t xml:space="preserve">a discussion on PJM’s </w:t>
      </w:r>
      <w:r w:rsidRPr="00B322C1" w:rsidR="00B322C1">
        <w:rPr>
          <w:b w:val="0"/>
          <w:bCs/>
        </w:rPr>
        <w:t>Reliability Backstop Procurement</w:t>
      </w:r>
      <w:r>
        <w:rPr>
          <w:b w:val="0"/>
          <w:bCs/>
        </w:rPr>
        <w:t xml:space="preserve"> </w:t>
      </w:r>
      <w:r w:rsidR="009E3B5B">
        <w:rPr>
          <w:b w:val="0"/>
          <w:bCs/>
        </w:rPr>
        <w:t xml:space="preserve">(RBP) </w:t>
      </w:r>
      <w:r w:rsidR="00252830">
        <w:rPr>
          <w:b w:val="0"/>
          <w:bCs/>
        </w:rPr>
        <w:t xml:space="preserve">window information </w:t>
      </w:r>
      <w:r>
        <w:rPr>
          <w:b w:val="0"/>
          <w:bCs/>
        </w:rPr>
        <w:t xml:space="preserve">and </w:t>
      </w:r>
      <w:r w:rsidR="00252830">
        <w:rPr>
          <w:b w:val="0"/>
          <w:bCs/>
        </w:rPr>
        <w:t>draft Manual language</w:t>
      </w:r>
      <w:r>
        <w:rPr>
          <w:b w:val="0"/>
          <w:bCs/>
        </w:rPr>
        <w:t>.</w:t>
      </w:r>
    </w:p>
    <w:p w:rsidR="00E713DC" w:rsidRPr="00DC7A2E" w:rsidP="00E713DC" w14:paraId="62430DF0" w14:textId="1837FDDB">
      <w:pPr>
        <w:pStyle w:val="SecondaryHeading-Numbered"/>
        <w:numPr>
          <w:ilvl w:val="1"/>
          <w:numId w:val="11"/>
        </w:numPr>
        <w:ind w:left="720" w:hanging="342"/>
        <w:rPr>
          <w:b w:val="0"/>
        </w:rPr>
      </w:pPr>
      <w:r>
        <w:rPr>
          <w:b w:val="0"/>
        </w:rPr>
        <w:t>Natalie Furtaw, Susan Kenney and Gwen Kelly</w:t>
      </w:r>
      <w:r w:rsidRPr="00DC7A2E">
        <w:rPr>
          <w:b w:val="0"/>
        </w:rPr>
        <w:t xml:space="preserve"> </w:t>
      </w:r>
      <w:r>
        <w:rPr>
          <w:b w:val="0"/>
        </w:rPr>
        <w:t xml:space="preserve">will </w:t>
      </w:r>
      <w:r w:rsidRPr="00DC7A2E" w:rsidR="00252830">
        <w:rPr>
          <w:b w:val="0"/>
        </w:rPr>
        <w:t xml:space="preserve">discuss </w:t>
      </w:r>
      <w:r w:rsidRPr="00DC7A2E">
        <w:rPr>
          <w:b w:val="0"/>
        </w:rPr>
        <w:t xml:space="preserve">RBP </w:t>
      </w:r>
      <w:r w:rsidRPr="00DC7A2E" w:rsidR="003F10F4">
        <w:rPr>
          <w:b w:val="0"/>
        </w:rPr>
        <w:t>execution details</w:t>
      </w:r>
      <w:r w:rsidRPr="00DC7A2E" w:rsidR="00252830">
        <w:rPr>
          <w:b w:val="0"/>
        </w:rPr>
        <w:t xml:space="preserve"> and related draft Manual language</w:t>
      </w:r>
      <w:r>
        <w:rPr>
          <w:b w:val="0"/>
        </w:rPr>
        <w:t>.</w:t>
      </w:r>
    </w:p>
    <w:p w:rsidR="00EC4089" w:rsidRPr="000E21AD" w:rsidP="00EC4089" w14:paraId="09D89F9C" w14:textId="18DEC3A2">
      <w:pPr>
        <w:pStyle w:val="PrimaryHeading"/>
      </w:pPr>
      <w:r>
        <w:t xml:space="preserve">Next Steps </w:t>
      </w:r>
      <w:r w:rsidR="000B3B33">
        <w:t>(</w:t>
      </w:r>
      <w:r w:rsidR="00252830">
        <w:t>3</w:t>
      </w:r>
      <w:r w:rsidR="000B3B33">
        <w:t>:</w:t>
      </w:r>
      <w:r w:rsidR="002B2ADD">
        <w:t xml:space="preserve">50 - </w:t>
      </w:r>
      <w:r w:rsidR="00252830">
        <w:t>4</w:t>
      </w:r>
      <w:r w:rsidR="000B3B33">
        <w:t>:00)</w:t>
      </w:r>
    </w:p>
    <w:p w:rsidR="00EC4089" w:rsidRPr="00EC4089" w:rsidP="00CE4831" w14:paraId="566FDC3E" w14:textId="17C2C07D">
      <w:pPr>
        <w:pStyle w:val="SecondaryHeading-Numbered"/>
        <w:ind w:firstLine="270"/>
        <w:rPr>
          <w:b w:val="0"/>
        </w:rPr>
      </w:pPr>
      <w:r>
        <w:rPr>
          <w:b w:val="0"/>
        </w:rPr>
        <w:t>PJM will discuss next steps for</w:t>
      </w:r>
      <w:r w:rsidR="0083445C">
        <w:rPr>
          <w:b w:val="0"/>
        </w:rPr>
        <w:t xml:space="preserve"> continue</w:t>
      </w:r>
      <w:r>
        <w:rPr>
          <w:b w:val="0"/>
        </w:rPr>
        <w:t>d</w:t>
      </w:r>
      <w:r w:rsidR="0083445C">
        <w:rPr>
          <w:b w:val="0"/>
        </w:rPr>
        <w:t xml:space="preserve"> discussion on RBP execution details. </w:t>
      </w:r>
    </w:p>
    <w:p w:rsidR="00CF2496" w:rsidP="00CF2496" w14:paraId="1C6115AF" w14:textId="77777777">
      <w:pPr>
        <w:pStyle w:val="PrimaryHeading"/>
      </w:pPr>
      <w:r>
        <w:t>Future Agenda Items</w:t>
      </w:r>
    </w:p>
    <w:p w:rsidR="0010643F" w:rsidP="0010643F" w14:paraId="7BAC73CF" w14:textId="77777777">
      <w:pPr>
        <w:pStyle w:val="DisclaimerBodyCopy"/>
      </w:pPr>
    </w:p>
    <w:p w:rsidR="00B27E8B" w:rsidP="0010643F" w14:paraId="4BEBD51B" w14:textId="77777777">
      <w:pPr>
        <w:pStyle w:val="DisclaimerBodyCopy"/>
      </w:pPr>
    </w:p>
    <w:tbl>
      <w:tblPr>
        <w:tblStyle w:val="GridTable3Accent5"/>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1949"/>
        <w:gridCol w:w="2883"/>
        <w:gridCol w:w="8"/>
        <w:gridCol w:w="1730"/>
        <w:gridCol w:w="1607"/>
        <w:gridCol w:w="8"/>
      </w:tblGrid>
      <w:tr w14:paraId="0F317D26" w14:textId="77777777" w:rsidTr="00A861A6">
        <w:tblPrEx>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550" w:type="dxa"/>
            <w:gridSpan w:val="4"/>
            <w:tcBorders>
              <w:top w:val="single" w:sz="6" w:space="0" w:color="FFFFFF" w:themeColor="background1"/>
              <w:bottom w:val="single" w:sz="4" w:space="0" w:color="auto"/>
              <w:right w:val="single" w:sz="8" w:space="0" w:color="auto"/>
            </w:tcBorders>
            <w:shd w:val="clear" w:color="auto" w:fill="00B0F0" w:themeFill="accent3"/>
            <w:vAlign w:val="center"/>
          </w:tcPr>
          <w:p w:rsidR="00F7587A" w:rsidRPr="003C3320" w:rsidP="00A861A6" w14:paraId="10D097E3" w14:textId="77777777">
            <w:pPr>
              <w:pStyle w:val="PrimaryHeading"/>
              <w:keepNext w:val="0"/>
              <w:keepLines/>
              <w:spacing w:after="0"/>
              <w:jc w:val="left"/>
              <w:rPr>
                <w:b/>
                <w:i w:val="0"/>
              </w:rPr>
            </w:pPr>
            <w:r w:rsidRPr="00DF1112">
              <w:rPr>
                <w:b/>
                <w:i w:val="0"/>
                <w:iCs w:val="0"/>
              </w:rPr>
              <w:t>Future Meeting Dates and Materials</w:t>
            </w:r>
          </w:p>
        </w:tc>
        <w:tc>
          <w:tcPr>
            <w:tcW w:w="1730" w:type="dxa"/>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F7587A" w:rsidRPr="00DA23DE" w:rsidP="00A861A6" w14:paraId="2D5F99C3"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615" w:type="dxa"/>
            <w:gridSpan w:val="2"/>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F7587A" w:rsidRPr="00DA23DE" w:rsidP="00A861A6" w14:paraId="479A8D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0F88D600" w14:textId="77777777" w:rsidTr="00A861A6">
        <w:tblPrEx>
          <w:tblW w:w="9895" w:type="dxa"/>
          <w:tblLook w:val="04A0"/>
        </w:tblPrEx>
        <w:trPr>
          <w:gridAfter w:val="1"/>
          <w:wAfter w:w="8" w:type="dxa"/>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F7587A" w:rsidRPr="00BB6921" w:rsidP="00A861A6" w14:paraId="789AE4C1" w14:textId="77777777">
            <w:pPr>
              <w:pStyle w:val="DisclaimerHeading"/>
              <w:keepLines/>
              <w:spacing w:after="60"/>
              <w:jc w:val="center"/>
              <w:rPr>
                <w:i w:val="0"/>
                <w:color w:val="auto"/>
                <w:sz w:val="19"/>
                <w:szCs w:val="19"/>
              </w:rPr>
            </w:pPr>
            <w:r w:rsidRPr="00BB6921">
              <w:rPr>
                <w:i w:val="0"/>
                <w:color w:val="auto"/>
                <w:sz w:val="19"/>
                <w:szCs w:val="19"/>
              </w:rPr>
              <w:t>Date</w:t>
            </w:r>
          </w:p>
        </w:tc>
        <w:tc>
          <w:tcPr>
            <w:tcW w:w="1949"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F7587A" w:rsidRPr="00BB6921" w:rsidP="00A861A6" w14:paraId="6946CB07" w14:textId="77777777">
            <w:pPr>
              <w:pStyle w:val="DisclaimerHeading"/>
              <w:keepLines/>
              <w:spacing w:after="60"/>
              <w:jc w:val="center"/>
              <w:rPr>
                <w:color w:val="auto"/>
                <w:sz w:val="19"/>
                <w:szCs w:val="19"/>
              </w:rPr>
            </w:pPr>
            <w:r w:rsidRPr="00BB6921">
              <w:rPr>
                <w:color w:val="auto"/>
                <w:sz w:val="19"/>
                <w:szCs w:val="19"/>
              </w:rPr>
              <w:t>Time</w:t>
            </w:r>
          </w:p>
        </w:tc>
        <w:tc>
          <w:tcPr>
            <w:tcW w:w="2883"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F7587A" w:rsidRPr="00BB6921" w:rsidP="00A861A6" w14:paraId="5BE7C2C1" w14:textId="77777777">
            <w:pPr>
              <w:pStyle w:val="DisclaimerHeading"/>
              <w:keepLines/>
              <w:spacing w:after="60"/>
              <w:jc w:val="center"/>
              <w:rPr>
                <w:color w:val="auto"/>
                <w:sz w:val="19"/>
                <w:szCs w:val="19"/>
              </w:rPr>
            </w:pPr>
            <w:r w:rsidRPr="00BB6921">
              <w:rPr>
                <w:color w:val="auto"/>
                <w:sz w:val="19"/>
                <w:szCs w:val="19"/>
              </w:rPr>
              <w:t>Location</w:t>
            </w:r>
          </w:p>
        </w:tc>
        <w:tc>
          <w:tcPr>
            <w:tcW w:w="173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F7587A" w:rsidRPr="00C10A93" w:rsidP="00A861A6" w14:paraId="65273F93" w14:textId="77777777">
            <w:pPr>
              <w:pStyle w:val="DisclaimerHeading"/>
              <w:keepLines/>
              <w:jc w:val="center"/>
              <w:rPr>
                <w:color w:val="FFFFFF" w:themeColor="background1"/>
                <w:sz w:val="19"/>
                <w:szCs w:val="19"/>
              </w:rPr>
            </w:pPr>
          </w:p>
        </w:tc>
        <w:tc>
          <w:tcPr>
            <w:tcW w:w="1607" w:type="dxa"/>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F7587A" w:rsidRPr="00C10A93" w:rsidP="00A861A6" w14:paraId="2DBEE5F6" w14:textId="77777777">
            <w:pPr>
              <w:pStyle w:val="DisclaimerHeading"/>
              <w:keepLines/>
              <w:jc w:val="center"/>
              <w:rPr>
                <w:color w:val="FFFFFF" w:themeColor="background1"/>
                <w:sz w:val="19"/>
                <w:szCs w:val="19"/>
              </w:rPr>
            </w:pPr>
          </w:p>
        </w:tc>
      </w:tr>
      <w:tr w14:paraId="599657CE" w14:textId="77777777" w:rsidTr="00A861A6">
        <w:tblPrEx>
          <w:tblW w:w="9895" w:type="dxa"/>
          <w:tblLook w:val="04A0"/>
        </w:tblPrEx>
        <w:trPr>
          <w:gridAfter w:val="1"/>
          <w:wAfter w:w="8" w:type="dxa"/>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F7587A" w:rsidRPr="00BB6921" w:rsidP="00A861A6" w14:paraId="0F868A5B" w14:textId="77777777">
            <w:pPr>
              <w:pStyle w:val="DisclaimerHeading"/>
              <w:keepLines/>
              <w:spacing w:before="40" w:after="40" w:line="220" w:lineRule="exact"/>
              <w:jc w:val="left"/>
              <w:rPr>
                <w:b w:val="0"/>
                <w:i w:val="0"/>
                <w:color w:val="auto"/>
                <w:sz w:val="18"/>
                <w:szCs w:val="18"/>
              </w:rPr>
            </w:pPr>
          </w:p>
        </w:tc>
        <w:tc>
          <w:tcPr>
            <w:tcW w:w="1949" w:type="dxa"/>
            <w:vMerge/>
            <w:tcBorders>
              <w:top w:val="single" w:sz="12" w:space="0" w:color="013366" w:themeColor="accent1"/>
              <w:left w:val="single" w:sz="6" w:space="0" w:color="FFFFFF" w:themeColor="background1"/>
              <w:right w:val="single" w:sz="6" w:space="0" w:color="FFFFFF" w:themeColor="background1"/>
            </w:tcBorders>
          </w:tcPr>
          <w:p w:rsidR="00F7587A" w:rsidRPr="00C10A93" w:rsidP="00A861A6" w14:paraId="37767C0F" w14:textId="77777777">
            <w:pPr>
              <w:pStyle w:val="DisclaimerHeading"/>
              <w:keepLines/>
              <w:spacing w:before="40" w:after="40" w:line="220" w:lineRule="exact"/>
              <w:rPr>
                <w:b w:val="0"/>
                <w:color w:val="auto"/>
                <w:sz w:val="18"/>
                <w:szCs w:val="18"/>
              </w:rPr>
            </w:pPr>
          </w:p>
        </w:tc>
        <w:tc>
          <w:tcPr>
            <w:tcW w:w="2883" w:type="dxa"/>
            <w:vMerge/>
            <w:tcBorders>
              <w:top w:val="single" w:sz="12" w:space="0" w:color="013366" w:themeColor="accent1"/>
              <w:left w:val="single" w:sz="6" w:space="0" w:color="FFFFFF" w:themeColor="background1"/>
              <w:right w:val="single" w:sz="8" w:space="0" w:color="auto"/>
            </w:tcBorders>
          </w:tcPr>
          <w:p w:rsidR="00F7587A" w:rsidRPr="00C10A93" w:rsidP="00A861A6" w14:paraId="57820B5D" w14:textId="77777777">
            <w:pPr>
              <w:pStyle w:val="AttendeesList"/>
              <w:keepLines/>
              <w:spacing w:before="40" w:after="40" w:line="220" w:lineRule="exact"/>
              <w:rPr>
                <w:szCs w:val="18"/>
              </w:rPr>
            </w:pPr>
          </w:p>
        </w:tc>
        <w:tc>
          <w:tcPr>
            <w:tcW w:w="3345" w:type="dxa"/>
            <w:gridSpan w:val="3"/>
            <w:tcBorders>
              <w:top w:val="single" w:sz="6" w:space="0" w:color="FFFFFF" w:themeColor="background1"/>
              <w:left w:val="single" w:sz="4" w:space="0" w:color="auto"/>
              <w:right w:val="single" w:sz="4" w:space="0" w:color="auto"/>
            </w:tcBorders>
            <w:shd w:val="clear" w:color="auto" w:fill="013366" w:themeFill="accent1"/>
          </w:tcPr>
          <w:p w:rsidR="00F7587A" w:rsidRPr="00CE451E" w:rsidP="00A861A6" w14:paraId="32FAC64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7E1B3066" w14:textId="77777777" w:rsidTr="00A861A6">
        <w:tblPrEx>
          <w:tblW w:w="9895" w:type="dxa"/>
          <w:tblLook w:val="04A0"/>
        </w:tblPrEx>
        <w:trPr>
          <w:gridAfter w:val="1"/>
          <w:wAfter w:w="8" w:type="dxa"/>
          <w:trHeight w:val="331"/>
        </w:trPr>
        <w:tc>
          <w:tcPr>
            <w:tcW w:w="1710" w:type="dxa"/>
            <w:tcBorders>
              <w:top w:val="single" w:sz="4" w:space="0" w:color="auto"/>
              <w:bottom w:val="single" w:sz="4" w:space="0" w:color="auto"/>
              <w:right w:val="single" w:sz="4" w:space="0" w:color="auto"/>
            </w:tcBorders>
            <w:shd w:val="clear" w:color="auto" w:fill="E1F6FF"/>
            <w:vAlign w:val="center"/>
          </w:tcPr>
          <w:p w:rsidR="00F7587A" w:rsidP="00F7587A" w14:paraId="24F9B097" w14:textId="63D68795">
            <w:pPr>
              <w:pStyle w:val="DisclaimerHeading"/>
              <w:keepLines/>
              <w:spacing w:before="40" w:after="40" w:line="220" w:lineRule="exact"/>
              <w:jc w:val="left"/>
              <w:rPr>
                <w:b w:val="0"/>
                <w:i w:val="0"/>
                <w:color w:val="auto"/>
                <w:sz w:val="18"/>
                <w:szCs w:val="18"/>
              </w:rPr>
            </w:pPr>
            <w:r>
              <w:rPr>
                <w:b w:val="0"/>
                <w:i w:val="0"/>
                <w:color w:val="auto"/>
                <w:sz w:val="18"/>
                <w:szCs w:val="18"/>
              </w:rPr>
              <w:t>September 14, 2026</w:t>
            </w:r>
          </w:p>
        </w:tc>
        <w:tc>
          <w:tcPr>
            <w:tcW w:w="1949" w:type="dxa"/>
            <w:tcBorders>
              <w:top w:val="single" w:sz="4" w:space="0" w:color="auto"/>
              <w:left w:val="single" w:sz="4" w:space="0" w:color="auto"/>
              <w:bottom w:val="single" w:sz="4" w:space="0" w:color="auto"/>
              <w:right w:val="single" w:sz="4" w:space="0" w:color="auto"/>
            </w:tcBorders>
            <w:vAlign w:val="center"/>
          </w:tcPr>
          <w:p w:rsidR="00F7587A" w:rsidP="00F7587A" w14:paraId="19F865E7" w14:textId="3258A552">
            <w:pPr>
              <w:pStyle w:val="DisclaimerHeading"/>
              <w:keepLines/>
              <w:spacing w:before="40" w:after="40" w:line="220" w:lineRule="exact"/>
              <w:rPr>
                <w:b w:val="0"/>
                <w:color w:val="auto"/>
                <w:sz w:val="18"/>
                <w:szCs w:val="18"/>
              </w:rPr>
            </w:pPr>
            <w:r>
              <w:rPr>
                <w:b w:val="0"/>
                <w:color w:val="auto"/>
                <w:sz w:val="18"/>
                <w:szCs w:val="18"/>
              </w:rPr>
              <w:t>9:00 a</w:t>
            </w:r>
            <w:r w:rsidR="008D04DD">
              <w:rPr>
                <w:b w:val="0"/>
                <w:color w:val="auto"/>
                <w:sz w:val="18"/>
                <w:szCs w:val="18"/>
              </w:rPr>
              <w:t>.</w:t>
            </w:r>
            <w:r>
              <w:rPr>
                <w:b w:val="0"/>
                <w:color w:val="auto"/>
                <w:sz w:val="18"/>
                <w:szCs w:val="18"/>
              </w:rPr>
              <w:t>m</w:t>
            </w:r>
            <w:r w:rsidR="008D04DD">
              <w:rPr>
                <w:b w:val="0"/>
                <w:color w:val="auto"/>
                <w:sz w:val="18"/>
                <w:szCs w:val="18"/>
              </w:rPr>
              <w:t>.</w:t>
            </w:r>
            <w:r>
              <w:rPr>
                <w:b w:val="0"/>
                <w:color w:val="auto"/>
                <w:sz w:val="18"/>
                <w:szCs w:val="18"/>
              </w:rPr>
              <w:t xml:space="preserve"> – 4:00 p</w:t>
            </w:r>
            <w:r w:rsidR="008D04DD">
              <w:rPr>
                <w:b w:val="0"/>
                <w:color w:val="auto"/>
                <w:sz w:val="18"/>
                <w:szCs w:val="18"/>
              </w:rPr>
              <w:t>.</w:t>
            </w:r>
            <w:r>
              <w:rPr>
                <w:b w:val="0"/>
                <w:color w:val="auto"/>
                <w:sz w:val="18"/>
                <w:szCs w:val="18"/>
              </w:rPr>
              <w:t>m</w:t>
            </w:r>
            <w:r w:rsidR="008D04DD">
              <w:rPr>
                <w:b w:val="0"/>
                <w:color w:val="auto"/>
                <w:sz w:val="18"/>
                <w:szCs w:val="18"/>
              </w:rPr>
              <w:t>.</w:t>
            </w:r>
          </w:p>
        </w:tc>
        <w:tc>
          <w:tcPr>
            <w:tcW w:w="2883" w:type="dxa"/>
            <w:tcBorders>
              <w:top w:val="single" w:sz="4" w:space="0" w:color="auto"/>
              <w:left w:val="single" w:sz="4" w:space="0" w:color="auto"/>
              <w:bottom w:val="single" w:sz="4" w:space="0" w:color="auto"/>
              <w:right w:val="single" w:sz="4" w:space="0" w:color="auto"/>
            </w:tcBorders>
            <w:vAlign w:val="center"/>
          </w:tcPr>
          <w:p w:rsidR="00F7587A" w:rsidRPr="001E47E8" w:rsidP="00F7587A" w14:paraId="696A089C" w14:textId="21BBF4CD">
            <w:pPr>
              <w:pStyle w:val="DisclaimerHeading"/>
              <w:keepLines/>
              <w:spacing w:before="40" w:after="40" w:line="220" w:lineRule="exact"/>
              <w:rPr>
                <w:szCs w:val="18"/>
              </w:rPr>
            </w:pPr>
            <w:r w:rsidRPr="001E47E8">
              <w:rPr>
                <w:szCs w:val="18"/>
              </w:rPr>
              <w:t>WebEx</w:t>
            </w:r>
            <w:r w:rsidRPr="001E47E8">
              <w:rPr>
                <w:szCs w:val="18"/>
              </w:rPr>
              <w:t xml:space="preserve"> and Teleconference Only</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F7587A" w:rsidP="00F7587A" w14:paraId="23D943A2" w14:textId="0C3B130E">
            <w:pPr>
              <w:pStyle w:val="DisclaimerHeading"/>
              <w:keepLines/>
              <w:spacing w:before="40" w:after="40" w:line="220" w:lineRule="exact"/>
              <w:rPr>
                <w:b w:val="0"/>
                <w:color w:val="auto"/>
                <w:sz w:val="18"/>
                <w:szCs w:val="18"/>
              </w:rPr>
            </w:pPr>
            <w:r>
              <w:rPr>
                <w:b w:val="0"/>
                <w:color w:val="auto"/>
                <w:sz w:val="18"/>
                <w:szCs w:val="18"/>
              </w:rPr>
              <w:t>September 3, 2026</w:t>
            </w:r>
          </w:p>
        </w:tc>
        <w:tc>
          <w:tcPr>
            <w:tcW w:w="1607" w:type="dxa"/>
            <w:tcBorders>
              <w:top w:val="single" w:sz="4" w:space="0" w:color="auto"/>
              <w:left w:val="single" w:sz="4" w:space="0" w:color="auto"/>
              <w:bottom w:val="single" w:sz="4" w:space="0" w:color="auto"/>
              <w:right w:val="single" w:sz="4" w:space="0" w:color="auto"/>
            </w:tcBorders>
            <w:vAlign w:val="center"/>
          </w:tcPr>
          <w:p w:rsidR="00F7587A" w:rsidP="00F7587A" w14:paraId="61045419" w14:textId="4B0E4A89">
            <w:pPr>
              <w:pStyle w:val="DisclaimerHeading"/>
              <w:keepLines/>
              <w:spacing w:before="40" w:after="40" w:line="220" w:lineRule="exact"/>
              <w:rPr>
                <w:b w:val="0"/>
                <w:color w:val="auto"/>
                <w:sz w:val="18"/>
                <w:szCs w:val="18"/>
              </w:rPr>
            </w:pPr>
            <w:r>
              <w:rPr>
                <w:b w:val="0"/>
                <w:color w:val="auto"/>
                <w:sz w:val="18"/>
                <w:szCs w:val="18"/>
              </w:rPr>
              <w:t>September 9, 2026</w:t>
            </w:r>
          </w:p>
        </w:tc>
      </w:tr>
    </w:tbl>
    <w:p w:rsidR="00F7587A" w:rsidP="00F7587A" w14:paraId="4A0DD48E" w14:textId="77777777">
      <w:pPr>
        <w:pStyle w:val="DisclaimerBodyCopy"/>
        <w:keepLines/>
        <w:spacing w:before="60"/>
        <w:jc w:val="right"/>
      </w:pPr>
      <w:r>
        <w:rPr>
          <w:color w:val="1F497D"/>
        </w:rPr>
        <w:t>*Materials received after 12:00 p.m. EPT are not guaranteed timely posting by 5:00 p.m. EPT on the same day.</w:t>
      </w:r>
    </w:p>
    <w:p w:rsidR="00F7587A" w:rsidP="0010643F" w14:paraId="40D39A3B" w14:textId="77777777">
      <w:pPr>
        <w:pStyle w:val="DisclaimerBodyCopy"/>
      </w:pPr>
    </w:p>
    <w:p w:rsidR="0010643F" w:rsidP="0010643F" w14:paraId="21E3D0D3" w14:textId="0E8650C8">
      <w:pPr>
        <w:pStyle w:val="Author"/>
      </w:pPr>
      <w:r>
        <w:t xml:space="preserve">Author: </w:t>
      </w:r>
      <w:r w:rsidR="007D3D1D">
        <w:t>M. Connolly</w:t>
      </w:r>
    </w:p>
    <w:p w:rsidR="0010643F" w:rsidRPr="00B62597" w:rsidP="0010643F" w14:paraId="3BCEF59C" w14:textId="77777777">
      <w:pPr>
        <w:pStyle w:val="Author"/>
      </w:pPr>
    </w:p>
    <w:p w:rsidR="0010643F" w:rsidP="0010643F" w14:paraId="0DB13C0A" w14:textId="77777777">
      <w:pPr>
        <w:pStyle w:val="DisclaimerHeading"/>
      </w:pPr>
      <w:r>
        <w:t>Anti</w:t>
      </w:r>
      <w:r w:rsidRPr="00B62597">
        <w:t>trust:</w:t>
      </w:r>
    </w:p>
    <w:p w:rsidR="0010643F" w:rsidRPr="00CE4AA3" w:rsidP="0010643F" w14:paraId="6359015B"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10643F" w:rsidRPr="00CE4AA3" w:rsidP="0010643F" w14:paraId="6895E2F6"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10643F" w:rsidRPr="00CE4AA3" w:rsidP="0010643F" w14:paraId="5930EE94"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10643F" w:rsidRPr="00CE4AA3" w:rsidP="0010643F" w14:paraId="453D7D3B"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10643F" w:rsidRPr="00CE4AA3" w:rsidP="0010643F" w14:paraId="62FA15A0"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10643F" w:rsidRPr="00CE4AA3" w:rsidP="0010643F" w14:paraId="2F1C891F"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10643F" w:rsidRPr="00CE4AA3" w:rsidP="0010643F" w14:paraId="74C5369C"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Agreements or understandings between or among competitors to limit supply, coordinate bidding, fix prices, divide markets, or refuse to deal with </w:t>
      </w:r>
      <w:r w:rsidRPr="00CE4AA3">
        <w:rPr>
          <w:rFonts w:ascii="Arial Narrow" w:hAnsi="Arial Narrow" w:cs="Nirmala UI"/>
          <w:sz w:val="16"/>
          <w:szCs w:val="16"/>
        </w:rPr>
        <w:t>particular entities</w:t>
      </w:r>
    </w:p>
    <w:p w:rsidR="0010643F" w:rsidRPr="00CE4AA3" w:rsidP="0010643F" w14:paraId="4CCD0265"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10643F" w:rsidRPr="00CE4AA3" w:rsidP="0010643F" w14:paraId="6FE1C31E" w14:textId="77777777">
      <w:pPr>
        <w:rPr>
          <w:rFonts w:ascii="Arial Narrow" w:hAnsi="Arial Narrow" w:cs="Nirmala UI"/>
          <w:sz w:val="16"/>
          <w:szCs w:val="16"/>
        </w:rPr>
      </w:pPr>
      <w:r w:rsidRPr="00CE4AA3">
        <w:rPr>
          <w:rFonts w:ascii="Arial Narrow" w:hAnsi="Arial Narrow" w:cs="Nirmala UI"/>
          <w:sz w:val="16"/>
          <w:szCs w:val="16"/>
        </w:rP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Pr="00CE4AA3">
        <w:rPr>
          <w:rFonts w:ascii="Arial Narrow" w:hAnsi="Arial Narrow" w:cs="Nirmala UI"/>
          <w:sz w:val="16"/>
          <w:szCs w:val="16"/>
        </w:rPr>
        <w:t>approval, or</w:t>
      </w:r>
      <w:r w:rsidRPr="00CE4AA3">
        <w:rPr>
          <w:rFonts w:ascii="Arial Narrow" w:hAnsi="Arial Narrow" w:cs="Nirmala UI"/>
          <w:sz w:val="16"/>
          <w:szCs w:val="16"/>
        </w:rPr>
        <w:t xml:space="preserve"> may reflect regulatory mandates established by state authorities.</w:t>
      </w:r>
    </w:p>
    <w:p w:rsidR="0010643F" w:rsidRPr="00CE4AA3" w:rsidP="0010643F" w14:paraId="43073B5A"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w:t>
      </w:r>
      <w:r w:rsidRPr="00CE4AA3">
        <w:rPr>
          <w:rFonts w:ascii="Arial Narrow" w:hAnsi="Arial Narrow" w:cs="Nirmala UI"/>
          <w:sz w:val="16"/>
          <w:szCs w:val="16"/>
        </w:rPr>
        <w:t>meeting</w:t>
      </w:r>
      <w:r w:rsidRPr="00CE4AA3">
        <w:rPr>
          <w:rFonts w:ascii="Arial Narrow" w:hAnsi="Arial Narrow" w:cs="Nirmala UI"/>
          <w:sz w:val="16"/>
          <w:szCs w:val="16"/>
        </w:rPr>
        <w:t xml:space="preserve">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4"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10643F" w:rsidRPr="00B62597" w:rsidP="0010643F" w14:paraId="077CC371" w14:textId="77777777">
      <w:pPr>
        <w:pStyle w:val="DisclaimerHeading"/>
        <w:spacing w:before="240"/>
      </w:pPr>
      <w:r w:rsidRPr="00B62597">
        <w:t>Code of Conduct:</w:t>
      </w:r>
    </w:p>
    <w:p w:rsidR="0010643F" w:rsidRPr="00B62597" w:rsidP="0010643F" w14:paraId="58626E10"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5" w:history="1">
        <w:r w:rsidRPr="00FA5955">
          <w:rPr>
            <w:rStyle w:val="Hyperlink"/>
          </w:rPr>
          <w:t>PJM Code of Conduct</w:t>
        </w:r>
      </w:hyperlink>
      <w:r w:rsidRPr="00FA5955">
        <w:t>.</w:t>
      </w:r>
    </w:p>
    <w:p w:rsidR="0010643F" w:rsidRPr="00B62597" w:rsidP="0010643F" w14:paraId="53253580" w14:textId="77777777">
      <w:pPr>
        <w:pStyle w:val="DisclaimerHeading"/>
        <w:spacing w:before="240"/>
      </w:pPr>
      <w:r w:rsidRPr="00B62597">
        <w:t xml:space="preserve">Public Meetings/Media Participation: </w:t>
      </w:r>
    </w:p>
    <w:p w:rsidR="0010643F" w:rsidP="0010643F" w14:paraId="55825999" w14:textId="77777777">
      <w:pPr>
        <w:pStyle w:val="DisclosureBody"/>
      </w:pPr>
      <w:r w:rsidRPr="00B62597">
        <w:t xml:space="preserve">Unless otherwise noted, PJM stakeholder meetings are open to the public and to members of the media. Members of the media are asked to announce their attendance at 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 online recordings of stakeholder meetings for internal and training purposes, and your participation at such meetings indicates your consent to the same.</w:t>
      </w:r>
    </w:p>
    <w:p w:rsidR="0010643F" w:rsidP="0010643F" w14:paraId="04B42438" w14:textId="77777777">
      <w:pPr>
        <w:pStyle w:val="DisclaimerHeading"/>
        <w:spacing w:before="240"/>
      </w:pPr>
      <w:r>
        <w:t>Participant Identification in Webex:</w:t>
      </w:r>
    </w:p>
    <w:p w:rsidR="0010643F" w:rsidP="0010643F" w14:paraId="0DDE1F76" w14:textId="77777777">
      <w:pPr>
        <w:pStyle w:val="DisclaimerBodyCopy"/>
      </w:pPr>
      <w:r>
        <w:t>When logging into the Webex desktop client, please enter your real first and last name as well as a valid email address. Be sure to select the “call me” option.</w:t>
      </w:r>
    </w:p>
    <w:p w:rsidR="0010643F" w:rsidP="0010643F" w14:paraId="1D699E4D" w14:textId="77777777">
      <w:pPr>
        <w:pStyle w:val="DisclaimerBodyCopy"/>
      </w:pPr>
      <w:r>
        <w:t>PJM support staff continuously monitors Webex connections during stakeholder meetings. Anonymous users or those using false usernames or emails will be dropped from the teleconference.</w:t>
      </w:r>
    </w:p>
    <w:p w:rsidR="0010643F" w:rsidRPr="00D827A6" w:rsidP="0010643F" w14:paraId="77EABECB" w14:textId="77777777">
      <w:pPr>
        <w:pStyle w:val="DisclaimerHeading"/>
        <w:spacing w:before="240"/>
      </w:pPr>
      <w:r w:rsidRPr="00D827A6">
        <w:t>Participant Use of Webex Chat:</w:t>
      </w:r>
    </w:p>
    <w:p w:rsidR="0010643F" w:rsidP="0010643F" w14:paraId="03A67540" w14:textId="77777777">
      <w:pPr>
        <w:pStyle w:val="DisclaimerBodyCopy"/>
      </w:pPr>
      <w:r>
        <w:t xml:space="preserve">The use of the Webex chat feature during meetings </w:t>
      </w:r>
      <w:r>
        <w:t>shall</w:t>
      </w:r>
      <w:r>
        <w:t xml:space="preserve">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p w:rsidR="0010643F" w:rsidP="0010643F" w14:paraId="23ECC356" w14:textId="77777777">
      <w:pPr>
        <w:pStyle w:val="DisclosureBody"/>
      </w:pPr>
    </w:p>
    <w:p w:rsidR="0057441E" w:rsidRPr="009C15C4" w:rsidP="0010643F" w14:paraId="4D0E7EBA" w14:textId="77777777">
      <w:pPr>
        <w:pStyle w:val="NoListBody"/>
        <w:ind w:left="0"/>
      </w:pPr>
      <w:r w:rsidRPr="006024A0">
        <w:rPr>
          <w:noProof/>
        </w:rPr>
        <w:drawing>
          <wp:inline distT="0" distB="0" distL="0" distR="0">
            <wp:extent cx="5943600" cy="9836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6"/>
                    <a:stretch>
                      <a:fillRect/>
                    </a:stretch>
                  </pic:blipFill>
                  <pic:spPr>
                    <a:xfrm>
                      <a:off x="0" y="0"/>
                      <a:ext cx="5943600" cy="983615"/>
                    </a:xfrm>
                    <a:prstGeom prst="rect">
                      <a:avLst/>
                    </a:prstGeom>
                  </pic:spPr>
                </pic:pic>
              </a:graphicData>
            </a:graphic>
          </wp:inline>
        </w:drawing>
      </w:r>
      <w:r w:rsidRPr="006024A0" w:rsid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7"/>
                    <a:stretch>
                      <a:fillRect/>
                    </a:stretch>
                  </pic:blipFill>
                  <pic:spPr>
                    <a:xfrm>
                      <a:off x="0" y="0"/>
                      <a:ext cx="5943600" cy="1217930"/>
                    </a:xfrm>
                    <a:prstGeom prst="rect">
                      <a:avLst/>
                    </a:prstGeom>
                  </pic:spPr>
                </pic:pic>
              </a:graphicData>
            </a:graphic>
          </wp:inline>
        </w:drawing>
      </w:r>
      <w:r w:rsidR="009C15C4">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0D05F2A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0"/>
      <w:footerReference w:type="even" r:id="rId11"/>
      <w:footerReference w:type="default" r:id="rId12"/>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14:paraId="4EB79A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449A5" w14:paraId="74AB1E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P="00DB29E9" w14:paraId="151823E7"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403D7">
      <w:rPr>
        <w:rStyle w:val="PageNumber"/>
        <w:noProof/>
      </w:rPr>
      <w:t>2</w:t>
    </w:r>
    <w:r>
      <w:rPr>
        <w:rStyle w:val="PageNumber"/>
      </w:rPr>
      <w:fldChar w:fldCharType="end"/>
    </w:r>
  </w:p>
  <w:bookmarkStart w:id="2" w:name="OLE_LINK1"/>
  <w:p w:rsidR="00B62597" w:rsidRPr="001678E8" w14:paraId="5A26059F" w14:textId="2D398B5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96355">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RPr="00711249" w:rsidP="00711249" w14:paraId="03488E55" w14:textId="72A227CB">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7B0CD1E"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D57">
      <w:t xml:space="preserve">As of </w:t>
    </w:r>
    <w:r w:rsidR="00252830">
      <w:t>August</w:t>
    </w:r>
    <w:r w:rsidR="002B2ADD">
      <w:t xml:space="preserve"> </w:t>
    </w:r>
    <w:r w:rsidR="00DC7A2E">
      <w:t>2</w:t>
    </w:r>
    <w:r w:rsidR="00352AB7">
      <w:t>5</w:t>
    </w:r>
    <w:r w:rsidR="0010643F">
      <w:t>, 202</w:t>
    </w:r>
    <w:r w:rsidR="0099635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A715B3"/>
    <w:multiLevelType w:val="multilevel"/>
    <w:tmpl w:val="2BC8DDB6"/>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0E208D"/>
    <w:multiLevelType w:val="hybridMultilevel"/>
    <w:tmpl w:val="77CE9A4A"/>
    <w:lvl w:ilvl="0">
      <w:start w:val="1"/>
      <w:numFmt w:val="decimal"/>
      <w:lvlText w:val="%1."/>
      <w:lvlJc w:val="left"/>
      <w:pPr>
        <w:ind w:left="360" w:hanging="360"/>
      </w:pPr>
      <w:rPr>
        <w:i w:val="0"/>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multilevel"/>
    <w:tmpl w:val="1CCAB194"/>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rPr>
        <w:b/>
        <w:bC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E486DE1"/>
    <w:multiLevelType w:val="multilevel"/>
    <w:tmpl w:val="210410F8"/>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CE7155"/>
    <w:multiLevelType w:val="hybridMultilevel"/>
    <w:tmpl w:val="3DF8B1C6"/>
    <w:lvl w:ilvl="0">
      <w:start w:val="1"/>
      <w:numFmt w:val="decimal"/>
      <w:lvlText w:val="%1."/>
      <w:lvlJc w:val="left"/>
      <w:pPr>
        <w:ind w:left="9720" w:hanging="360"/>
      </w:pPr>
      <w:rPr>
        <w:b w:val="0"/>
      </w:rPr>
    </w:lvl>
    <w:lvl w:ilvl="1">
      <w:start w:val="1"/>
      <w:numFmt w:val="upp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BD6180F"/>
    <w:multiLevelType w:val="hybridMultilevel"/>
    <w:tmpl w:val="6AC47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5"/>
  </w:num>
  <w:num w:numId="10">
    <w:abstractNumId w:val="0"/>
  </w:num>
  <w:num w:numId="11">
    <w:abstractNumId w:val="6"/>
  </w:num>
  <w:num w:numId="12">
    <w:abstractNumId w:val="3"/>
  </w:num>
  <w:num w:numId="13">
    <w:abstractNumId w:val="9"/>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73"/>
    <w:rsid w:val="00003EBC"/>
    <w:rsid w:val="00010057"/>
    <w:rsid w:val="00017D71"/>
    <w:rsid w:val="00020B98"/>
    <w:rsid w:val="0002250D"/>
    <w:rsid w:val="000232DF"/>
    <w:rsid w:val="00026247"/>
    <w:rsid w:val="0002735E"/>
    <w:rsid w:val="00027F49"/>
    <w:rsid w:val="000333FF"/>
    <w:rsid w:val="00047AFC"/>
    <w:rsid w:val="000538D7"/>
    <w:rsid w:val="00061F8F"/>
    <w:rsid w:val="0006798D"/>
    <w:rsid w:val="00067CB2"/>
    <w:rsid w:val="00080BC6"/>
    <w:rsid w:val="000821D1"/>
    <w:rsid w:val="000823BC"/>
    <w:rsid w:val="00092135"/>
    <w:rsid w:val="0009523D"/>
    <w:rsid w:val="00095502"/>
    <w:rsid w:val="00096ECC"/>
    <w:rsid w:val="000A24AF"/>
    <w:rsid w:val="000B2E5D"/>
    <w:rsid w:val="000B30B6"/>
    <w:rsid w:val="000B3B33"/>
    <w:rsid w:val="000C56A0"/>
    <w:rsid w:val="000C6C6F"/>
    <w:rsid w:val="000D0E5F"/>
    <w:rsid w:val="000D741C"/>
    <w:rsid w:val="000E21AD"/>
    <w:rsid w:val="000E23A3"/>
    <w:rsid w:val="000E2D22"/>
    <w:rsid w:val="000F15CC"/>
    <w:rsid w:val="001031B5"/>
    <w:rsid w:val="001054FA"/>
    <w:rsid w:val="0010643F"/>
    <w:rsid w:val="00111FFB"/>
    <w:rsid w:val="00115577"/>
    <w:rsid w:val="00117AF9"/>
    <w:rsid w:val="00121F58"/>
    <w:rsid w:val="0012355E"/>
    <w:rsid w:val="00124ACE"/>
    <w:rsid w:val="00132651"/>
    <w:rsid w:val="00143D63"/>
    <w:rsid w:val="001678E8"/>
    <w:rsid w:val="00170E02"/>
    <w:rsid w:val="00185C3C"/>
    <w:rsid w:val="001A38BE"/>
    <w:rsid w:val="001B2242"/>
    <w:rsid w:val="001C0CC0"/>
    <w:rsid w:val="001D3B68"/>
    <w:rsid w:val="001D5613"/>
    <w:rsid w:val="001E1C12"/>
    <w:rsid w:val="001E47E8"/>
    <w:rsid w:val="001E4A13"/>
    <w:rsid w:val="001E5F00"/>
    <w:rsid w:val="001E620D"/>
    <w:rsid w:val="002113BD"/>
    <w:rsid w:val="0023274B"/>
    <w:rsid w:val="00233310"/>
    <w:rsid w:val="0025139E"/>
    <w:rsid w:val="002517EB"/>
    <w:rsid w:val="00252830"/>
    <w:rsid w:val="00265DDB"/>
    <w:rsid w:val="002752AA"/>
    <w:rsid w:val="002768B0"/>
    <w:rsid w:val="002A0F6D"/>
    <w:rsid w:val="002A5CDE"/>
    <w:rsid w:val="002B2ADD"/>
    <w:rsid w:val="002B2F98"/>
    <w:rsid w:val="002C6057"/>
    <w:rsid w:val="002D2017"/>
    <w:rsid w:val="002D29D4"/>
    <w:rsid w:val="00305238"/>
    <w:rsid w:val="00305899"/>
    <w:rsid w:val="00307A29"/>
    <w:rsid w:val="003218C1"/>
    <w:rsid w:val="003251CE"/>
    <w:rsid w:val="00337321"/>
    <w:rsid w:val="003403D8"/>
    <w:rsid w:val="00347747"/>
    <w:rsid w:val="00352AB7"/>
    <w:rsid w:val="003550B4"/>
    <w:rsid w:val="00364B1A"/>
    <w:rsid w:val="00370FB1"/>
    <w:rsid w:val="00387EDD"/>
    <w:rsid w:val="00394850"/>
    <w:rsid w:val="0039742C"/>
    <w:rsid w:val="003A2553"/>
    <w:rsid w:val="003A2BD2"/>
    <w:rsid w:val="003B22FF"/>
    <w:rsid w:val="003B55E1"/>
    <w:rsid w:val="003C3320"/>
    <w:rsid w:val="003D1CDE"/>
    <w:rsid w:val="003D26DB"/>
    <w:rsid w:val="003D2727"/>
    <w:rsid w:val="003D405D"/>
    <w:rsid w:val="003D7E5C"/>
    <w:rsid w:val="003E6A18"/>
    <w:rsid w:val="003E7A73"/>
    <w:rsid w:val="003E7AF1"/>
    <w:rsid w:val="003F10F4"/>
    <w:rsid w:val="003F5853"/>
    <w:rsid w:val="0040347E"/>
    <w:rsid w:val="00404DBB"/>
    <w:rsid w:val="00405414"/>
    <w:rsid w:val="00411AFD"/>
    <w:rsid w:val="00412108"/>
    <w:rsid w:val="00444D91"/>
    <w:rsid w:val="0046043F"/>
    <w:rsid w:val="00464012"/>
    <w:rsid w:val="004745B4"/>
    <w:rsid w:val="00475A00"/>
    <w:rsid w:val="00477694"/>
    <w:rsid w:val="004814F1"/>
    <w:rsid w:val="00484C48"/>
    <w:rsid w:val="004855AD"/>
    <w:rsid w:val="00491490"/>
    <w:rsid w:val="004922D9"/>
    <w:rsid w:val="00494494"/>
    <w:rsid w:val="004945AF"/>
    <w:rsid w:val="004969FA"/>
    <w:rsid w:val="004C0B64"/>
    <w:rsid w:val="004C4925"/>
    <w:rsid w:val="004D2291"/>
    <w:rsid w:val="0050702F"/>
    <w:rsid w:val="00527104"/>
    <w:rsid w:val="00542ABD"/>
    <w:rsid w:val="00552D7C"/>
    <w:rsid w:val="00561777"/>
    <w:rsid w:val="00564C58"/>
    <w:rsid w:val="00564DEE"/>
    <w:rsid w:val="0057441E"/>
    <w:rsid w:val="00581C8D"/>
    <w:rsid w:val="005859EB"/>
    <w:rsid w:val="00587DC0"/>
    <w:rsid w:val="005A5D0D"/>
    <w:rsid w:val="005B35D6"/>
    <w:rsid w:val="005C1BF6"/>
    <w:rsid w:val="005C31F6"/>
    <w:rsid w:val="005D350E"/>
    <w:rsid w:val="005D5D9B"/>
    <w:rsid w:val="005D6D05"/>
    <w:rsid w:val="005E43A6"/>
    <w:rsid w:val="005E5401"/>
    <w:rsid w:val="006024A0"/>
    <w:rsid w:val="00602967"/>
    <w:rsid w:val="00604DEF"/>
    <w:rsid w:val="00605DB6"/>
    <w:rsid w:val="00606F11"/>
    <w:rsid w:val="00613A10"/>
    <w:rsid w:val="0065393A"/>
    <w:rsid w:val="00660F5F"/>
    <w:rsid w:val="00671EA5"/>
    <w:rsid w:val="00694D3F"/>
    <w:rsid w:val="00695CA3"/>
    <w:rsid w:val="006A3429"/>
    <w:rsid w:val="006A624F"/>
    <w:rsid w:val="006C7320"/>
    <w:rsid w:val="006C738F"/>
    <w:rsid w:val="006C7393"/>
    <w:rsid w:val="006D5163"/>
    <w:rsid w:val="006D6A3C"/>
    <w:rsid w:val="006F5854"/>
    <w:rsid w:val="006F7A52"/>
    <w:rsid w:val="00707794"/>
    <w:rsid w:val="00711249"/>
    <w:rsid w:val="00712CAA"/>
    <w:rsid w:val="007156FD"/>
    <w:rsid w:val="00716A8B"/>
    <w:rsid w:val="00727F60"/>
    <w:rsid w:val="00730F76"/>
    <w:rsid w:val="00732209"/>
    <w:rsid w:val="00744A45"/>
    <w:rsid w:val="0075340F"/>
    <w:rsid w:val="00754C6D"/>
    <w:rsid w:val="00755096"/>
    <w:rsid w:val="00765475"/>
    <w:rsid w:val="007703B4"/>
    <w:rsid w:val="00770AEE"/>
    <w:rsid w:val="00774E0B"/>
    <w:rsid w:val="00775E1F"/>
    <w:rsid w:val="00777623"/>
    <w:rsid w:val="00782272"/>
    <w:rsid w:val="007905CC"/>
    <w:rsid w:val="00794C5D"/>
    <w:rsid w:val="007A34A3"/>
    <w:rsid w:val="007C2954"/>
    <w:rsid w:val="007C60D2"/>
    <w:rsid w:val="007D3D1D"/>
    <w:rsid w:val="007D4F70"/>
    <w:rsid w:val="007E5C6B"/>
    <w:rsid w:val="007E7CAB"/>
    <w:rsid w:val="007F58A0"/>
    <w:rsid w:val="00802BD9"/>
    <w:rsid w:val="00802E29"/>
    <w:rsid w:val="00816558"/>
    <w:rsid w:val="008234E0"/>
    <w:rsid w:val="008303FA"/>
    <w:rsid w:val="00831840"/>
    <w:rsid w:val="0083445C"/>
    <w:rsid w:val="0083603A"/>
    <w:rsid w:val="00837B12"/>
    <w:rsid w:val="00841282"/>
    <w:rsid w:val="00843C0F"/>
    <w:rsid w:val="00844A7F"/>
    <w:rsid w:val="008552A3"/>
    <w:rsid w:val="00856C6D"/>
    <w:rsid w:val="0086492C"/>
    <w:rsid w:val="008667D1"/>
    <w:rsid w:val="0087210A"/>
    <w:rsid w:val="00882652"/>
    <w:rsid w:val="00887B4F"/>
    <w:rsid w:val="00893DF3"/>
    <w:rsid w:val="008B1749"/>
    <w:rsid w:val="008B1A60"/>
    <w:rsid w:val="008B6473"/>
    <w:rsid w:val="008C0BE1"/>
    <w:rsid w:val="008C1EED"/>
    <w:rsid w:val="008D04DD"/>
    <w:rsid w:val="008D14FE"/>
    <w:rsid w:val="008E0732"/>
    <w:rsid w:val="008E086A"/>
    <w:rsid w:val="008E4607"/>
    <w:rsid w:val="008E7A9A"/>
    <w:rsid w:val="008F09A1"/>
    <w:rsid w:val="008F441E"/>
    <w:rsid w:val="009018F2"/>
    <w:rsid w:val="00904A7E"/>
    <w:rsid w:val="0091449B"/>
    <w:rsid w:val="00917386"/>
    <w:rsid w:val="00920F5A"/>
    <w:rsid w:val="0092473F"/>
    <w:rsid w:val="009403D7"/>
    <w:rsid w:val="00943C48"/>
    <w:rsid w:val="0095247B"/>
    <w:rsid w:val="0097702E"/>
    <w:rsid w:val="0098174C"/>
    <w:rsid w:val="00985733"/>
    <w:rsid w:val="00991528"/>
    <w:rsid w:val="009920BD"/>
    <w:rsid w:val="00994C32"/>
    <w:rsid w:val="00996355"/>
    <w:rsid w:val="009A05C2"/>
    <w:rsid w:val="009A1760"/>
    <w:rsid w:val="009A5430"/>
    <w:rsid w:val="009B32A5"/>
    <w:rsid w:val="009B4338"/>
    <w:rsid w:val="009C15C4"/>
    <w:rsid w:val="009C604C"/>
    <w:rsid w:val="009C6B60"/>
    <w:rsid w:val="009D006B"/>
    <w:rsid w:val="009D2C92"/>
    <w:rsid w:val="009D7613"/>
    <w:rsid w:val="009E3B5B"/>
    <w:rsid w:val="009F3AB5"/>
    <w:rsid w:val="009F53F9"/>
    <w:rsid w:val="00A05391"/>
    <w:rsid w:val="00A06E9B"/>
    <w:rsid w:val="00A07B6C"/>
    <w:rsid w:val="00A169D1"/>
    <w:rsid w:val="00A16E96"/>
    <w:rsid w:val="00A317A9"/>
    <w:rsid w:val="00A34EB8"/>
    <w:rsid w:val="00A37527"/>
    <w:rsid w:val="00A41149"/>
    <w:rsid w:val="00A449A5"/>
    <w:rsid w:val="00A54466"/>
    <w:rsid w:val="00A56D57"/>
    <w:rsid w:val="00A67B34"/>
    <w:rsid w:val="00A70772"/>
    <w:rsid w:val="00A70CDF"/>
    <w:rsid w:val="00A719C2"/>
    <w:rsid w:val="00A74A36"/>
    <w:rsid w:val="00A81C5F"/>
    <w:rsid w:val="00A861A6"/>
    <w:rsid w:val="00A931C3"/>
    <w:rsid w:val="00A97BD8"/>
    <w:rsid w:val="00AB0752"/>
    <w:rsid w:val="00AC2247"/>
    <w:rsid w:val="00AC4F51"/>
    <w:rsid w:val="00AF5239"/>
    <w:rsid w:val="00AF6C82"/>
    <w:rsid w:val="00B16D34"/>
    <w:rsid w:val="00B16D95"/>
    <w:rsid w:val="00B20316"/>
    <w:rsid w:val="00B27E8B"/>
    <w:rsid w:val="00B322C1"/>
    <w:rsid w:val="00B34E3C"/>
    <w:rsid w:val="00B351E5"/>
    <w:rsid w:val="00B55B0F"/>
    <w:rsid w:val="00B62597"/>
    <w:rsid w:val="00B71707"/>
    <w:rsid w:val="00B71AE9"/>
    <w:rsid w:val="00B83731"/>
    <w:rsid w:val="00B8499D"/>
    <w:rsid w:val="00BA0B80"/>
    <w:rsid w:val="00BA6146"/>
    <w:rsid w:val="00BA759D"/>
    <w:rsid w:val="00BB08B4"/>
    <w:rsid w:val="00BB3D53"/>
    <w:rsid w:val="00BB531B"/>
    <w:rsid w:val="00BB6921"/>
    <w:rsid w:val="00BB755F"/>
    <w:rsid w:val="00BC1213"/>
    <w:rsid w:val="00BC6E51"/>
    <w:rsid w:val="00BD37E2"/>
    <w:rsid w:val="00BD684D"/>
    <w:rsid w:val="00BF331B"/>
    <w:rsid w:val="00BF479B"/>
    <w:rsid w:val="00C102F0"/>
    <w:rsid w:val="00C10A93"/>
    <w:rsid w:val="00C21C8B"/>
    <w:rsid w:val="00C24B84"/>
    <w:rsid w:val="00C37FB3"/>
    <w:rsid w:val="00C439EC"/>
    <w:rsid w:val="00C529D2"/>
    <w:rsid w:val="00C5307B"/>
    <w:rsid w:val="00C547F8"/>
    <w:rsid w:val="00C63E50"/>
    <w:rsid w:val="00C64903"/>
    <w:rsid w:val="00C652FE"/>
    <w:rsid w:val="00C670EF"/>
    <w:rsid w:val="00C72168"/>
    <w:rsid w:val="00C757F4"/>
    <w:rsid w:val="00C75A9D"/>
    <w:rsid w:val="00C774DE"/>
    <w:rsid w:val="00C81EDE"/>
    <w:rsid w:val="00CA49B9"/>
    <w:rsid w:val="00CA7C7D"/>
    <w:rsid w:val="00CB19DE"/>
    <w:rsid w:val="00CB475B"/>
    <w:rsid w:val="00CB68D2"/>
    <w:rsid w:val="00CC1B47"/>
    <w:rsid w:val="00CC3A05"/>
    <w:rsid w:val="00CC60C2"/>
    <w:rsid w:val="00CE2DDD"/>
    <w:rsid w:val="00CE451E"/>
    <w:rsid w:val="00CE4831"/>
    <w:rsid w:val="00CE4AA3"/>
    <w:rsid w:val="00CE587D"/>
    <w:rsid w:val="00CF2496"/>
    <w:rsid w:val="00CF61FC"/>
    <w:rsid w:val="00D039DA"/>
    <w:rsid w:val="00D06EC8"/>
    <w:rsid w:val="00D111E9"/>
    <w:rsid w:val="00D136EA"/>
    <w:rsid w:val="00D13E43"/>
    <w:rsid w:val="00D1454B"/>
    <w:rsid w:val="00D251ED"/>
    <w:rsid w:val="00D47E0D"/>
    <w:rsid w:val="00D660C3"/>
    <w:rsid w:val="00D71436"/>
    <w:rsid w:val="00D763A8"/>
    <w:rsid w:val="00D827A6"/>
    <w:rsid w:val="00D831E4"/>
    <w:rsid w:val="00D86F0B"/>
    <w:rsid w:val="00D95949"/>
    <w:rsid w:val="00DA23DE"/>
    <w:rsid w:val="00DA6CF9"/>
    <w:rsid w:val="00DB29E9"/>
    <w:rsid w:val="00DC7A2E"/>
    <w:rsid w:val="00DD1E4C"/>
    <w:rsid w:val="00DE34CF"/>
    <w:rsid w:val="00DE49B6"/>
    <w:rsid w:val="00DF1112"/>
    <w:rsid w:val="00DF1950"/>
    <w:rsid w:val="00DF21EB"/>
    <w:rsid w:val="00DF25AE"/>
    <w:rsid w:val="00E05022"/>
    <w:rsid w:val="00E1605D"/>
    <w:rsid w:val="00E201A7"/>
    <w:rsid w:val="00E32B6B"/>
    <w:rsid w:val="00E5387A"/>
    <w:rsid w:val="00E545CA"/>
    <w:rsid w:val="00E549B1"/>
    <w:rsid w:val="00E55E84"/>
    <w:rsid w:val="00E713DC"/>
    <w:rsid w:val="00E76F69"/>
    <w:rsid w:val="00E80603"/>
    <w:rsid w:val="00E80F07"/>
    <w:rsid w:val="00E8317D"/>
    <w:rsid w:val="00E91738"/>
    <w:rsid w:val="00E92D8B"/>
    <w:rsid w:val="00EB68B0"/>
    <w:rsid w:val="00EB6FC8"/>
    <w:rsid w:val="00EC1C56"/>
    <w:rsid w:val="00EC4089"/>
    <w:rsid w:val="00ED0A0A"/>
    <w:rsid w:val="00ED17D3"/>
    <w:rsid w:val="00ED4CB1"/>
    <w:rsid w:val="00EE135E"/>
    <w:rsid w:val="00EE56FE"/>
    <w:rsid w:val="00EF3984"/>
    <w:rsid w:val="00F10CEC"/>
    <w:rsid w:val="00F4190F"/>
    <w:rsid w:val="00F460A4"/>
    <w:rsid w:val="00F465B5"/>
    <w:rsid w:val="00F47DE3"/>
    <w:rsid w:val="00F50593"/>
    <w:rsid w:val="00F5077C"/>
    <w:rsid w:val="00F7587A"/>
    <w:rsid w:val="00F8086A"/>
    <w:rsid w:val="00F8086B"/>
    <w:rsid w:val="00F82B76"/>
    <w:rsid w:val="00F9240E"/>
    <w:rsid w:val="00F92AA4"/>
    <w:rsid w:val="00FA5955"/>
    <w:rsid w:val="00FB1739"/>
    <w:rsid w:val="00FB756E"/>
    <w:rsid w:val="00FC0E13"/>
    <w:rsid w:val="00FC2520"/>
    <w:rsid w:val="00FC277A"/>
    <w:rsid w:val="00FC2B9A"/>
    <w:rsid w:val="00FD66B6"/>
    <w:rsid w:val="00FF60E0"/>
    <w:rsid w:val="00FF72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6AB41"/>
  <w15:docId w15:val="{91E44839-CE73-4BDA-82D4-A34FF4FF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4">
    <w:name w:val="heading 4"/>
    <w:basedOn w:val="Normal"/>
    <w:next w:val="Normal"/>
    <w:link w:val="Heading4Char"/>
    <w:uiPriority w:val="9"/>
    <w:semiHidden/>
    <w:unhideWhenUsed/>
    <w:qFormat/>
    <w:rsid w:val="00B83731"/>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customStyle="1" w:styleId="ui-provider">
    <w:name w:val="ui-provider"/>
    <w:basedOn w:val="DefaultParagraphFont"/>
    <w:rsid w:val="00124ACE"/>
  </w:style>
  <w:style w:type="paragraph" w:styleId="ListParagraph">
    <w:name w:val="List Paragraph"/>
    <w:basedOn w:val="Normal"/>
    <w:uiPriority w:val="34"/>
    <w:qFormat/>
    <w:rsid w:val="0010643F"/>
    <w:pPr>
      <w:ind w:left="720"/>
      <w:contextualSpacing/>
    </w:pPr>
  </w:style>
  <w:style w:type="character" w:customStyle="1" w:styleId="Heading4Char">
    <w:name w:val="Heading 4 Char"/>
    <w:basedOn w:val="DefaultParagraphFont"/>
    <w:link w:val="Heading4"/>
    <w:uiPriority w:val="9"/>
    <w:semiHidden/>
    <w:rsid w:val="00B83731"/>
    <w:rPr>
      <w:rFonts w:asciiTheme="majorHAnsi" w:eastAsiaTheme="majorEastAsia" w:hAnsiTheme="majorHAnsi" w:cstheme="majorBidi"/>
      <w:i/>
      <w:iCs/>
      <w:color w:val="00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 TargetMode="External" /><Relationship Id="rId5" Type="http://schemas.openxmlformats.org/officeDocument/2006/relationships/hyperlink" Target="https://www.pjm.com/about-pjm/who-we-are/code-of-conduct"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yperlink" Target="https://www.pjm.com/committees-and-groups/committees/form-facilitator-feedback.aspx" TargetMode="External" /><Relationship Id="rId9" Type="http://schemas.openxmlformats.org/officeDocument/2006/relationships/hyperlink" Target="https://learn.pjm.co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onnom\Downloads\Agenda%20(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