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6E2D56" w:rsidRPr="0053515A" w:rsidP="006E2D56">
      <w:pPr>
        <w:pStyle w:val="MeetingDetails"/>
      </w:pPr>
      <w:bookmarkStart w:id="0" w:name="_GoBack"/>
      <w:bookmarkEnd w:id="0"/>
      <w:r w:rsidRPr="0053515A">
        <w:t>Members Committee Webinar</w:t>
      </w:r>
    </w:p>
    <w:p w:rsidR="00B62597" w:rsidRPr="00B62597" w:rsidP="00755096">
      <w:pPr>
        <w:pStyle w:val="MeetingDetails"/>
      </w:pPr>
      <w:r>
        <w:t>Webex</w:t>
      </w:r>
    </w:p>
    <w:p w:rsidR="00B62597" w:rsidRPr="00B62597" w:rsidP="00755096">
      <w:pPr>
        <w:pStyle w:val="MeetingDetails"/>
      </w:pPr>
      <w:r>
        <w:t>July 26</w:t>
      </w:r>
      <w:r w:rsidR="002B2F98">
        <w:t xml:space="preserve">, </w:t>
      </w:r>
      <w:r w:rsidR="0006798D">
        <w:t>2021</w:t>
      </w:r>
    </w:p>
    <w:p w:rsidR="00B62597" w:rsidRPr="00B62597" w:rsidP="00755096">
      <w:pPr>
        <w:pStyle w:val="MeetingDetails"/>
        <w:rPr>
          <w:sz w:val="28"/>
          <w:u w:val="single"/>
        </w:rPr>
      </w:pPr>
      <w:r>
        <w:t>1</w:t>
      </w:r>
      <w:r w:rsidR="002B2F98">
        <w:t xml:space="preserve">:00 </w:t>
      </w:r>
      <w:r>
        <w:t>p</w:t>
      </w:r>
      <w:r w:rsidR="00DF45AE">
        <w:t>.m. – 3:0</w:t>
      </w:r>
      <w:r>
        <w:t>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6E2D56">
        <w:t>on (1:00-1</w:t>
      </w:r>
      <w:r w:rsidRPr="00527104">
        <w:t>:0</w:t>
      </w:r>
      <w:r w:rsidR="006E2D56">
        <w:t>5</w:t>
      </w:r>
      <w:r w:rsidRPr="00527104">
        <w:t>)</w:t>
      </w:r>
    </w:p>
    <w:bookmarkEnd w:id="1"/>
    <w:bookmarkEnd w:id="2"/>
    <w:p w:rsidR="006E2D56" w:rsidRPr="00104158"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P="007C2954">
      <w:pPr>
        <w:pStyle w:val="PrimaryHeading"/>
      </w:pPr>
      <w:r>
        <w:t>Stakeholder Process Items</w:t>
      </w:r>
      <w:r w:rsidR="00DF45AE">
        <w:t xml:space="preserve"> </w:t>
      </w:r>
      <w:r w:rsidR="00E143D2">
        <w:t>(</w:t>
      </w:r>
      <w:r w:rsidR="00FC59C8">
        <w:t>1:05 – 1:40</w:t>
      </w:r>
      <w:r w:rsidR="002D2EB1">
        <w:t>)</w:t>
      </w:r>
    </w:p>
    <w:p w:rsidR="00182CA8" w:rsidRPr="00FC59C8" w:rsidP="00EF073D">
      <w:pPr>
        <w:pStyle w:val="ListSubhead1"/>
      </w:pPr>
      <w:r w:rsidRPr="00FC59C8">
        <w:rPr>
          <w:u w:val="single"/>
        </w:rPr>
        <w:t>PJM-Initiated Member Discussions Regarding the Stakeholder Process: Report-Out</w:t>
      </w:r>
      <w:r w:rsidRPr="00563F1B">
        <w:t xml:space="preserve"> (</w:t>
      </w:r>
      <w:r w:rsidR="00FC59C8">
        <w:t>1:05-1:35</w:t>
      </w:r>
      <w:r w:rsidRPr="00563F1B">
        <w:t>)</w:t>
      </w:r>
      <w:r w:rsidRPr="00563F1B">
        <w:br/>
      </w:r>
      <w:r w:rsidRPr="00563F1B">
        <w:rPr>
          <w:b w:val="0"/>
        </w:rPr>
        <w:t xml:space="preserve">Asim Haque, Jennifer Tribulski, and Dave Anders, PJM will present a summary </w:t>
      </w:r>
      <w:r w:rsidR="00FC59C8">
        <w:rPr>
          <w:b w:val="0"/>
        </w:rPr>
        <w:t xml:space="preserve">of </w:t>
      </w:r>
      <w:r w:rsidRPr="00563F1B">
        <w:rPr>
          <w:b w:val="0"/>
        </w:rPr>
        <w:t>findings from the recent Member discussions on the stakeholder process.</w:t>
      </w:r>
    </w:p>
    <w:p w:rsidR="00182CA8" w:rsidRPr="00182CA8" w:rsidP="00182CA8">
      <w:pPr>
        <w:pStyle w:val="ListSubhead1"/>
      </w:pPr>
      <w:r>
        <w:rPr>
          <w:u w:val="single"/>
        </w:rPr>
        <w:t>Stakeholder Process Forum (1:35 – 1:4</w:t>
      </w:r>
      <w:r>
        <w:rPr>
          <w:u w:val="single"/>
        </w:rPr>
        <w:t>0</w:t>
      </w:r>
      <w:r w:rsidRPr="008C7611">
        <w:rPr>
          <w:u w:val="single"/>
        </w:rPr>
        <w:t>)</w:t>
      </w:r>
      <w:r w:rsidRPr="008C7611">
        <w:rPr>
          <w:u w:val="single"/>
        </w:rPr>
        <w:br/>
      </w:r>
      <w:r w:rsidRPr="00182CA8">
        <w:rPr>
          <w:b w:val="0"/>
        </w:rPr>
        <w:t>Michele Greening, PJM will review key topics and outcomes from today’s Stakeholder Process Forum</w:t>
      </w:r>
    </w:p>
    <w:p w:rsidR="00DF45AE" w:rsidP="00DF45AE">
      <w:pPr>
        <w:pStyle w:val="PrimaryHeading"/>
      </w:pPr>
      <w:r>
        <w:t>Informational Reports</w:t>
      </w:r>
      <w:r w:rsidR="00D47313">
        <w:t xml:space="preserve"> (</w:t>
      </w:r>
      <w:r w:rsidR="00B0191F">
        <w:t>1:40 – 2:00</w:t>
      </w:r>
      <w:r w:rsidR="00FC59C8">
        <w:t>)</w:t>
      </w:r>
    </w:p>
    <w:p w:rsidR="00182CA8" w:rsidRPr="00C04CB6" w:rsidP="00182CA8">
      <w:pPr>
        <w:pStyle w:val="ListSubhead1"/>
      </w:pPr>
      <w:r>
        <w:rPr>
          <w:u w:val="single"/>
        </w:rPr>
        <w:t>Quadrennial Review Update (1:40 – 1:5</w:t>
      </w:r>
      <w:r w:rsidR="00FC59C8">
        <w:rPr>
          <w:u w:val="single"/>
        </w:rPr>
        <w:t>0</w:t>
      </w:r>
      <w:r>
        <w:rPr>
          <w:u w:val="single"/>
        </w:rPr>
        <w:t xml:space="preserve">) </w:t>
      </w:r>
      <w:r>
        <w:rPr>
          <w:u w:val="single"/>
        </w:rPr>
        <w:br/>
      </w:r>
      <w:r>
        <w:rPr>
          <w:b w:val="0"/>
        </w:rPr>
        <w:t>Melissa Pilong</w:t>
      </w:r>
      <w:r w:rsidRPr="00EF073D">
        <w:rPr>
          <w:b w:val="0"/>
        </w:rPr>
        <w:t>, PJM will provide an update on the Quadrennial R</w:t>
      </w:r>
      <w:r>
        <w:rPr>
          <w:b w:val="0"/>
        </w:rPr>
        <w:t xml:space="preserve">eview process and timing </w:t>
      </w:r>
    </w:p>
    <w:p w:rsidR="00182CA8" w:rsidRPr="00182CA8" w:rsidP="00182CA8">
      <w:pPr>
        <w:pStyle w:val="ListSubhead1"/>
        <w:rPr>
          <w:b w:val="0"/>
        </w:rPr>
      </w:pPr>
      <w:r w:rsidRPr="00182CA8">
        <w:rPr>
          <w:u w:val="single"/>
        </w:rPr>
        <w:t>Non-Firm Transmission Service Preemption Update (</w:t>
      </w:r>
      <w:r w:rsidR="00B0191F">
        <w:rPr>
          <w:u w:val="single"/>
        </w:rPr>
        <w:t>1:50-2:00</w:t>
      </w:r>
      <w:r w:rsidRPr="00182CA8">
        <w:rPr>
          <w:u w:val="single"/>
        </w:rPr>
        <w:t>)</w:t>
      </w:r>
      <w:r w:rsidRPr="00182CA8">
        <w:rPr>
          <w:u w:val="single"/>
        </w:rPr>
        <w:br/>
      </w:r>
      <w:r w:rsidRPr="00182CA8">
        <w:rPr>
          <w:b w:val="0"/>
        </w:rPr>
        <w:t>Jeff McLaughlin, PJM will review proposed revisions to section 14.2 of the Tariff related to preemption of non-firm transmission service</w:t>
      </w:r>
    </w:p>
    <w:p w:rsidR="006E2D56" w:rsidRPr="006E2D56" w:rsidP="006E2D56">
      <w:pPr>
        <w:pStyle w:val="PrimaryHeading"/>
      </w:pPr>
      <w:r>
        <w:t>Reports (</w:t>
      </w:r>
      <w:r w:rsidR="00B0191F">
        <w:t>2:00</w:t>
      </w:r>
      <w:r w:rsidR="00FC59C8">
        <w:t xml:space="preserve"> </w:t>
      </w:r>
      <w:r>
        <w:t xml:space="preserve">– </w:t>
      </w:r>
      <w:r w:rsidR="002D2EB1">
        <w:t>2:55</w:t>
      </w:r>
      <w:r>
        <w:t xml:space="preserve">) </w:t>
      </w:r>
    </w:p>
    <w:p w:rsidR="006E2D56" w:rsidP="00EF073D">
      <w:pPr>
        <w:pStyle w:val="SecondaryHeading-Numbered"/>
        <w:numPr>
          <w:ilvl w:val="0"/>
          <w:numId w:val="0"/>
        </w:numPr>
        <w:ind w:left="360" w:hanging="360"/>
        <w:rPr>
          <w:b w:val="0"/>
        </w:rPr>
      </w:pPr>
      <w:r>
        <w:rPr>
          <w:b w:val="0"/>
        </w:rPr>
        <w:t>5</w:t>
      </w:r>
      <w:r w:rsidRPr="00EF073D" w:rsidR="00EF073D">
        <w:rPr>
          <w:b w:val="0"/>
        </w:rPr>
        <w:t>.</w:t>
      </w:r>
      <w:r w:rsidRPr="00EF073D" w:rsidR="00EF073D">
        <w:t xml:space="preserve">   </w:t>
      </w:r>
      <w:r w:rsidRPr="006E2D56">
        <w:rPr>
          <w:u w:val="single"/>
        </w:rPr>
        <w:t>State Activities (</w:t>
      </w:r>
      <w:r w:rsidR="00FC59C8">
        <w:rPr>
          <w:u w:val="single"/>
        </w:rPr>
        <w:t>2:</w:t>
      </w:r>
      <w:r w:rsidR="00D47313">
        <w:rPr>
          <w:u w:val="single"/>
        </w:rPr>
        <w:t>0</w:t>
      </w:r>
      <w:r w:rsidR="00B0191F">
        <w:rPr>
          <w:u w:val="single"/>
        </w:rPr>
        <w:t>0 - 2:05</w:t>
      </w:r>
      <w:r w:rsidRPr="006E2D56">
        <w:rPr>
          <w:u w:val="single"/>
        </w:rPr>
        <w:t>)</w:t>
      </w:r>
      <w:r w:rsidRPr="00EE2BF1">
        <w:rPr>
          <w:b w:val="0"/>
          <w:u w:val="single"/>
        </w:rPr>
        <w:br/>
      </w:r>
      <w:r w:rsidRPr="00EE2BF1">
        <w:rPr>
          <w:b w:val="0"/>
        </w:rPr>
        <w:t>Receive report on recent activities of the Organization of PJM States, Inc. – Gregory Carmean</w:t>
      </w:r>
      <w:r w:rsidR="00AB4C11">
        <w:rPr>
          <w:b w:val="0"/>
        </w:rPr>
        <w:t>, OPSI</w:t>
      </w:r>
    </w:p>
    <w:p w:rsidR="006E2D56" w:rsidP="00EF073D">
      <w:pPr>
        <w:pStyle w:val="SecondaryHeading-Numbered"/>
        <w:numPr>
          <w:ilvl w:val="0"/>
          <w:numId w:val="0"/>
        </w:numPr>
        <w:ind w:left="360" w:hanging="360"/>
        <w:rPr>
          <w:b w:val="0"/>
        </w:rPr>
      </w:pPr>
      <w:r>
        <w:rPr>
          <w:b w:val="0"/>
        </w:rPr>
        <w:t>6</w:t>
      </w:r>
      <w:r w:rsidRPr="00EF073D" w:rsidR="00EF073D">
        <w:rPr>
          <w:b w:val="0"/>
        </w:rPr>
        <w:t>.</w:t>
      </w:r>
      <w:r w:rsidRPr="00EF073D" w:rsidR="00EF073D">
        <w:t xml:space="preserve">   </w:t>
      </w:r>
      <w:r w:rsidRPr="006E2D56">
        <w:rPr>
          <w:u w:val="single"/>
        </w:rPr>
        <w:t>Market Monitoring Report (</w:t>
      </w:r>
      <w:r w:rsidR="00B0191F">
        <w:rPr>
          <w:u w:val="single"/>
        </w:rPr>
        <w:t>2:05 - 2:15</w:t>
      </w:r>
      <w:r w:rsidRPr="006E2D56">
        <w:rPr>
          <w:u w:val="single"/>
        </w:rPr>
        <w:t>)</w:t>
      </w:r>
      <w:r w:rsidRPr="00EE2BF1">
        <w:rPr>
          <w:b w:val="0"/>
          <w:u w:val="single"/>
        </w:rPr>
        <w:br/>
      </w:r>
      <w:r w:rsidRPr="00EE2BF1">
        <w:rPr>
          <w:b w:val="0"/>
        </w:rPr>
        <w:t>Receive report of the Independent Market Monitor – Joe Bowring</w:t>
      </w:r>
      <w:r w:rsidR="00AB4C11">
        <w:rPr>
          <w:b w:val="0"/>
        </w:rPr>
        <w:t>, Monitoring Analytics</w:t>
      </w:r>
    </w:p>
    <w:p w:rsidR="006E2D56" w:rsidP="00EF073D">
      <w:pPr>
        <w:pStyle w:val="ListSubhead1"/>
        <w:numPr>
          <w:ilvl w:val="0"/>
          <w:numId w:val="0"/>
        </w:numPr>
        <w:ind w:left="360" w:hanging="360"/>
        <w:rPr>
          <w:u w:val="single"/>
        </w:rPr>
      </w:pPr>
      <w:r>
        <w:rPr>
          <w:b w:val="0"/>
        </w:rPr>
        <w:t>7</w:t>
      </w:r>
      <w:r w:rsidRPr="00EF073D" w:rsidR="00EF073D">
        <w:rPr>
          <w:b w:val="0"/>
        </w:rPr>
        <w:t>.</w:t>
      </w:r>
      <w:r w:rsidRPr="00EF073D" w:rsidR="00EF073D">
        <w:t xml:space="preserve">   </w:t>
      </w:r>
      <w:r w:rsidRPr="006E2D56">
        <w:rPr>
          <w:u w:val="single"/>
        </w:rPr>
        <w:t>PJM Updates (</w:t>
      </w:r>
      <w:r w:rsidR="00B0191F">
        <w:rPr>
          <w:u w:val="single"/>
        </w:rPr>
        <w:t>2:15</w:t>
      </w:r>
      <w:r w:rsidR="00FC59C8">
        <w:rPr>
          <w:u w:val="single"/>
        </w:rPr>
        <w:t xml:space="preserve"> </w:t>
      </w:r>
      <w:r w:rsidR="00D47313">
        <w:rPr>
          <w:u w:val="single"/>
        </w:rPr>
        <w:t>-</w:t>
      </w:r>
      <w:r w:rsidR="00FC59C8">
        <w:rPr>
          <w:u w:val="single"/>
        </w:rPr>
        <w:t xml:space="preserve"> </w:t>
      </w:r>
      <w:r w:rsidR="00D47313">
        <w:rPr>
          <w:u w:val="single"/>
        </w:rPr>
        <w:t>2:</w:t>
      </w:r>
      <w:r w:rsidR="00FC59C8">
        <w:rPr>
          <w:u w:val="single"/>
        </w:rPr>
        <w:t>3</w:t>
      </w:r>
      <w:r w:rsidR="00B0191F">
        <w:rPr>
          <w:u w:val="single"/>
        </w:rPr>
        <w:t>0</w:t>
      </w:r>
      <w:r w:rsidRPr="006E2D56">
        <w:rPr>
          <w:u w:val="single"/>
        </w:rPr>
        <w:t>)</w:t>
      </w:r>
    </w:p>
    <w:p w:rsidR="006E2D56" w:rsidRPr="006E2D56" w:rsidP="006E2D56">
      <w:pPr>
        <w:pStyle w:val="ListSubhead1"/>
        <w:numPr>
          <w:ilvl w:val="1"/>
          <w:numId w:val="11"/>
        </w:numPr>
        <w:rPr>
          <w:b w:val="0"/>
          <w:u w:val="single"/>
        </w:rPr>
      </w:pPr>
      <w:r w:rsidRPr="006E2D56">
        <w:rPr>
          <w:b w:val="0"/>
        </w:rPr>
        <w:t>Receive report on market operations – Jennifer Freeman</w:t>
      </w:r>
      <w:r w:rsidR="00B223AC">
        <w:rPr>
          <w:b w:val="0"/>
        </w:rPr>
        <w:t>, PJM</w:t>
      </w:r>
    </w:p>
    <w:p w:rsidR="006E2D56" w:rsidRPr="006E2D56" w:rsidP="006E2D56">
      <w:pPr>
        <w:pStyle w:val="ListSubhead1"/>
        <w:numPr>
          <w:ilvl w:val="1"/>
          <w:numId w:val="11"/>
        </w:numPr>
        <w:rPr>
          <w:b w:val="0"/>
          <w:u w:val="single"/>
        </w:rPr>
      </w:pPr>
      <w:r w:rsidRPr="006E2D56">
        <w:rPr>
          <w:b w:val="0"/>
        </w:rPr>
        <w:t>Receive report on system operations – Hong Chen</w:t>
      </w:r>
      <w:r w:rsidR="00B223AC">
        <w:rPr>
          <w:b w:val="0"/>
        </w:rPr>
        <w:t>, PJM</w:t>
      </w:r>
    </w:p>
    <w:p w:rsidR="006E2D56" w:rsidRPr="006E2D56" w:rsidP="006E2D56">
      <w:pPr>
        <w:pStyle w:val="ListSubhead1"/>
        <w:numPr>
          <w:ilvl w:val="1"/>
          <w:numId w:val="11"/>
        </w:numPr>
        <w:rPr>
          <w:b w:val="0"/>
          <w:u w:val="single"/>
        </w:rPr>
      </w:pPr>
      <w:r>
        <w:rPr>
          <w:b w:val="0"/>
          <w:szCs w:val="24"/>
        </w:rPr>
        <w:t xml:space="preserve">Receive report on recent regulatory activities </w:t>
      </w:r>
      <w:r w:rsidR="00EF073D">
        <w:rPr>
          <w:b w:val="0"/>
          <w:szCs w:val="24"/>
        </w:rPr>
        <w:t>–</w:t>
      </w:r>
      <w:r>
        <w:rPr>
          <w:b w:val="0"/>
          <w:szCs w:val="24"/>
        </w:rPr>
        <w:t xml:space="preserve"> </w:t>
      </w:r>
      <w:r w:rsidR="00EF073D">
        <w:rPr>
          <w:b w:val="0"/>
          <w:szCs w:val="24"/>
        </w:rPr>
        <w:t>Pauline Foley, PJM</w:t>
      </w:r>
    </w:p>
    <w:p w:rsidR="006E2D56" w:rsidP="00EF073D">
      <w:pPr>
        <w:pStyle w:val="ListSubhead1"/>
        <w:numPr>
          <w:ilvl w:val="0"/>
          <w:numId w:val="0"/>
        </w:numPr>
        <w:ind w:left="360" w:hanging="360"/>
        <w:rPr>
          <w:u w:val="single"/>
        </w:rPr>
      </w:pPr>
      <w:r>
        <w:rPr>
          <w:b w:val="0"/>
        </w:rPr>
        <w:t>8</w:t>
      </w:r>
      <w:r w:rsidR="00EF073D">
        <w:t>.</w:t>
      </w:r>
      <w:r w:rsidRPr="00EF073D" w:rsidR="00EF073D">
        <w:t xml:space="preserve">  </w:t>
      </w:r>
      <w:r w:rsidRPr="006E2D56">
        <w:rPr>
          <w:u w:val="single"/>
        </w:rPr>
        <w:t>Standing Committee Reports (</w:t>
      </w:r>
      <w:r w:rsidR="00D47313">
        <w:rPr>
          <w:u w:val="single"/>
        </w:rPr>
        <w:t>2:</w:t>
      </w:r>
      <w:r w:rsidR="00B0191F">
        <w:rPr>
          <w:u w:val="single"/>
        </w:rPr>
        <w:t>30</w:t>
      </w:r>
      <w:r w:rsidR="00FC59C8">
        <w:rPr>
          <w:u w:val="single"/>
        </w:rPr>
        <w:t xml:space="preserve"> </w:t>
      </w:r>
      <w:r w:rsidR="00D47313">
        <w:rPr>
          <w:u w:val="single"/>
        </w:rPr>
        <w:t>-</w:t>
      </w:r>
      <w:r w:rsidR="00FC59C8">
        <w:rPr>
          <w:u w:val="single"/>
        </w:rPr>
        <w:t xml:space="preserve"> </w:t>
      </w:r>
      <w:r w:rsidR="00D47313">
        <w:rPr>
          <w:u w:val="single"/>
        </w:rPr>
        <w:t>2:</w:t>
      </w:r>
      <w:r w:rsidR="00FC59C8">
        <w:rPr>
          <w:u w:val="single"/>
        </w:rPr>
        <w:t>5</w:t>
      </w:r>
      <w:r w:rsidR="00D47313">
        <w:rPr>
          <w:u w:val="single"/>
        </w:rPr>
        <w:t>0</w:t>
      </w:r>
      <w:r w:rsidRPr="006E2D56">
        <w:rPr>
          <w:u w:val="single"/>
        </w:rPr>
        <w:t>)</w:t>
      </w:r>
    </w:p>
    <w:p w:rsidR="006E2D56" w:rsidRPr="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6E2D56" w:rsidP="00A35C1B">
      <w:pPr>
        <w:pStyle w:val="ListSubhead1"/>
        <w:numPr>
          <w:ilvl w:val="1"/>
          <w:numId w:val="19"/>
        </w:numPr>
        <w:rPr>
          <w:b w:val="0"/>
          <w:u w:val="single"/>
        </w:rPr>
      </w:pPr>
      <w:r w:rsidRPr="006E2D56">
        <w:rPr>
          <w:b w:val="0"/>
        </w:rPr>
        <w:t>Operating Committee (OC) – Lauren Strella</w:t>
      </w:r>
      <w:r w:rsidR="00B223AC">
        <w:rPr>
          <w:b w:val="0"/>
        </w:rPr>
        <w:t>, PJM</w:t>
      </w:r>
    </w:p>
    <w:p w:rsidR="006E2D56" w:rsidRPr="006E2D56" w:rsidP="00A35C1B">
      <w:pPr>
        <w:pStyle w:val="ListSubhead1"/>
        <w:numPr>
          <w:ilvl w:val="1"/>
          <w:numId w:val="19"/>
        </w:numPr>
        <w:rPr>
          <w:b w:val="0"/>
          <w:u w:val="single"/>
        </w:rPr>
      </w:pPr>
      <w:r w:rsidRPr="006E2D56">
        <w:rPr>
          <w:b w:val="0"/>
        </w:rPr>
        <w:t>Planning Committee (PC) – Molly Mooney</w:t>
      </w:r>
      <w:r w:rsidR="00B223AC">
        <w:rPr>
          <w:b w:val="0"/>
        </w:rPr>
        <w:t>, PJM</w:t>
      </w:r>
    </w:p>
    <w:p w:rsidR="006E2D56" w:rsidRPr="00DF45AE" w:rsidP="00A35C1B">
      <w:pPr>
        <w:pStyle w:val="ListSubhead1"/>
        <w:numPr>
          <w:ilvl w:val="1"/>
          <w:numId w:val="19"/>
        </w:numPr>
        <w:rPr>
          <w:b w:val="0"/>
          <w:u w:val="single"/>
        </w:rPr>
      </w:pPr>
      <w:r w:rsidRPr="006E2D56">
        <w:rPr>
          <w:b w:val="0"/>
          <w:szCs w:val="24"/>
        </w:rPr>
        <w:t xml:space="preserve">Risk Management Committee (RMC) – </w:t>
      </w:r>
      <w:r w:rsidRPr="00DF45AE" w:rsidR="00DF45AE">
        <w:rPr>
          <w:b w:val="0"/>
          <w:szCs w:val="24"/>
        </w:rPr>
        <w:t>Emmy Messina</w:t>
      </w:r>
      <w:r w:rsidRPr="00DF45AE" w:rsidR="00B223AC">
        <w:rPr>
          <w:b w:val="0"/>
          <w:szCs w:val="24"/>
        </w:rPr>
        <w:t>, PJM</w:t>
      </w:r>
      <w:r w:rsidR="00182CA8">
        <w:rPr>
          <w:b w:val="0"/>
          <w:szCs w:val="24"/>
        </w:rPr>
        <w:br/>
      </w:r>
    </w:p>
    <w:p w:rsidR="00161E2C" w:rsidP="00EF073D">
      <w:pPr>
        <w:pStyle w:val="ListSubhead1"/>
        <w:numPr>
          <w:ilvl w:val="0"/>
          <w:numId w:val="0"/>
        </w:numPr>
        <w:ind w:left="360" w:hanging="360"/>
        <w:rPr>
          <w:u w:val="single"/>
        </w:rPr>
      </w:pPr>
      <w:r>
        <w:rPr>
          <w:b w:val="0"/>
        </w:rPr>
        <w:t>9</w:t>
      </w:r>
      <w:r w:rsidRPr="00EF073D" w:rsidR="00EF073D">
        <w:rPr>
          <w:b w:val="0"/>
        </w:rPr>
        <w:t>.</w:t>
      </w:r>
      <w:r w:rsidRPr="00EF073D" w:rsidR="00EF073D">
        <w:t xml:space="preserve">   </w:t>
      </w:r>
      <w:r w:rsidR="006F2553">
        <w:rPr>
          <w:u w:val="single"/>
        </w:rPr>
        <w:t xml:space="preserve">Open Issue Reports </w:t>
      </w:r>
      <w:r w:rsidR="00FC59C8">
        <w:rPr>
          <w:u w:val="single"/>
        </w:rPr>
        <w:t>(2:50-2:55)</w:t>
      </w:r>
    </w:p>
    <w:p w:rsidR="00A35C1B" w:rsidP="00905F9B">
      <w:pPr>
        <w:pStyle w:val="ListSubhead1"/>
        <w:numPr>
          <w:ilvl w:val="0"/>
          <w:numId w:val="0"/>
        </w:numPr>
        <w:ind w:left="360"/>
        <w:rPr>
          <w:b w:val="0"/>
        </w:rPr>
      </w:pPr>
      <w:r>
        <w:rPr>
          <w:b w:val="0"/>
        </w:rPr>
        <w:t xml:space="preserve">a. Financial Risk Mitigation Senior Task Force (FRMSTF) – Anita Patel, PJM </w:t>
      </w:r>
      <w:r w:rsidR="00182CA8">
        <w:rPr>
          <w:b w:val="0"/>
        </w:rPr>
        <w:br/>
      </w:r>
    </w:p>
    <w:p w:rsidR="00161E2C" w:rsidP="00EF073D">
      <w:pPr>
        <w:pStyle w:val="ListSubhead1"/>
        <w:numPr>
          <w:ilvl w:val="0"/>
          <w:numId w:val="0"/>
        </w:numPr>
        <w:ind w:left="360" w:hanging="360"/>
        <w:rPr>
          <w:u w:val="single"/>
        </w:rPr>
      </w:pPr>
      <w:r>
        <w:rPr>
          <w:b w:val="0"/>
        </w:rPr>
        <w:t>10</w:t>
      </w:r>
      <w:r w:rsidRPr="00EF073D" w:rsidR="00EF073D">
        <w:rPr>
          <w:b w:val="0"/>
        </w:rPr>
        <w:t>.</w:t>
      </w:r>
      <w:r w:rsidRPr="00EF073D" w:rsidR="00EF073D">
        <w:t xml:space="preserve">   </w:t>
      </w:r>
      <w:r w:rsidRPr="00161E2C">
        <w:rPr>
          <w:u w:val="single"/>
        </w:rPr>
        <w:t>Open Issue Reports – Informational</w:t>
      </w:r>
      <w:r>
        <w:rPr>
          <w:u w:val="single"/>
        </w:rPr>
        <w:t xml:space="preserve"> </w:t>
      </w:r>
    </w:p>
    <w:tbl>
      <w:tblPr>
        <w:tblStyle w:val="TableGrid1"/>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587"/>
        <w:gridCol w:w="3616"/>
        <w:gridCol w:w="1557"/>
        <w:gridCol w:w="1399"/>
        <w:gridCol w:w="1746"/>
      </w:tblGrid>
      <w:tr w:rsidTr="006E180F">
        <w:tblPrEx>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587"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Item</w:t>
            </w:r>
          </w:p>
        </w:tc>
        <w:tc>
          <w:tcPr>
            <w:tcW w:w="3616"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 xml:space="preserve">Issue </w:t>
            </w:r>
          </w:p>
        </w:tc>
        <w:tc>
          <w:tcPr>
            <w:tcW w:w="1557"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Pr>
                <w:rFonts w:ascii="Arial Narrow" w:hAnsi="Arial Narrow" w:eastAsiaTheme="minorHAnsi" w:cstheme="minorBidi"/>
                <w:b/>
                <w:sz w:val="22"/>
                <w:szCs w:val="22"/>
                <w:lang w:val="en-US" w:eastAsia="en-US" w:bidi="ar-SA"/>
              </w:rPr>
              <w:t>Detail</w:t>
            </w:r>
          </w:p>
        </w:tc>
        <w:tc>
          <w:tcPr>
            <w:tcW w:w="1399"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Committee</w:t>
            </w:r>
          </w:p>
        </w:tc>
        <w:tc>
          <w:tcPr>
            <w:tcW w:w="1746" w:type="dxa"/>
          </w:tcPr>
          <w:p w:rsidR="006E180F" w:rsidRPr="00161E2C" w:rsidP="00161E2C">
            <w:pPr>
              <w:spacing w:after="0" w:line="240" w:lineRule="auto"/>
              <w:contextualSpacing/>
              <w:rPr>
                <w:rStyle w:val="DefaultParagraphFont"/>
                <w:rFonts w:ascii="Arial Narrow" w:hAnsi="Arial Narrow" w:eastAsiaTheme="minorHAnsi" w:cstheme="minorBidi"/>
                <w:b/>
                <w:sz w:val="22"/>
                <w:szCs w:val="22"/>
                <w:lang w:val="en-US" w:eastAsia="en-US" w:bidi="ar-SA"/>
              </w:rPr>
            </w:pPr>
            <w:r w:rsidRPr="00161E2C">
              <w:rPr>
                <w:rFonts w:ascii="Arial Narrow" w:hAnsi="Arial Narrow" w:eastAsiaTheme="minorHAnsi" w:cstheme="minorBidi"/>
                <w:b/>
                <w:sz w:val="22"/>
                <w:szCs w:val="22"/>
                <w:lang w:val="en-US" w:eastAsia="en-US" w:bidi="ar-SA"/>
              </w:rPr>
              <w:t>Contact</w:t>
            </w:r>
          </w:p>
        </w:tc>
      </w:tr>
      <w:tr w:rsidTr="006E180F">
        <w:tblPrEx>
          <w:tblW w:w="0" w:type="auto"/>
          <w:tblInd w:w="445" w:type="dxa"/>
          <w:tblCellMar>
            <w:top w:w="0" w:type="dxa"/>
            <w:left w:w="108" w:type="dxa"/>
            <w:bottom w:w="0" w:type="dxa"/>
            <w:right w:w="108" w:type="dxa"/>
          </w:tblCellMar>
          <w:tblLook w:val="04A0"/>
        </w:tblPrEx>
        <w:trPr>
          <w:trHeight w:val="575"/>
        </w:trPr>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a. </w:t>
            </w:r>
          </w:p>
        </w:tc>
        <w:tc>
          <w:tcPr>
            <w:tcW w:w="361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4" w:history="1">
              <w:r w:rsidRPr="009D5270">
                <w:rPr>
                  <w:rFonts w:ascii="Arial Narrow" w:hAnsi="Arial Narrow" w:eastAsiaTheme="minorHAnsi" w:cstheme="minorHAnsi"/>
                  <w:color w:val="0000FF" w:themeColor="hyperlink"/>
                  <w:sz w:val="20"/>
                  <w:szCs w:val="20"/>
                  <w:u w:val="single"/>
                  <w:lang w:val="en-US" w:eastAsia="en-US" w:bidi="ar-SA"/>
                </w:rPr>
                <w:t>Behind the Meter Generation</w:t>
              </w:r>
            </w:hyperlink>
            <w:r w:rsidRPr="009D5270">
              <w:rPr>
                <w:rFonts w:ascii="Arial Narrow" w:hAnsi="Arial Narrow" w:eastAsiaTheme="minorHAnsi" w:cstheme="minorHAnsi"/>
                <w:color w:val="0000FF" w:themeColor="hyperlink"/>
                <w:sz w:val="20"/>
                <w:szCs w:val="20"/>
                <w:u w:val="single"/>
                <w:lang w:val="en-US" w:eastAsia="en-US" w:bidi="ar-SA"/>
              </w:rPr>
              <w:t xml:space="preserve"> Business Rules on Status Changes</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r>
              <w:rPr>
                <w:rFonts w:ascii="Arial Narrow" w:hAnsi="Arial Narrow" w:eastAsiaTheme="minorHAnsi" w:cstheme="minorHAnsi"/>
                <w:sz w:val="20"/>
                <w:szCs w:val="20"/>
                <w:lang w:val="en-US" w:eastAsia="en-US" w:bidi="ar-SA"/>
              </w:rPr>
              <w:t xml:space="preserve"> Special Sessions</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r>
              <w:rPr>
                <w:rFonts w:ascii="Arial Narrow" w:hAnsi="Arial Narrow" w:eastAsiaTheme="minorHAnsi" w:cstheme="minorHAnsi"/>
                <w:sz w:val="20"/>
                <w:szCs w:val="20"/>
                <w:lang w:val="en-US" w:eastAsia="en-US" w:bidi="ar-SA"/>
              </w:rPr>
              <w:t>/ Andrea Yeaton</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b.</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5" w:history="1">
              <w:r w:rsidRPr="009D5270">
                <w:rPr>
                  <w:rFonts w:ascii="Arial Narrow" w:hAnsi="Arial Narrow" w:eastAsiaTheme="minorHAnsi" w:cstheme="minorBidi"/>
                  <w:color w:val="0000FF" w:themeColor="hyperlink"/>
                  <w:sz w:val="20"/>
                  <w:szCs w:val="20"/>
                  <w:u w:val="single"/>
                  <w:lang w:val="en-US" w:eastAsia="en-US" w:bidi="ar-SA"/>
                </w:rPr>
                <w:t>Capacity Transfer Rights in RPM</w:t>
              </w:r>
            </w:hyperlink>
            <w:r w:rsidRPr="00DF110A">
              <w:rPr>
                <w:rFonts w:ascii="Arial Narrow" w:hAnsi="Arial Narrow" w:eastAsiaTheme="minorHAnsi" w:cstheme="minorBidi"/>
                <w:i/>
                <w:color w:val="0000FF" w:themeColor="hyperlink"/>
                <w:sz w:val="20"/>
                <w:szCs w:val="20"/>
                <w:lang w:val="en-US" w:eastAsia="en-US" w:bidi="ar-SA"/>
              </w:rPr>
              <w:t xml:space="preserve"> </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c.</w:t>
            </w:r>
          </w:p>
        </w:tc>
        <w:tc>
          <w:tcPr>
            <w:tcW w:w="3616"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6" w:history="1">
              <w:r w:rsidRPr="009D5270">
                <w:rPr>
                  <w:rStyle w:val="Hyperlink"/>
                  <w:rFonts w:ascii="Arial Narrow" w:hAnsi="Arial Narrow" w:eastAsiaTheme="minorHAnsi" w:cstheme="minorBidi"/>
                  <w:color w:val="0000FF" w:themeColor="hyperlink"/>
                  <w:sz w:val="20"/>
                  <w:szCs w:val="20"/>
                  <w:u w:val="single"/>
                  <w:lang w:val="en-US" w:eastAsia="en-US" w:bidi="ar-SA"/>
                </w:rPr>
                <w:t>Reactive Supply and Voltage Control Compensation</w:t>
              </w:r>
            </w:hyperlink>
            <w:r>
              <w:rPr>
                <w:rStyle w:val="Hyperlink"/>
                <w:rFonts w:ascii="Arial Narrow" w:hAnsi="Arial Narrow" w:eastAsiaTheme="minorHAnsi" w:cstheme="minorBidi"/>
                <w:color w:val="0000FF" w:themeColor="hyperlink"/>
                <w:sz w:val="20"/>
                <w:szCs w:val="20"/>
                <w:u w:val="single"/>
                <w:lang w:val="en-US" w:eastAsia="en-US" w:bidi="ar-SA"/>
              </w:rPr>
              <w:t xml:space="preserve"> </w:t>
            </w:r>
          </w:p>
        </w:tc>
        <w:tc>
          <w:tcPr>
            <w:tcW w:w="1557" w:type="dxa"/>
          </w:tcPr>
          <w:p w:rsidR="006E180F"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MIC </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d.</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7" w:history="1">
              <w:r w:rsidRPr="009D5270">
                <w:rPr>
                  <w:rStyle w:val="Hyperlink"/>
                  <w:rFonts w:ascii="Arial Narrow" w:hAnsi="Arial Narrow" w:eastAsiaTheme="minorHAnsi" w:cstheme="minorBidi"/>
                  <w:color w:val="0000FF" w:themeColor="hyperlink"/>
                  <w:sz w:val="20"/>
                  <w:szCs w:val="20"/>
                  <w:u w:val="single"/>
                  <w:lang w:val="en-US" w:eastAsia="en-US" w:bidi="ar-SA"/>
                </w:rPr>
                <w:t>Regulation for Virtual Combined Cycles</w:t>
              </w:r>
            </w:hyperlink>
            <w:r w:rsidRPr="00DF110A">
              <w:rPr>
                <w:rStyle w:val="Hyperlink"/>
                <w:rFonts w:ascii="Arial Narrow" w:hAnsi="Arial Narrow" w:eastAsiaTheme="minorHAnsi" w:cstheme="minorBidi"/>
                <w:i/>
                <w:color w:val="0000FF" w:themeColor="hyperlink"/>
                <w:sz w:val="20"/>
                <w:szCs w:val="20"/>
                <w:u w:val="none"/>
                <w:lang w:val="en-US" w:eastAsia="en-US" w:bidi="ar-SA"/>
              </w:rPr>
              <w:t xml:space="preserve"> </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e. </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8" w:history="1">
              <w:r w:rsidRPr="009D5270">
                <w:rPr>
                  <w:rFonts w:ascii="Arial Narrow" w:hAnsi="Arial Narrow" w:eastAsiaTheme="minorHAnsi" w:cstheme="minorHAnsi"/>
                  <w:color w:val="0000FF" w:themeColor="hyperlink"/>
                  <w:sz w:val="20"/>
                  <w:szCs w:val="20"/>
                  <w:u w:val="single"/>
                  <w:lang w:val="en-US" w:eastAsia="en-US" w:bidi="ar-SA"/>
                </w:rPr>
                <w:t>Rules Related to Market Suspension</w:t>
              </w:r>
            </w:hyperlink>
            <w:r w:rsidRPr="00DF110A">
              <w:rPr>
                <w:rFonts w:ascii="Arial Narrow" w:hAnsi="Arial Narrow" w:eastAsiaTheme="minorHAnsi" w:cstheme="minorHAnsi"/>
                <w:i/>
                <w:color w:val="0000FF" w:themeColor="hyperlink"/>
                <w:sz w:val="20"/>
                <w:szCs w:val="20"/>
                <w:lang w:val="en-US" w:eastAsia="en-US" w:bidi="ar-SA"/>
              </w:rPr>
              <w:t xml:space="preserve"> </w:t>
            </w:r>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MIC report</w:t>
            </w:r>
          </w:p>
        </w:tc>
        <w:tc>
          <w:tcPr>
            <w:tcW w:w="1399"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161E2C">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f. </w:t>
            </w:r>
          </w:p>
        </w:tc>
        <w:tc>
          <w:tcPr>
            <w:tcW w:w="3616" w:type="dxa"/>
          </w:tcPr>
          <w:p w:rsidR="006E180F" w:rsidRPr="009D5270" w:rsidP="007D1B23">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9" w:history="1">
              <w:r w:rsidRPr="009D5270">
                <w:rPr>
                  <w:rFonts w:ascii="Arial Narrow" w:hAnsi="Arial Narrow" w:eastAsiaTheme="minorHAnsi" w:cstheme="minorHAnsi"/>
                  <w:color w:val="0000FF" w:themeColor="hyperlink"/>
                  <w:sz w:val="20"/>
                  <w:szCs w:val="20"/>
                  <w:u w:val="single"/>
                  <w:lang w:val="en-US" w:eastAsia="en-US" w:bidi="ar-SA"/>
                </w:rPr>
                <w:t>Transparency in PAI Settlements</w:t>
              </w:r>
            </w:hyperlink>
          </w:p>
        </w:tc>
        <w:tc>
          <w:tcPr>
            <w:tcW w:w="1557"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MIC </w:t>
            </w:r>
          </w:p>
        </w:tc>
        <w:tc>
          <w:tcPr>
            <w:tcW w:w="1746" w:type="dxa"/>
          </w:tcPr>
          <w:p w:rsidR="006E180F" w:rsidRPr="009D5270" w:rsidP="00161E2C">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Nick Disciullo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g. </w:t>
            </w:r>
          </w:p>
        </w:tc>
        <w:tc>
          <w:tcPr>
            <w:tcW w:w="3616"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0" w:history="1">
              <w:r w:rsidRPr="009D5270">
                <w:rPr>
                  <w:rStyle w:val="Hyperlink"/>
                  <w:rFonts w:ascii="Arial Narrow" w:hAnsi="Arial Narrow" w:eastAsiaTheme="minorHAnsi" w:cstheme="minorBidi"/>
                  <w:color w:val="0000FF" w:themeColor="hyperlink"/>
                  <w:sz w:val="20"/>
                  <w:szCs w:val="20"/>
                  <w:u w:val="single"/>
                  <w:lang w:val="en-US" w:eastAsia="en-US" w:bidi="ar-SA"/>
                </w:rPr>
                <w:t>Fuel Requirements for Black Start Resources</w:t>
              </w:r>
            </w:hyperlink>
          </w:p>
        </w:tc>
        <w:tc>
          <w:tcPr>
            <w:tcW w:w="1557"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MIC/OC </w:t>
            </w:r>
          </w:p>
        </w:tc>
        <w:tc>
          <w:tcPr>
            <w:tcW w:w="1746"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Janell Fabiano</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h. </w:t>
            </w:r>
          </w:p>
        </w:tc>
        <w:tc>
          <w:tcPr>
            <w:tcW w:w="3616"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1" w:history="1">
              <w:r w:rsidRPr="009D5270">
                <w:rPr>
                  <w:rFonts w:ascii="Arial Narrow" w:hAnsi="Arial Narrow" w:eastAsiaTheme="minorHAnsi" w:cstheme="minorBidi"/>
                  <w:color w:val="0000FF" w:themeColor="hyperlink"/>
                  <w:sz w:val="20"/>
                  <w:szCs w:val="20"/>
                  <w:u w:val="single"/>
                  <w:lang w:val="en-US" w:eastAsia="en-US" w:bidi="ar-SA"/>
                </w:rPr>
                <w:t>IROL Critical CIP Cost Recovery</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OC </w:t>
            </w:r>
          </w:p>
        </w:tc>
        <w:tc>
          <w:tcPr>
            <w:tcW w:w="1746"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Lauren Strella Wahba</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i. </w:t>
            </w:r>
          </w:p>
        </w:tc>
        <w:tc>
          <w:tcPr>
            <w:tcW w:w="3616" w:type="dxa"/>
          </w:tcPr>
          <w:p w:rsidR="006E180F" w:rsidRPr="009D5270" w:rsidP="00636267">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2" w:history="1">
              <w:r w:rsidRPr="009D5270">
                <w:rPr>
                  <w:rFonts w:ascii="Arial Narrow" w:hAnsi="Arial Narrow" w:eastAsiaTheme="minorHAnsi" w:cstheme="minorBidi"/>
                  <w:color w:val="0000FF" w:themeColor="hyperlink"/>
                  <w:sz w:val="20"/>
                  <w:szCs w:val="20"/>
                  <w:u w:val="single"/>
                  <w:lang w:val="en-US" w:eastAsia="en-US" w:bidi="ar-SA"/>
                </w:rPr>
                <w:t>Capacity Interconnection Rights</w:t>
              </w:r>
              <w:r>
                <w:rPr>
                  <w:rFonts w:ascii="Arial Narrow" w:hAnsi="Arial Narrow" w:eastAsiaTheme="minorHAnsi" w:cstheme="minorBidi"/>
                  <w:color w:val="0000FF" w:themeColor="hyperlink"/>
                  <w:sz w:val="20"/>
                  <w:szCs w:val="20"/>
                  <w:u w:val="single"/>
                  <w:lang w:val="en-US" w:eastAsia="en-US" w:bidi="ar-SA"/>
                </w:rPr>
                <w:t xml:space="preserve"> (CIRs)</w:t>
              </w:r>
              <w:r w:rsidRPr="009D5270">
                <w:rPr>
                  <w:rFonts w:ascii="Arial Narrow" w:hAnsi="Arial Narrow" w:eastAsiaTheme="minorHAnsi" w:cstheme="minorBidi"/>
                  <w:color w:val="0000FF" w:themeColor="hyperlink"/>
                  <w:sz w:val="20"/>
                  <w:szCs w:val="20"/>
                  <w:u w:val="single"/>
                  <w:lang w:val="en-US" w:eastAsia="en-US" w:bidi="ar-SA"/>
                </w:rPr>
                <w:t xml:space="preserve"> for ELCC Resources</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PC</w:t>
            </w:r>
            <w:r>
              <w:rPr>
                <w:rFonts w:ascii="Arial Narrow" w:hAnsi="Arial Narrow" w:eastAsiaTheme="minorHAnsi" w:cstheme="minorHAnsi"/>
                <w:sz w:val="20"/>
                <w:szCs w:val="20"/>
                <w:lang w:val="en-US" w:eastAsia="en-US" w:bidi="ar-SA"/>
              </w:rPr>
              <w:t xml:space="preserve"> Special Sessions</w:t>
            </w:r>
          </w:p>
        </w:tc>
        <w:tc>
          <w:tcPr>
            <w:tcW w:w="1746" w:type="dxa"/>
          </w:tcPr>
          <w:p w:rsidR="006E180F" w:rsidRPr="009D5270" w:rsidP="00636267">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Brian Chmielewski/ Dan Bennett</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j.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3" w:history="1">
              <w:r w:rsidRPr="009D5270">
                <w:rPr>
                  <w:rStyle w:val="Hyperlink"/>
                  <w:rFonts w:ascii="Arial Narrow" w:hAnsi="Arial Narrow" w:eastAsiaTheme="minorHAnsi" w:cstheme="minorBidi"/>
                  <w:color w:val="0000FF" w:themeColor="hyperlink"/>
                  <w:sz w:val="20"/>
                  <w:szCs w:val="20"/>
                  <w:u w:val="single"/>
                  <w:lang w:val="en-US" w:eastAsia="en-US" w:bidi="ar-SA"/>
                </w:rPr>
                <w:t>Critical Infrastructure Stakeholder Oversight (CISO)</w:t>
              </w:r>
            </w:hyperlink>
          </w:p>
        </w:tc>
        <w:tc>
          <w:tcPr>
            <w:tcW w:w="1557" w:type="dxa"/>
          </w:tcPr>
          <w:p w:rsidR="006E180F"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Covered in PC report</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PC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Molly Mooney</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k.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4" w:history="1">
              <w:r w:rsidRPr="009D5270">
                <w:rPr>
                  <w:rFonts w:ascii="Arial Narrow" w:hAnsi="Arial Narrow" w:eastAsiaTheme="minorHAnsi" w:cstheme="minorHAnsi"/>
                  <w:color w:val="0000FF" w:themeColor="hyperlink"/>
                  <w:sz w:val="20"/>
                  <w:szCs w:val="20"/>
                  <w:u w:val="single"/>
                  <w:lang w:val="en-US" w:eastAsia="en-US" w:bidi="ar-SA"/>
                </w:rPr>
                <w:t>Storage as a Transmission Asset</w:t>
              </w:r>
            </w:hyperlink>
            <w:r>
              <w:rPr>
                <w:rFonts w:ascii="Arial Narrow" w:hAnsi="Arial Narrow" w:eastAsiaTheme="minorHAnsi" w:cstheme="minorHAnsi"/>
                <w:color w:val="0000FF" w:themeColor="hyperlink"/>
                <w:sz w:val="20"/>
                <w:szCs w:val="20"/>
                <w:u w:val="single"/>
                <w:lang w:val="en-US" w:eastAsia="en-US" w:bidi="ar-SA"/>
              </w:rPr>
              <w:t xml:space="preserve"> (SATA)</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PC</w:t>
            </w:r>
            <w:r>
              <w:rPr>
                <w:rFonts w:ascii="Arial Narrow" w:hAnsi="Arial Narrow" w:eastAsiaTheme="minorHAnsi" w:cstheme="minorHAnsi"/>
                <w:sz w:val="20"/>
                <w:szCs w:val="20"/>
                <w:lang w:val="en-US" w:eastAsia="en-US" w:bidi="ar-SA"/>
              </w:rPr>
              <w:t xml:space="preserve"> Special Sessions</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Michele Greening/ Amanda Martin</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l. </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5" w:history="1">
              <w:r w:rsidRPr="009D5270">
                <w:rPr>
                  <w:rStyle w:val="Hyperlink"/>
                  <w:rFonts w:ascii="Arial Narrow" w:hAnsi="Arial Narrow" w:eastAsiaTheme="minorHAnsi" w:cstheme="minorBidi"/>
                  <w:color w:val="0000FF" w:themeColor="hyperlink"/>
                  <w:sz w:val="20"/>
                  <w:szCs w:val="20"/>
                  <w:u w:val="single"/>
                  <w:lang w:val="en-US" w:eastAsia="en-US" w:bidi="ar-SA"/>
                </w:rPr>
                <w:t>Uniform Cure Periods</w:t>
              </w:r>
            </w:hyperlink>
            <w:r>
              <w:rPr>
                <w:rStyle w:val="Hyperlink"/>
                <w:rFonts w:ascii="Arial Narrow" w:hAnsi="Arial Narrow" w:eastAsiaTheme="minorHAnsi" w:cstheme="minorBidi"/>
                <w:color w:val="0000FF" w:themeColor="hyperlink"/>
                <w:sz w:val="20"/>
                <w:szCs w:val="20"/>
                <w:u w:val="single"/>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Quick Fix</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RMC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Emmy Messina</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m. </w:t>
            </w:r>
          </w:p>
        </w:tc>
        <w:tc>
          <w:tcPr>
            <w:tcW w:w="3616" w:type="dxa"/>
          </w:tcPr>
          <w:p w:rsidR="006E180F" w:rsidRPr="009D5270" w:rsidP="006E180F">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16" w:history="1">
              <w:r w:rsidRPr="009D5270">
                <w:rPr>
                  <w:rStyle w:val="Hyperlink"/>
                  <w:rFonts w:ascii="Arial Narrow" w:hAnsi="Arial Narrow" w:eastAsiaTheme="minorHAnsi" w:cstheme="minorBidi"/>
                  <w:color w:val="0000FF" w:themeColor="hyperlink"/>
                  <w:sz w:val="20"/>
                  <w:szCs w:val="20"/>
                  <w:u w:val="single"/>
                  <w:lang w:val="en-US" w:eastAsia="en-US" w:bidi="ar-SA"/>
                </w:rPr>
                <w:t>Working Credit Limit</w:t>
              </w:r>
            </w:hyperlink>
            <w:r>
              <w:rPr>
                <w:rStyle w:val="Hyperlink"/>
                <w:rFonts w:ascii="Arial Narrow" w:hAnsi="Arial Narrow" w:eastAsiaTheme="minorHAnsi" w:cstheme="minorBidi"/>
                <w:color w:val="0000FF" w:themeColor="hyperlink"/>
                <w:sz w:val="20"/>
                <w:szCs w:val="20"/>
                <w:u w:val="single"/>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Quick Fix</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RMC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Emmy Messina</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n.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7" w:history="1">
              <w:r w:rsidRPr="009D5270">
                <w:rPr>
                  <w:rFonts w:ascii="Arial Narrow" w:hAnsi="Arial Narrow" w:eastAsiaTheme="minorHAnsi" w:cstheme="minorHAnsi"/>
                  <w:color w:val="0000FF" w:themeColor="hyperlink"/>
                  <w:sz w:val="20"/>
                  <w:szCs w:val="20"/>
                  <w:u w:val="single"/>
                  <w:lang w:val="en-US" w:eastAsia="en-US" w:bidi="ar-SA"/>
                </w:rPr>
                <w:t>ARR/FTR Market Review</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No Report</w:t>
            </w: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AFMTF</w:t>
            </w:r>
            <w:r>
              <w:rPr>
                <w:rFonts w:ascii="Arial Narrow" w:hAnsi="Arial Narrow" w:eastAsiaTheme="minorHAnsi" w:cstheme="minorHAnsi"/>
                <w:sz w:val="20"/>
                <w:szCs w:val="20"/>
                <w:lang w:val="en-US" w:eastAsia="en-US" w:bidi="ar-SA"/>
              </w:rPr>
              <w:t xml:space="preserve">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Dave Anders/Ankit Kharod</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o.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8" w:history="1">
              <w:r w:rsidRPr="009D5270">
                <w:rPr>
                  <w:rFonts w:ascii="Arial Narrow" w:hAnsi="Arial Narrow" w:eastAsiaTheme="minorHAnsi" w:cstheme="minorHAnsi"/>
                  <w:color w:val="0070C0"/>
                  <w:sz w:val="20"/>
                  <w:szCs w:val="20"/>
                  <w:u w:val="single"/>
                  <w:lang w:val="en-US" w:eastAsia="en-US" w:bidi="ar-SA"/>
                </w:rPr>
                <w:t>Effective Load Carrying Capability</w:t>
              </w:r>
              <w:r w:rsidRPr="009D5270">
                <w:rPr>
                  <w:rFonts w:ascii="Arial Narrow" w:hAnsi="Arial Narrow" w:eastAsiaTheme="minorHAnsi" w:cstheme="minorHAnsi"/>
                  <w:color w:val="0000FF" w:themeColor="hyperlink"/>
                  <w:sz w:val="20"/>
                  <w:szCs w:val="20"/>
                  <w:u w:val="single"/>
                  <w:lang w:val="en-US" w:eastAsia="en-US" w:bidi="ar-SA"/>
                </w:rPr>
                <w:t xml:space="preserve"> (ELCC) for Limited Duration Resources and Intermittent Resources</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CCSTF</w:t>
            </w:r>
            <w:r>
              <w:rPr>
                <w:rFonts w:ascii="Arial Narrow" w:hAnsi="Arial Narrow" w:eastAsiaTheme="minorHAnsi" w:cstheme="minorHAnsi"/>
                <w:sz w:val="20"/>
                <w:szCs w:val="20"/>
                <w:lang w:val="en-US" w:eastAsia="en-US" w:bidi="ar-SA"/>
              </w:rPr>
              <w:t xml:space="preserve">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Melissa Pilong/ Jaclynn Lukach</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p.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19" w:history="1">
              <w:r w:rsidRPr="009D5270">
                <w:rPr>
                  <w:rFonts w:ascii="Arial Narrow" w:hAnsi="Arial Narrow" w:eastAsiaTheme="minorHAnsi" w:cstheme="minorHAnsi"/>
                  <w:color w:val="0000FF" w:themeColor="hyperlink"/>
                  <w:sz w:val="20"/>
                  <w:szCs w:val="20"/>
                  <w:u w:val="single"/>
                  <w:lang w:val="en-US" w:eastAsia="en-US" w:bidi="ar-SA"/>
                </w:rPr>
                <w:t>Carbon Pricing</w:t>
              </w:r>
            </w:hyperlink>
            <w:r w:rsidRPr="009D5270">
              <w:rPr>
                <w:rFonts w:ascii="Arial Narrow" w:hAnsi="Arial Narrow" w:eastAsiaTheme="minorHAnsi" w:cstheme="minorHAnsi"/>
                <w:color w:val="0000FF" w:themeColor="hyperlink"/>
                <w:sz w:val="20"/>
                <w:szCs w:val="20"/>
                <w:u w:val="single"/>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CPSTF</w:t>
            </w:r>
            <w:r>
              <w:rPr>
                <w:rFonts w:ascii="Arial Narrow" w:hAnsi="Arial Narrow" w:eastAsiaTheme="minorHAnsi" w:cstheme="minorHAnsi"/>
                <w:sz w:val="20"/>
                <w:szCs w:val="20"/>
                <w:lang w:val="en-US" w:eastAsia="en-US" w:bidi="ar-SA"/>
              </w:rPr>
              <w:t xml:space="preserve">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Suzanne Coyne</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q.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20" w:history="1">
              <w:r w:rsidRPr="009D5270">
                <w:rPr>
                  <w:rFonts w:ascii="Arial Narrow" w:hAnsi="Arial Narrow" w:eastAsiaTheme="minorHAnsi" w:cstheme="minorHAnsi"/>
                  <w:color w:val="0000FF" w:themeColor="hyperlink"/>
                  <w:sz w:val="20"/>
                  <w:szCs w:val="20"/>
                  <w:u w:val="single"/>
                  <w:lang w:val="en-US" w:eastAsia="en-US" w:bidi="ar-SA"/>
                </w:rPr>
                <w:t>Solar-Battery Hybrid Resources</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DIRS</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Scott Baker/ Hamad Ahmed</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r.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1" w:history="1">
              <w:r w:rsidRPr="009D5270">
                <w:rPr>
                  <w:rStyle w:val="Hyperlink"/>
                  <w:rFonts w:ascii="Arial Narrow" w:hAnsi="Arial Narrow" w:eastAsiaTheme="minorHAnsi" w:cstheme="minorBidi"/>
                  <w:color w:val="0000FF" w:themeColor="hyperlink"/>
                  <w:sz w:val="20"/>
                  <w:szCs w:val="20"/>
                  <w:u w:val="single"/>
                  <w:lang w:val="en-US" w:eastAsia="en-US" w:bidi="ar-SA"/>
                </w:rPr>
                <w:t>ORDC and Transmission Constraint Penalty Factors</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New</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EPFSTF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TBD</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s.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hyperlink r:id="rId22" w:history="1">
              <w:r w:rsidRPr="009D5270">
                <w:rPr>
                  <w:rFonts w:ascii="Arial Narrow" w:hAnsi="Arial Narrow" w:eastAsiaTheme="minorHAnsi" w:cstheme="minorHAnsi"/>
                  <w:color w:val="0000FF" w:themeColor="hyperlink"/>
                  <w:sz w:val="20"/>
                  <w:szCs w:val="20"/>
                  <w:u w:val="single"/>
                  <w:lang w:val="en-US" w:eastAsia="en-US" w:bidi="ar-SA"/>
                </w:rPr>
                <w:t>Integration of HVDC Converter as a New Type of Capacity Resource</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On Hold</w:t>
            </w:r>
          </w:p>
        </w:tc>
        <w:tc>
          <w:tcPr>
            <w:tcW w:w="1399" w:type="dxa"/>
          </w:tcPr>
          <w:p w:rsidR="006E180F" w:rsidRPr="009D5270" w:rsidP="006E180F">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 xml:space="preserve">HVDCSTF </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Vijay Shah / Lisa Krizenoskas</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t.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3" w:history="1">
              <w:r w:rsidRPr="009D5270">
                <w:rPr>
                  <w:rStyle w:val="Hyperlink"/>
                  <w:rFonts w:ascii="Arial Narrow" w:hAnsi="Arial Narrow" w:eastAsiaTheme="minorHAnsi" w:cstheme="minorBidi"/>
                  <w:color w:val="0000FF" w:themeColor="hyperlink"/>
                  <w:sz w:val="20"/>
                  <w:szCs w:val="20"/>
                  <w:u w:val="single"/>
                  <w:lang w:val="en-US" w:eastAsia="en-US" w:bidi="ar-SA"/>
                </w:rPr>
                <w:t>Interconnection Process Reform</w:t>
              </w:r>
            </w:hyperlink>
            <w:r w:rsidRPr="009D5270">
              <w:rPr>
                <w:rFonts w:ascii="Arial Narrow" w:hAnsi="Arial Narrow" w:eastAsiaTheme="minorHAnsi" w:cstheme="minorBidi"/>
                <w:sz w:val="20"/>
                <w:szCs w:val="20"/>
                <w:lang w:val="en-US" w:eastAsia="en-US" w:bidi="ar-SA"/>
              </w:rPr>
              <w:t xml:space="preserve"> </w:t>
            </w:r>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IPRTF</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Pr>
                <w:rFonts w:ascii="Arial Narrow" w:hAnsi="Arial Narrow" w:eastAsiaTheme="minorHAnsi" w:cstheme="minorHAnsi"/>
                <w:sz w:val="20"/>
                <w:szCs w:val="20"/>
                <w:lang w:val="en-US" w:eastAsia="en-US" w:bidi="ar-SA"/>
              </w:rPr>
              <w:t xml:space="preserve">Jack Thomas/ </w:t>
            </w:r>
            <w:r w:rsidRPr="009D5270">
              <w:rPr>
                <w:rFonts w:ascii="Arial Narrow" w:hAnsi="Arial Narrow" w:eastAsiaTheme="minorHAnsi" w:cstheme="minorHAnsi"/>
                <w:sz w:val="20"/>
                <w:szCs w:val="20"/>
                <w:lang w:val="en-US" w:eastAsia="en-US" w:bidi="ar-SA"/>
              </w:rPr>
              <w:t>Ed Kovler</w:t>
            </w:r>
          </w:p>
        </w:tc>
      </w:tr>
      <w:tr w:rsidTr="006E180F">
        <w:tblPrEx>
          <w:tblW w:w="0" w:type="auto"/>
          <w:tblInd w:w="445" w:type="dxa"/>
          <w:tblCellMar>
            <w:top w:w="0" w:type="dxa"/>
            <w:left w:w="108" w:type="dxa"/>
            <w:bottom w:w="0" w:type="dxa"/>
            <w:right w:w="108" w:type="dxa"/>
          </w:tblCellMar>
          <w:tblLook w:val="04A0"/>
        </w:tblPrEx>
        <w:tc>
          <w:tcPr>
            <w:tcW w:w="587"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r>
              <w:rPr>
                <w:rFonts w:ascii="Arial Narrow" w:hAnsi="Arial Narrow" w:eastAsiaTheme="minorHAnsi" w:cstheme="minorBidi"/>
                <w:sz w:val="20"/>
                <w:szCs w:val="20"/>
                <w:lang w:val="en-US" w:eastAsia="en-US" w:bidi="ar-SA"/>
              </w:rPr>
              <w:t xml:space="preserve">u. </w:t>
            </w:r>
          </w:p>
        </w:tc>
        <w:tc>
          <w:tcPr>
            <w:tcW w:w="3616" w:type="dxa"/>
          </w:tcPr>
          <w:p w:rsidR="006E180F" w:rsidRPr="009D5270" w:rsidP="009D5270">
            <w:pPr>
              <w:spacing w:after="0" w:line="240" w:lineRule="auto"/>
              <w:contextualSpacing/>
              <w:rPr>
                <w:rStyle w:val="DefaultParagraphFont"/>
                <w:rFonts w:ascii="Arial Narrow" w:hAnsi="Arial Narrow" w:eastAsiaTheme="minorHAnsi" w:cstheme="minorBidi"/>
                <w:sz w:val="20"/>
                <w:szCs w:val="20"/>
                <w:lang w:val="en-US" w:eastAsia="en-US" w:bidi="ar-SA"/>
              </w:rPr>
            </w:pPr>
            <w:hyperlink r:id="rId24" w:history="1">
              <w:r w:rsidRPr="009D5270">
                <w:rPr>
                  <w:rFonts w:ascii="Arial Narrow" w:hAnsi="Arial Narrow" w:eastAsiaTheme="minorHAnsi" w:cstheme="minorBidi"/>
                  <w:color w:val="0000FF" w:themeColor="hyperlink"/>
                  <w:sz w:val="20"/>
                  <w:szCs w:val="20"/>
                  <w:u w:val="single"/>
                  <w:lang w:val="en-US" w:eastAsia="en-US" w:bidi="ar-SA"/>
                </w:rPr>
                <w:t>Synchronized Reserve Deployment</w:t>
              </w:r>
            </w:hyperlink>
          </w:p>
        </w:tc>
        <w:tc>
          <w:tcPr>
            <w:tcW w:w="1557"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p>
        </w:tc>
        <w:tc>
          <w:tcPr>
            <w:tcW w:w="1399"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SRDTF</w:t>
            </w:r>
          </w:p>
        </w:tc>
        <w:tc>
          <w:tcPr>
            <w:tcW w:w="1746" w:type="dxa"/>
          </w:tcPr>
          <w:p w:rsidR="006E180F" w:rsidRPr="009D5270" w:rsidP="009D5270">
            <w:pPr>
              <w:spacing w:after="0" w:line="240" w:lineRule="auto"/>
              <w:contextualSpacing/>
              <w:rPr>
                <w:rStyle w:val="DefaultParagraphFont"/>
                <w:rFonts w:ascii="Arial Narrow" w:hAnsi="Arial Narrow" w:eastAsiaTheme="minorHAnsi" w:cstheme="minorHAnsi"/>
                <w:sz w:val="20"/>
                <w:szCs w:val="20"/>
                <w:lang w:val="en-US" w:eastAsia="en-US" w:bidi="ar-SA"/>
              </w:rPr>
            </w:pPr>
            <w:r w:rsidRPr="009D5270">
              <w:rPr>
                <w:rFonts w:ascii="Arial Narrow" w:hAnsi="Arial Narrow" w:eastAsiaTheme="minorHAnsi" w:cstheme="minorHAnsi"/>
                <w:sz w:val="20"/>
                <w:szCs w:val="20"/>
                <w:lang w:val="en-US" w:eastAsia="en-US" w:bidi="ar-SA"/>
              </w:rPr>
              <w:t>Ilyana Dropkin / Andrew Gledhill</w:t>
            </w:r>
          </w:p>
        </w:tc>
      </w:tr>
    </w:tbl>
    <w:p w:rsidR="006E2D56" w:rsidRPr="00161E2C" w:rsidP="00161E2C">
      <w:pPr>
        <w:pStyle w:val="ListSubhead1"/>
        <w:numPr>
          <w:ilvl w:val="0"/>
          <w:numId w:val="0"/>
        </w:numPr>
        <w:ind w:left="360"/>
        <w:rPr>
          <w:u w:val="single"/>
        </w:rPr>
      </w:pP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6F2553">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sidRPr="0095194C">
              <w:rPr>
                <w:rFonts w:ascii="Arial Narrow" w:hAnsi="Arial Narrow" w:eastAsiaTheme="minorHAnsi" w:cstheme="minorBidi"/>
                <w:b/>
                <w:bCs/>
                <w:color w:val="FFFFFF" w:themeColor="background1"/>
                <w:kern w:val="28"/>
                <w:sz w:val="22"/>
                <w:szCs w:val="22"/>
                <w:lang w:val="en-US" w:eastAsia="en-US" w:bidi="ar-SA"/>
              </w:rPr>
              <w:t>F</w:t>
            </w:r>
            <w:r w:rsidR="00DF45AE">
              <w:rPr>
                <w:rFonts w:ascii="Arial Narrow" w:hAnsi="Arial Narrow" w:eastAsiaTheme="minorHAnsi" w:cstheme="minorBidi"/>
                <w:b/>
                <w:bCs/>
                <w:color w:val="FFFFFF" w:themeColor="background1"/>
                <w:kern w:val="28"/>
                <w:sz w:val="22"/>
                <w:szCs w:val="22"/>
                <w:lang w:val="en-US" w:eastAsia="en-US" w:bidi="ar-SA"/>
              </w:rPr>
              <w:t>uture Agenda Items (2</w:t>
            </w:r>
            <w:r w:rsidR="00035A67">
              <w:rPr>
                <w:rFonts w:ascii="Arial Narrow" w:hAnsi="Arial Narrow" w:eastAsiaTheme="minorHAnsi" w:cstheme="minorBidi"/>
                <w:b/>
                <w:bCs/>
                <w:color w:val="FFFFFF" w:themeColor="background1"/>
                <w:kern w:val="28"/>
                <w:sz w:val="22"/>
                <w:szCs w:val="22"/>
                <w:lang w:val="en-US" w:eastAsia="en-US" w:bidi="ar-SA"/>
              </w:rPr>
              <w:t>:</w:t>
            </w:r>
            <w:r w:rsidR="00DF45AE">
              <w:rPr>
                <w:rFonts w:ascii="Arial Narrow" w:hAnsi="Arial Narrow" w:eastAsiaTheme="minorHAnsi" w:cstheme="minorBidi"/>
                <w:b/>
                <w:bCs/>
                <w:color w:val="FFFFFF" w:themeColor="background1"/>
                <w:kern w:val="28"/>
                <w:sz w:val="22"/>
                <w:szCs w:val="22"/>
                <w:lang w:val="en-US" w:eastAsia="en-US" w:bidi="ar-SA"/>
              </w:rPr>
              <w:t>5</w:t>
            </w:r>
            <w:r w:rsidR="00035A67">
              <w:rPr>
                <w:rFonts w:ascii="Arial Narrow" w:hAnsi="Arial Narrow" w:eastAsiaTheme="minorHAnsi" w:cstheme="minorBidi"/>
                <w:b/>
                <w:bCs/>
                <w:color w:val="FFFFFF" w:themeColor="background1"/>
                <w:kern w:val="28"/>
                <w:sz w:val="22"/>
                <w:szCs w:val="22"/>
                <w:lang w:val="en-US" w:eastAsia="en-US" w:bidi="ar-SA"/>
              </w:rPr>
              <w:t>5 – 3:</w:t>
            </w:r>
            <w:r w:rsidR="00DF45AE">
              <w:rPr>
                <w:rFonts w:ascii="Arial Narrow" w:hAnsi="Arial Narrow" w:eastAsiaTheme="minorHAnsi" w:cstheme="minorBidi"/>
                <w:b/>
                <w:bCs/>
                <w:color w:val="FFFFFF" w:themeColor="background1"/>
                <w:kern w:val="28"/>
                <w:sz w:val="22"/>
                <w:szCs w:val="22"/>
                <w:lang w:val="en-US" w:eastAsia="en-US" w:bidi="ar-SA"/>
              </w:rPr>
              <w:t>0</w:t>
            </w:r>
            <w:r w:rsidR="00035A67">
              <w:rPr>
                <w:rFonts w:ascii="Arial Narrow" w:hAnsi="Arial Narrow" w:eastAsiaTheme="minorHAnsi" w:cstheme="minorBidi"/>
                <w:b/>
                <w:bCs/>
                <w:color w:val="FFFFFF" w:themeColor="background1"/>
                <w:kern w:val="28"/>
                <w:sz w:val="22"/>
                <w:szCs w:val="22"/>
                <w:lang w:val="en-US" w:eastAsia="en-US" w:bidi="ar-SA"/>
              </w:rPr>
              <w:t>0</w:t>
            </w:r>
            <w:r w:rsidRPr="0095194C">
              <w:rPr>
                <w:rFonts w:ascii="Arial Narrow" w:hAnsi="Arial Narrow" w:eastAsiaTheme="minorHAnsi" w:cstheme="minorBidi"/>
                <w:b/>
                <w:bCs/>
                <w:color w:val="FFFFFF" w:themeColor="background1"/>
                <w:kern w:val="28"/>
                <w:sz w:val="22"/>
                <w:szCs w:val="22"/>
                <w:lang w:val="en-US" w:eastAsia="en-US" w:bidi="ar-SA"/>
              </w:rPr>
              <w:t>)</w:t>
            </w:r>
          </w:p>
        </w:tc>
      </w:tr>
      <w:tr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82CA8" w:rsidP="009D7613">
            <w:pPr>
              <w:pStyle w:val="AttendeesList"/>
              <w:spacing w:after="0" w:line="240" w:lineRule="auto"/>
              <w:rPr>
                <w:rStyle w:val="DefaultParagraphFont"/>
                <w:rFonts w:ascii="Arial Narrow" w:eastAsia="Times New Roman" w:hAnsi="Arial Narrow" w:cs="Times New Roman"/>
                <w:b w:val="0"/>
                <w:bCs/>
                <w:sz w:val="18"/>
                <w:szCs w:val="16"/>
                <w:lang w:val="en-US" w:eastAsia="en-US" w:bidi="ar-SA"/>
              </w:rPr>
            </w:pPr>
            <w:r w:rsidRPr="00182CA8">
              <w:rPr>
                <w:rFonts w:ascii="Arial Narrow" w:eastAsia="Times New Roman" w:hAnsi="Arial Narrow" w:cs="Times New Roman"/>
                <w:b w:val="0"/>
                <w:bCs/>
                <w:sz w:val="18"/>
                <w:szCs w:val="16"/>
                <w:lang w:val="en-US" w:eastAsia="en-US" w:bidi="ar-SA"/>
              </w:rPr>
              <w:t>None</w:t>
            </w:r>
          </w:p>
          <w:p w:rsidR="00182CA8" w:rsidP="009D7613">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p>
        </w:tc>
      </w:tr>
    </w:tbl>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856"/>
        <w:gridCol w:w="1474"/>
        <w:gridCol w:w="2520"/>
        <w:gridCol w:w="2000"/>
        <w:gridCol w:w="1505"/>
      </w:tblGrid>
      <w:tr w:rsidTr="00161E2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85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905F9B">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73596"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w:t>
            </w:r>
            <w:r w:rsidR="00905F9B">
              <w:rPr>
                <w:rFonts w:ascii="Arial Narrow" w:eastAsia="Times New Roman" w:hAnsi="Arial Narrow" w:cs="Times New Roman"/>
                <w:b/>
                <w:bCs/>
                <w:color w:val="FFFFFF" w:themeColor="background1"/>
                <w:sz w:val="19"/>
                <w:szCs w:val="19"/>
                <w:lang w:val="en-US" w:eastAsia="en-US" w:bidi="ar-SA"/>
              </w:rPr>
              <w:t>Facilitator</w:t>
            </w:r>
          </w:p>
        </w:tc>
        <w:tc>
          <w:tcPr>
            <w:tcW w:w="1505"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F81859">
        <w:tblPrEx>
          <w:tblW w:w="0" w:type="auto"/>
          <w:tblInd w:w="0" w:type="dxa"/>
          <w:tblCellMar>
            <w:top w:w="0" w:type="dxa"/>
            <w:left w:w="108" w:type="dxa"/>
            <w:bottom w:w="0" w:type="dxa"/>
            <w:right w:w="108" w:type="dxa"/>
          </w:tblCellMar>
          <w:tblLook w:val="04A0"/>
        </w:tblPrEx>
        <w:trPr>
          <w:trHeight w:val="296"/>
        </w:trPr>
        <w:tc>
          <w:tcPr>
            <w:tcW w:w="1856"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F81859">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tcPr>
          <w:p w:rsidR="00905F9B" w:rsidRPr="00035A67" w:rsidP="00905F9B">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035A67">
              <w:rPr>
                <w:rFonts w:ascii="Arial Narrow" w:eastAsia="Times New Roman" w:hAnsi="Arial Narrow" w:cs="Times New Roman"/>
                <w:b w:val="0"/>
                <w:i w:val="0"/>
                <w:iCs/>
                <w:color w:val="auto"/>
                <w:sz w:val="20"/>
                <w:szCs w:val="20"/>
                <w:lang w:val="en-US" w:eastAsia="en-US" w:bidi="ar-SA"/>
              </w:rPr>
              <w:t>September 27,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1:00</w:t>
            </w:r>
            <w:r w:rsidRPr="00035A67" w:rsidR="00F81859">
              <w:rPr>
                <w:rFonts w:ascii="Arial Narrow" w:eastAsia="Times New Roman" w:hAnsi="Arial Narrow" w:cs="Times New Roman"/>
                <w:b w:val="0"/>
                <w:color w:val="auto"/>
                <w:sz w:val="20"/>
                <w:szCs w:val="20"/>
                <w:lang w:val="en-US" w:eastAsia="en-US" w:bidi="ar-SA"/>
              </w:rPr>
              <w:t xml:space="preserve"> – 5:00</w:t>
            </w:r>
            <w:r w:rsidRPr="00035A67">
              <w:rPr>
                <w:rFonts w:ascii="Arial Narrow" w:eastAsia="Times New Roman" w:hAnsi="Arial Narrow" w:cs="Times New Roman"/>
                <w:b w:val="0"/>
                <w:color w:val="auto"/>
                <w:sz w:val="20"/>
                <w:szCs w:val="20"/>
                <w:lang w:val="en-US" w:eastAsia="en-US" w:bidi="ar-SA"/>
              </w:rPr>
              <w:t xml:space="preserve"> 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P="00905F9B">
            <w:pPr>
              <w:pStyle w:val="AttendeesList"/>
              <w:spacing w:before="40" w:after="40" w:line="220" w:lineRule="exact"/>
              <w:rPr>
                <w:rStyle w:val="DefaultParagraphFont"/>
                <w:rFonts w:ascii="Arial Narrow" w:eastAsia="Times New Roman" w:hAnsi="Arial Narrow" w:cs="Times New Roman"/>
                <w:sz w:val="18"/>
                <w:szCs w:val="18"/>
                <w:lang w:val="en-US" w:eastAsia="en-US" w:bidi="ar-SA"/>
              </w:rPr>
            </w:pPr>
            <w:r w:rsidRPr="00035A67">
              <w:rPr>
                <w:rFonts w:ascii="Arial Narrow" w:eastAsia="Times New Roman" w:hAnsi="Arial Narrow" w:cs="Times New Roman"/>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September 15</w:t>
            </w:r>
          </w:p>
        </w:tc>
        <w:tc>
          <w:tcPr>
            <w:tcW w:w="1505" w:type="dxa"/>
            <w:tcBorders>
              <w:top w:val="single" w:sz="4" w:space="0" w:color="auto"/>
              <w:left w:val="single" w:sz="4" w:space="0" w:color="auto"/>
              <w:bottom w:val="single" w:sz="4" w:space="0" w:color="auto"/>
              <w:right w:val="single" w:sz="4" w:space="0" w:color="auto"/>
            </w:tcBorders>
          </w:tcPr>
          <w:p w:rsidR="00905F9B" w:rsidRPr="00C10A93"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September 20</w:t>
            </w:r>
          </w:p>
        </w:tc>
      </w:tr>
      <w:tr w:rsidTr="00F81859">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tcPr>
          <w:p w:rsidR="00905F9B" w:rsidRPr="00035A67" w:rsidP="00905F9B">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035A67">
              <w:rPr>
                <w:rFonts w:ascii="Arial Narrow" w:eastAsia="Times New Roman" w:hAnsi="Arial Narrow" w:cs="Times New Roman"/>
                <w:b w:val="0"/>
                <w:i w:val="0"/>
                <w:iCs/>
                <w:color w:val="auto"/>
                <w:sz w:val="20"/>
                <w:szCs w:val="20"/>
                <w:lang w:val="en-US" w:eastAsia="en-US" w:bidi="ar-SA"/>
              </w:rPr>
              <w:t>October 18, 2021</w:t>
            </w:r>
          </w:p>
        </w:tc>
        <w:tc>
          <w:tcPr>
            <w:tcW w:w="1474"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1:00</w:t>
            </w:r>
            <w:r w:rsidRPr="00035A67" w:rsidR="00F81859">
              <w:rPr>
                <w:rFonts w:ascii="Arial Narrow" w:eastAsia="Times New Roman" w:hAnsi="Arial Narrow" w:cs="Times New Roman"/>
                <w:b w:val="0"/>
                <w:color w:val="auto"/>
                <w:sz w:val="20"/>
                <w:szCs w:val="20"/>
                <w:lang w:val="en-US" w:eastAsia="en-US" w:bidi="ar-SA"/>
              </w:rPr>
              <w:t xml:space="preserve"> – 5:00</w:t>
            </w:r>
            <w:r w:rsidRPr="00035A67">
              <w:rPr>
                <w:rFonts w:ascii="Arial Narrow" w:eastAsia="Times New Roman" w:hAnsi="Arial Narrow" w:cs="Times New Roman"/>
                <w:b w:val="0"/>
                <w:color w:val="auto"/>
                <w:sz w:val="20"/>
                <w:szCs w:val="20"/>
                <w:lang w:val="en-US" w:eastAsia="en-US" w:bidi="ar-SA"/>
              </w:rPr>
              <w:t xml:space="preserve"> p.m.</w:t>
            </w:r>
          </w:p>
        </w:tc>
        <w:tc>
          <w:tcPr>
            <w:tcW w:w="252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905F9B" w:rsidRPr="00C10A93"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October 6</w:t>
            </w:r>
          </w:p>
        </w:tc>
        <w:tc>
          <w:tcPr>
            <w:tcW w:w="1505"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905F9B" w:rsidRPr="00C10A93"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October 11</w:t>
            </w:r>
          </w:p>
        </w:tc>
      </w:tr>
      <w:tr w:rsidTr="00F81859">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tcPr>
          <w:p w:rsidR="00905F9B" w:rsidRPr="00035A67" w:rsidP="00905F9B">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035A67">
              <w:rPr>
                <w:rFonts w:ascii="Arial Narrow" w:eastAsia="Times New Roman" w:hAnsi="Arial Narrow" w:cs="Times New Roman"/>
                <w:b w:val="0"/>
                <w:i w:val="0"/>
                <w:iCs/>
                <w:color w:val="auto"/>
                <w:sz w:val="20"/>
                <w:szCs w:val="20"/>
                <w:lang w:val="en-US" w:eastAsia="en-US" w:bidi="ar-SA"/>
              </w:rPr>
              <w:t>November 15, 2021</w:t>
            </w:r>
          </w:p>
        </w:tc>
        <w:tc>
          <w:tcPr>
            <w:tcW w:w="1474" w:type="dxa"/>
            <w:tcBorders>
              <w:top w:val="single" w:sz="4" w:space="0" w:color="auto"/>
              <w:left w:val="single" w:sz="4" w:space="0" w:color="auto"/>
              <w:bottom w:val="single" w:sz="4" w:space="0" w:color="auto"/>
              <w:right w:val="single" w:sz="8" w:space="0" w:color="auto"/>
            </w:tcBorders>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 xml:space="preserve">1:00 </w:t>
            </w:r>
            <w:r w:rsidRPr="00035A67" w:rsidR="00F81859">
              <w:rPr>
                <w:rFonts w:ascii="Arial Narrow" w:eastAsia="Times New Roman" w:hAnsi="Arial Narrow" w:cs="Times New Roman"/>
                <w:b w:val="0"/>
                <w:color w:val="auto"/>
                <w:sz w:val="20"/>
                <w:szCs w:val="20"/>
                <w:lang w:val="en-US" w:eastAsia="en-US" w:bidi="ar-SA"/>
              </w:rPr>
              <w:t xml:space="preserve">– 5:00 </w:t>
            </w:r>
            <w:r w:rsidRPr="00035A67">
              <w:rPr>
                <w:rFonts w:ascii="Arial Narrow" w:eastAsia="Times New Roman" w:hAnsi="Arial Narrow" w:cs="Times New Roman"/>
                <w:b w:val="0"/>
                <w:color w:val="auto"/>
                <w:sz w:val="20"/>
                <w:szCs w:val="20"/>
                <w:lang w:val="en-US" w:eastAsia="en-US" w:bidi="ar-SA"/>
              </w:rPr>
              <w:t>p.m.</w:t>
            </w:r>
          </w:p>
        </w:tc>
        <w:tc>
          <w:tcPr>
            <w:tcW w:w="2520" w:type="dxa"/>
            <w:tcBorders>
              <w:top w:val="single" w:sz="4" w:space="0" w:color="auto"/>
              <w:left w:val="single" w:sz="8" w:space="0" w:color="auto"/>
              <w:bottom w:val="single" w:sz="4" w:space="0" w:color="auto"/>
              <w:right w:val="single" w:sz="8" w:space="0" w:color="auto"/>
            </w:tcBorders>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tcPr>
          <w:p w:rsidR="00905F9B" w:rsidRPr="00C10A93"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November 3</w:t>
            </w:r>
          </w:p>
        </w:tc>
        <w:tc>
          <w:tcPr>
            <w:tcW w:w="1505" w:type="dxa"/>
            <w:tcBorders>
              <w:top w:val="single" w:sz="4" w:space="0" w:color="auto"/>
              <w:left w:val="single" w:sz="4" w:space="0" w:color="auto"/>
              <w:bottom w:val="single" w:sz="4" w:space="0" w:color="auto"/>
              <w:right w:val="single" w:sz="4" w:space="0" w:color="auto"/>
            </w:tcBorders>
          </w:tcPr>
          <w:p w:rsidR="00905F9B" w:rsidRPr="00C10A93"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November 8</w:t>
            </w:r>
          </w:p>
        </w:tc>
      </w:tr>
      <w:tr w:rsidTr="00F81859">
        <w:tblPrEx>
          <w:tblW w:w="0" w:type="auto"/>
          <w:tblInd w:w="0" w:type="dxa"/>
          <w:tblCellMar>
            <w:top w:w="0" w:type="dxa"/>
            <w:left w:w="108" w:type="dxa"/>
            <w:bottom w:w="0" w:type="dxa"/>
            <w:right w:w="108" w:type="dxa"/>
          </w:tblCellMar>
          <w:tblLook w:val="04A0"/>
        </w:tblPrEx>
        <w:trPr>
          <w:trHeight w:val="331"/>
        </w:trPr>
        <w:tc>
          <w:tcPr>
            <w:tcW w:w="1856" w:type="dxa"/>
            <w:tcBorders>
              <w:top w:val="single" w:sz="4" w:space="0" w:color="auto"/>
              <w:left w:val="nil"/>
              <w:bottom w:val="single" w:sz="4" w:space="0" w:color="auto"/>
              <w:right w:val="single" w:sz="4" w:space="0" w:color="auto"/>
              <w:insideV w:val="nil"/>
            </w:tcBorders>
            <w:shd w:val="clear" w:color="auto" w:fill="E1F6FF"/>
          </w:tcPr>
          <w:p w:rsidR="00905F9B" w:rsidRPr="00035A67" w:rsidP="00905F9B">
            <w:pPr>
              <w:pStyle w:val="DisclaimerHeading"/>
              <w:spacing w:before="40" w:after="40" w:line="220" w:lineRule="exact"/>
              <w:jc w:val="left"/>
              <w:rPr>
                <w:rStyle w:val="DefaultParagraphFont"/>
                <w:rFonts w:ascii="Arial Narrow" w:eastAsia="Times New Roman" w:hAnsi="Arial Narrow" w:cs="Times New Roman"/>
                <w:b w:val="0"/>
                <w:i w:val="0"/>
                <w:iCs/>
                <w:color w:val="auto"/>
                <w:sz w:val="18"/>
                <w:szCs w:val="18"/>
                <w:lang w:val="en-US" w:eastAsia="en-US" w:bidi="ar-SA"/>
              </w:rPr>
            </w:pPr>
            <w:r w:rsidRPr="00035A67">
              <w:rPr>
                <w:rFonts w:ascii="Arial Narrow" w:eastAsia="Times New Roman" w:hAnsi="Arial Narrow" w:cs="Times New Roman"/>
                <w:b w:val="0"/>
                <w:i w:val="0"/>
                <w:iCs/>
                <w:color w:val="auto"/>
                <w:sz w:val="20"/>
                <w:szCs w:val="20"/>
                <w:lang w:val="en-US" w:eastAsia="en-US" w:bidi="ar-SA"/>
              </w:rPr>
              <w:t>December 13, 2021</w:t>
            </w:r>
          </w:p>
        </w:tc>
        <w:tc>
          <w:tcPr>
            <w:tcW w:w="1474"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1:00 – 5:00 p.m.</w:t>
            </w:r>
          </w:p>
        </w:tc>
        <w:tc>
          <w:tcPr>
            <w:tcW w:w="252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905F9B" w:rsidRPr="00035A67"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035A67">
              <w:rPr>
                <w:rFonts w:ascii="Arial Narrow" w:eastAsia="Times New Roman" w:hAnsi="Arial Narrow" w:cs="Times New Roman"/>
                <w:b w:val="0"/>
                <w:color w:val="auto"/>
                <w:sz w:val="20"/>
                <w:szCs w:val="20"/>
                <w:lang w:val="en-US" w:eastAsia="en-US" w:bidi="ar-SA"/>
              </w:rPr>
              <w:t>WebEx/ Teleconference</w:t>
            </w:r>
          </w:p>
        </w:tc>
        <w:tc>
          <w:tcPr>
            <w:tcW w:w="2000"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905F9B" w:rsidRPr="00905F9B"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905F9B">
              <w:rPr>
                <w:rFonts w:ascii="Arial Narrow" w:eastAsia="Times New Roman" w:hAnsi="Arial Narrow" w:cs="Times New Roman"/>
                <w:b w:val="0"/>
                <w:color w:val="auto"/>
                <w:sz w:val="18"/>
                <w:szCs w:val="18"/>
                <w:lang w:val="en-US" w:eastAsia="en-US" w:bidi="ar-SA"/>
              </w:rPr>
              <w:t>December 1</w:t>
            </w:r>
          </w:p>
        </w:tc>
        <w:tc>
          <w:tcPr>
            <w:tcW w:w="1505"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905F9B" w:rsidRPr="00905F9B" w:rsidP="00905F9B">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sidRPr="00905F9B">
              <w:rPr>
                <w:rFonts w:ascii="Arial Narrow" w:eastAsia="Times New Roman" w:hAnsi="Arial Narrow" w:cs="Times New Roman"/>
                <w:b w:val="0"/>
                <w:color w:val="auto"/>
                <w:sz w:val="18"/>
                <w:szCs w:val="18"/>
                <w:lang w:val="en-US" w:eastAsia="en-US" w:bidi="ar-SA"/>
              </w:rPr>
              <w:t>December 6</w:t>
            </w:r>
          </w:p>
        </w:tc>
      </w:tr>
    </w:tbl>
    <w:p w:rsidR="003C3320" w:rsidP="003C3320">
      <w:pPr>
        <w:pStyle w:val="DisclaimerBodyCopy"/>
      </w:pPr>
    </w:p>
    <w:p w:rsidR="003C3320" w:rsidP="003C3320">
      <w:pPr>
        <w:pStyle w:val="DisclaimerBodyCopy"/>
        <w:rPr>
          <w:sz w:val="24"/>
        </w:rPr>
      </w:pPr>
    </w:p>
    <w:p w:rsidR="00B62597" w:rsidP="00337321">
      <w:pPr>
        <w:pStyle w:val="Author"/>
      </w:pPr>
      <w:r>
        <w:t xml:space="preserve">Author: </w:t>
      </w:r>
      <w:r w:rsidR="00182CA8">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42664" name=""/>
                    <pic:cNvPicPr/>
                  </pic:nvPicPr>
                  <pic:blipFill>
                    <a:blip xmlns:r="http://schemas.openxmlformats.org/officeDocument/2006/relationships" r:embed="rId2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99391" name=""/>
                    <pic:cNvPicPr/>
                  </pic:nvPicPr>
                  <pic:blipFill>
                    <a:blip xmlns:r="http://schemas.openxmlformats.org/officeDocument/2006/relationships" r:embed="rId2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0"/>
      <w:footerReference w:type="even" r:id="rId31"/>
      <w:footerReference w:type="default" r:id="rId3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4EF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0799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AD1CE1">
      <w:t>July 19</w:t>
    </w:r>
    <w:r w:rsidR="001D58B5">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1DCFF3A"/>
    <w:lvl w:ilvl="0">
      <w:start w:val="1"/>
      <w:numFmt w:val="decimal"/>
      <w:pStyle w:val="ListSubhead1"/>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4822D82"/>
    <w:multiLevelType w:val="hybridMultilevel"/>
    <w:tmpl w:val="451CCFBE"/>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6"/>
  </w:num>
  <w:num w:numId="12">
    <w:abstractNumId w:val="3"/>
  </w:num>
  <w:num w:numId="13">
    <w:abstractNumId w:val="1"/>
  </w:num>
  <w:num w:numId="14">
    <w:abstractNumId w:val="5"/>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7B80"/>
    <w:rsid w:val="00092135"/>
    <w:rsid w:val="000D2DCF"/>
    <w:rsid w:val="000E5CB5"/>
    <w:rsid w:val="00104158"/>
    <w:rsid w:val="00117AF9"/>
    <w:rsid w:val="00121F58"/>
    <w:rsid w:val="00146601"/>
    <w:rsid w:val="0015691B"/>
    <w:rsid w:val="00161E2C"/>
    <w:rsid w:val="001678E8"/>
    <w:rsid w:val="00182CA8"/>
    <w:rsid w:val="001B2242"/>
    <w:rsid w:val="001C0CC0"/>
    <w:rsid w:val="001D3B68"/>
    <w:rsid w:val="001D58B5"/>
    <w:rsid w:val="001F2431"/>
    <w:rsid w:val="002113BD"/>
    <w:rsid w:val="002207B8"/>
    <w:rsid w:val="0025139E"/>
    <w:rsid w:val="0026034D"/>
    <w:rsid w:val="00266D2B"/>
    <w:rsid w:val="002B2F98"/>
    <w:rsid w:val="002C6057"/>
    <w:rsid w:val="002D2EB1"/>
    <w:rsid w:val="002D7266"/>
    <w:rsid w:val="00305238"/>
    <w:rsid w:val="003251CE"/>
    <w:rsid w:val="00337321"/>
    <w:rsid w:val="00394850"/>
    <w:rsid w:val="003A76E2"/>
    <w:rsid w:val="003B55E1"/>
    <w:rsid w:val="003C17E2"/>
    <w:rsid w:val="003C3320"/>
    <w:rsid w:val="003D7E5C"/>
    <w:rsid w:val="003E7A73"/>
    <w:rsid w:val="003F4360"/>
    <w:rsid w:val="0046043F"/>
    <w:rsid w:val="004766A1"/>
    <w:rsid w:val="00491490"/>
    <w:rsid w:val="00494494"/>
    <w:rsid w:val="004969FA"/>
    <w:rsid w:val="004A598C"/>
    <w:rsid w:val="004D744F"/>
    <w:rsid w:val="00527104"/>
    <w:rsid w:val="0053515A"/>
    <w:rsid w:val="0053744E"/>
    <w:rsid w:val="00542EE7"/>
    <w:rsid w:val="00563F1B"/>
    <w:rsid w:val="00564DEE"/>
    <w:rsid w:val="0057441E"/>
    <w:rsid w:val="00595270"/>
    <w:rsid w:val="005A5D0D"/>
    <w:rsid w:val="005D6D05"/>
    <w:rsid w:val="006024A0"/>
    <w:rsid w:val="00602967"/>
    <w:rsid w:val="00606F11"/>
    <w:rsid w:val="00636267"/>
    <w:rsid w:val="006C738F"/>
    <w:rsid w:val="006E180F"/>
    <w:rsid w:val="006E2D56"/>
    <w:rsid w:val="006F2553"/>
    <w:rsid w:val="006F7A52"/>
    <w:rsid w:val="00711249"/>
    <w:rsid w:val="00712CAA"/>
    <w:rsid w:val="00716A8B"/>
    <w:rsid w:val="00730F76"/>
    <w:rsid w:val="00744A45"/>
    <w:rsid w:val="00754C6D"/>
    <w:rsid w:val="00755096"/>
    <w:rsid w:val="007703B4"/>
    <w:rsid w:val="0079266E"/>
    <w:rsid w:val="007A34A3"/>
    <w:rsid w:val="007C2954"/>
    <w:rsid w:val="007D0600"/>
    <w:rsid w:val="007D1B23"/>
    <w:rsid w:val="007D4F70"/>
    <w:rsid w:val="007E7CAB"/>
    <w:rsid w:val="00806761"/>
    <w:rsid w:val="00837B12"/>
    <w:rsid w:val="00841282"/>
    <w:rsid w:val="00850398"/>
    <w:rsid w:val="008552A3"/>
    <w:rsid w:val="00882652"/>
    <w:rsid w:val="008C7611"/>
    <w:rsid w:val="008E014A"/>
    <w:rsid w:val="00905F9B"/>
    <w:rsid w:val="00917386"/>
    <w:rsid w:val="0095194C"/>
    <w:rsid w:val="00954EF4"/>
    <w:rsid w:val="00973727"/>
    <w:rsid w:val="0098709E"/>
    <w:rsid w:val="00991528"/>
    <w:rsid w:val="009933CC"/>
    <w:rsid w:val="009A5430"/>
    <w:rsid w:val="009C15C4"/>
    <w:rsid w:val="009C5B42"/>
    <w:rsid w:val="009D5270"/>
    <w:rsid w:val="009D617F"/>
    <w:rsid w:val="009D7613"/>
    <w:rsid w:val="009F53F9"/>
    <w:rsid w:val="00A05391"/>
    <w:rsid w:val="00A13190"/>
    <w:rsid w:val="00A317A9"/>
    <w:rsid w:val="00A35C1B"/>
    <w:rsid w:val="00A41149"/>
    <w:rsid w:val="00AA025F"/>
    <w:rsid w:val="00AB4C11"/>
    <w:rsid w:val="00AC2247"/>
    <w:rsid w:val="00AC3CCA"/>
    <w:rsid w:val="00AD1CE1"/>
    <w:rsid w:val="00AD3B3D"/>
    <w:rsid w:val="00B0191F"/>
    <w:rsid w:val="00B16D95"/>
    <w:rsid w:val="00B20316"/>
    <w:rsid w:val="00B223AC"/>
    <w:rsid w:val="00B34E3C"/>
    <w:rsid w:val="00B62597"/>
    <w:rsid w:val="00BA6146"/>
    <w:rsid w:val="00BB531B"/>
    <w:rsid w:val="00BB6921"/>
    <w:rsid w:val="00BF03B5"/>
    <w:rsid w:val="00BF331B"/>
    <w:rsid w:val="00C04CB6"/>
    <w:rsid w:val="00C10A93"/>
    <w:rsid w:val="00C252F0"/>
    <w:rsid w:val="00C439EC"/>
    <w:rsid w:val="00C5307B"/>
    <w:rsid w:val="00C72168"/>
    <w:rsid w:val="00C757F4"/>
    <w:rsid w:val="00C75A9D"/>
    <w:rsid w:val="00CA49B9"/>
    <w:rsid w:val="00CB19DE"/>
    <w:rsid w:val="00CB475B"/>
    <w:rsid w:val="00CC1B47"/>
    <w:rsid w:val="00CF334E"/>
    <w:rsid w:val="00D060CC"/>
    <w:rsid w:val="00D06EC8"/>
    <w:rsid w:val="00D136EA"/>
    <w:rsid w:val="00D239D7"/>
    <w:rsid w:val="00D251ED"/>
    <w:rsid w:val="00D47313"/>
    <w:rsid w:val="00D831E4"/>
    <w:rsid w:val="00D874AA"/>
    <w:rsid w:val="00D95949"/>
    <w:rsid w:val="00DA23DE"/>
    <w:rsid w:val="00DB29E9"/>
    <w:rsid w:val="00DE34CF"/>
    <w:rsid w:val="00DE5804"/>
    <w:rsid w:val="00DF110A"/>
    <w:rsid w:val="00DF1112"/>
    <w:rsid w:val="00DF1305"/>
    <w:rsid w:val="00DF45AE"/>
    <w:rsid w:val="00E032AD"/>
    <w:rsid w:val="00E143D2"/>
    <w:rsid w:val="00E1605D"/>
    <w:rsid w:val="00E32B6B"/>
    <w:rsid w:val="00E3744D"/>
    <w:rsid w:val="00E42F76"/>
    <w:rsid w:val="00E5387A"/>
    <w:rsid w:val="00E55E84"/>
    <w:rsid w:val="00E70A1D"/>
    <w:rsid w:val="00E72726"/>
    <w:rsid w:val="00EB68B0"/>
    <w:rsid w:val="00ED5D0E"/>
    <w:rsid w:val="00EE111F"/>
    <w:rsid w:val="00EE2BF1"/>
    <w:rsid w:val="00EF073D"/>
    <w:rsid w:val="00F4190F"/>
    <w:rsid w:val="00F5077C"/>
    <w:rsid w:val="00F81859"/>
    <w:rsid w:val="00F931E3"/>
    <w:rsid w:val="00FB1739"/>
    <w:rsid w:val="00FC2B9A"/>
    <w:rsid w:val="00FC59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b7f726e1-9f06-414e-8516-4d69b5050af4" TargetMode="External" /><Relationship Id="rId11" Type="http://schemas.openxmlformats.org/officeDocument/2006/relationships/hyperlink" Target="https://www.pjm.com/committees-and-groups/issue-tracking/issue-tracking-details.aspx?Issue=710db719-4399-4cd0-98e6-042ba34817f0" TargetMode="External" /><Relationship Id="rId12" Type="http://schemas.openxmlformats.org/officeDocument/2006/relationships/hyperlink" Target="https://www.pjm.com/committees-and-groups/issue-tracking/issue-tracking-details.aspx?Issue=83aadda8-b6c1-4630-9483-025b6b93fc28" TargetMode="External" /><Relationship Id="rId13" Type="http://schemas.openxmlformats.org/officeDocument/2006/relationships/hyperlink" Target="https://www.pjm.com/committees-and-groups/issue-tracking/issue-tracking-details.aspx?Issue=65ead8d9-51dd-49c1-8b7b-5e02fb8cb3c6" TargetMode="External" /><Relationship Id="rId14" Type="http://schemas.openxmlformats.org/officeDocument/2006/relationships/hyperlink" Target="https://www.pjm.com/committees-and-groups/issue-tracking/issue-tracking-details.aspx?Issue=%7bB435C39B-D4BB-4C3C-ADA9-8EFBC0E52246%7d" TargetMode="External" /><Relationship Id="rId15" Type="http://schemas.openxmlformats.org/officeDocument/2006/relationships/hyperlink" Target="https://www.pjm.com/committees-and-groups/issue-tracking/issue-tracking-details.aspx?Issue=1c153b23-99b3-4934-9d1f-075a5cc74c14" TargetMode="External" /><Relationship Id="rId16" Type="http://schemas.openxmlformats.org/officeDocument/2006/relationships/hyperlink" Target="https://www.pjm.com/committees-and-groups/issue-tracking/issue-tracking-details.aspx?Issue=2c28fc1f-d9ae-46bc-9cf5-ca75d5505f8f" TargetMode="External" /><Relationship Id="rId17" Type="http://schemas.openxmlformats.org/officeDocument/2006/relationships/hyperlink" Target="https://www.pjm.com/committees-and-groups/issue-tracking/issue-tracking-details.aspx?Issue=%7b83FCE36D-AF05-4ED7-8231-EE8F41C74E0C%7d" TargetMode="External" /><Relationship Id="rId18" Type="http://schemas.openxmlformats.org/officeDocument/2006/relationships/hyperlink" Target="https://www.pjm.com/committees-and-groups/issue-tracking/issue-tracking-details.aspx?Issue=%7bFDD40ADF-8D4C-4ECF-BEA2-C34793CCF226%7d" TargetMode="External" /><Relationship Id="rId19" Type="http://schemas.openxmlformats.org/officeDocument/2006/relationships/hyperlink" Target="https://www.pjm.com/committees-and-groups/issue-tracking/issue-tracking-details.aspx?Issue=%7b6D27F558-5540-485C-890C-856CFCC8A3A6%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3423B18C-59C2-49DD-84C5-AF42B1BA0256%7d" TargetMode="External" /><Relationship Id="rId21" Type="http://schemas.openxmlformats.org/officeDocument/2006/relationships/hyperlink" Target="https://www.pjm.com/committees-and-groups/issue-tracking/issue-tracking-details.aspx?Issue=783a272c-b870-4e19-a44f-b5c92e806512" TargetMode="External" /><Relationship Id="rId22" Type="http://schemas.openxmlformats.org/officeDocument/2006/relationships/hyperlink" Target="https://www.pjm.com/committees-and-groups/issue-tracking/issue-tracking-details.aspx?Issue=%7b7B23849D-3E52-47FE-A1F6-7C0ED10CF204%7d" TargetMode="External" /><Relationship Id="rId23" Type="http://schemas.openxmlformats.org/officeDocument/2006/relationships/hyperlink" Target="https://www.pjm.com/committees-and-groups/issue-tracking/issue-tracking-details.aspx?Issue=0caa55a8-041c-4365-8a44-46ad2420b148" TargetMode="External" /><Relationship Id="rId24" Type="http://schemas.openxmlformats.org/officeDocument/2006/relationships/hyperlink" Target="https://www.pjm.com/committees-and-groups/task-forces/srdtf" TargetMode="External" /><Relationship Id="rId25" Type="http://schemas.openxmlformats.org/officeDocument/2006/relationships/image" Target="media/image1.emf"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hyperlink" Target="https://www.pjm.com/committees-and-groups/committees/form-facilitator-feedback.aspx" TargetMode="External" /><Relationship Id="rId29" Type="http://schemas.openxmlformats.org/officeDocument/2006/relationships/hyperlink" Target="https://learn.pjm.com/"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hyperlink" Target="https://www.pjm.com/committees-and-groups/issue-tracking/issue-tracking-details.aspx?Issue=%7b977A9579-E04C-468E-81A4-00326DB68992%7d" TargetMode="External" /><Relationship Id="rId5" Type="http://schemas.openxmlformats.org/officeDocument/2006/relationships/hyperlink" Target="https://www.pjm.com/committees-and-groups/issue-tracking/issue-tracking-details.aspx?Issue=%7b459A68BA-82B9-4199-8CCF-950FA0C74DDF%7d" TargetMode="External" /><Relationship Id="rId6" Type="http://schemas.openxmlformats.org/officeDocument/2006/relationships/hyperlink" Target="https://www.pjm.com/committees-and-groups/issue-tracking/issue-tracking-details.aspx?Issue=00994cfc-6bb5-44e1-83d6-37002fcffe55" TargetMode="External" /><Relationship Id="rId7" Type="http://schemas.openxmlformats.org/officeDocument/2006/relationships/hyperlink" Target="https://www.pjm.com/committees-and-groups/issue-tracking/issue-tracking-details.aspx?Issue=4156560d-cfb4-45e6-aacd-33ec5c9447ed" TargetMode="External" /><Relationship Id="rId8" Type="http://schemas.openxmlformats.org/officeDocument/2006/relationships/hyperlink" Target="https://www.pjm.com/committees-and-groups/issue-tracking/issue-tracking-details.aspx?Issue=%7b214DF9C5-DB87-4A02-84BE-B917C118D6ED%7d" TargetMode="External" /><Relationship Id="rId9" Type="http://schemas.openxmlformats.org/officeDocument/2006/relationships/hyperlink" Target="https://www.pjm.com/committees-and-groups/issue-tracking/issue-tracking-details.aspx?Issue=%7b5D948BA3-8004-4D46-9945-27132A1CC41F%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Template>
  <TotalTime>0</TotalTime>
  <Pages>2</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2021-07-19T21:39:51Z</dcterms:created>
  <dcterms:modified xsi:type="dcterms:W3CDTF">2021-07-19T21:39:51Z</dcterms:modified>
</cp:coreProperties>
</file>