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4C6DFE54">
      <w:pPr>
        <w:pStyle w:val="MeetingDetails"/>
      </w:pPr>
      <w:r>
        <w:t xml:space="preserve">Two Hundred </w:t>
      </w:r>
      <w:r w:rsidR="00DA2700">
        <w:t>Sixtieth</w:t>
      </w:r>
      <w:r w:rsidR="00252C70">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03456D7F">
      <w:pPr>
        <w:pStyle w:val="MeetingDetails"/>
      </w:pPr>
      <w:r>
        <w:t>December 18</w:t>
      </w:r>
      <w:r w:rsidR="002B2F98">
        <w:t xml:space="preserve">, </w:t>
      </w:r>
      <w:r w:rsidR="002F6131">
        <w:t>2024</w:t>
      </w:r>
    </w:p>
    <w:p w:rsidR="00B62597" w:rsidRPr="00671C0C" w:rsidP="00755096" w14:paraId="3DD7B589" w14:textId="11106914">
      <w:pPr>
        <w:pStyle w:val="MeetingDetails"/>
        <w:rPr>
          <w:sz w:val="28"/>
          <w:u w:val="single"/>
        </w:rPr>
      </w:pPr>
      <w:r>
        <w:t>11:00 a</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47FCC6DE">
      <w:pPr>
        <w:pStyle w:val="PrimaryHeading"/>
        <w:rPr>
          <w:caps/>
        </w:rPr>
      </w:pPr>
      <w:bookmarkStart w:id="0" w:name="OLE_LINK5"/>
      <w:bookmarkStart w:id="1" w:name="OLE_LINK3"/>
      <w:r w:rsidRPr="00671C0C">
        <w:t>Administration (</w:t>
      </w:r>
      <w:r w:rsidR="00C9467B">
        <w:t>11:00-11:05</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6EBE9A06">
      <w:pPr>
        <w:pStyle w:val="PrimaryHeading"/>
      </w:pPr>
      <w:r>
        <w:t xml:space="preserve">Consent </w:t>
      </w:r>
      <w:r w:rsidRPr="00671C0C">
        <w:t>Agenda (</w:t>
      </w:r>
      <w:r w:rsidR="00C9467B">
        <w:t>11:05-11:10</w:t>
      </w:r>
      <w:r w:rsidRPr="00671C0C">
        <w:t>)</w:t>
      </w:r>
    </w:p>
    <w:p w:rsidR="003851DA" w:rsidRPr="00DA2700" w:rsidP="003851DA" w14:paraId="2465991C" w14:textId="033F35A8">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DA2700">
        <w:rPr>
          <w:b w:val="0"/>
        </w:rPr>
        <w:t>November 21</w:t>
      </w:r>
      <w:r w:rsidR="000773C7">
        <w:rPr>
          <w:b w:val="0"/>
        </w:rPr>
        <w:t xml:space="preserve">, </w:t>
      </w:r>
      <w:r>
        <w:rPr>
          <w:b w:val="0"/>
        </w:rPr>
        <w:t>2024</w:t>
      </w:r>
      <w:r w:rsidRPr="00C37FC7">
        <w:rPr>
          <w:b w:val="0"/>
        </w:rPr>
        <w:t xml:space="preserve"> Members Committee meeting.</w:t>
      </w:r>
    </w:p>
    <w:p w:rsidR="00DA2700" w:rsidRPr="00DA2700" w:rsidP="003851DA" w14:paraId="2AFA2CF9" w14:textId="0324F322">
      <w:pPr>
        <w:pStyle w:val="ListSubhead1"/>
        <w:numPr>
          <w:ilvl w:val="0"/>
          <w:numId w:val="11"/>
        </w:numPr>
        <w:ind w:left="720"/>
      </w:pPr>
      <w:r>
        <w:rPr>
          <w:u w:val="single"/>
        </w:rPr>
        <w:t>Approve</w:t>
      </w:r>
      <w:r>
        <w:rPr>
          <w:b w:val="0"/>
        </w:rPr>
        <w:t xml:space="preserve"> draft minutes of the December 13, 2024 Special Members Committee – Must Offer / MSOC meeting. </w:t>
      </w:r>
    </w:p>
    <w:p w:rsidR="00DA2700" w:rsidRPr="00DA2700" w:rsidP="003851DA" w14:paraId="646C0DA7" w14:textId="0C3D2644">
      <w:pPr>
        <w:pStyle w:val="ListSubhead1"/>
        <w:numPr>
          <w:ilvl w:val="0"/>
          <w:numId w:val="11"/>
        </w:numPr>
        <w:ind w:left="720"/>
      </w:pPr>
      <w:r w:rsidRPr="00DA2700">
        <w:rPr>
          <w:u w:val="single"/>
        </w:rPr>
        <w:t>Endorse/Approve</w:t>
      </w:r>
      <w:r>
        <w:t xml:space="preserve"> </w:t>
      </w:r>
      <w:r w:rsidRPr="00DA2700">
        <w:rPr>
          <w:b w:val="0"/>
        </w:rPr>
        <w:t>proposed Tariff, Reliability Assurance Agreement (RAA), and OA revisions as endorsed by the Governing Documents Enhancements and Clarifications Subcommittee (GDECS) in October.</w:t>
      </w:r>
    </w:p>
    <w:p w:rsidR="00DA2700" w:rsidRPr="00DA2700" w:rsidP="00DA2700" w14:paraId="20F1B45B" w14:textId="58D111B3">
      <w:pPr>
        <w:pStyle w:val="ListSubhead1"/>
        <w:numPr>
          <w:ilvl w:val="0"/>
          <w:numId w:val="11"/>
        </w:numPr>
        <w:spacing w:after="0"/>
        <w:ind w:left="720"/>
      </w:pPr>
      <w:r>
        <w:rPr>
          <w:u w:val="single"/>
        </w:rPr>
        <w:t>Endorse/Approve</w:t>
      </w:r>
      <w:r>
        <w:rPr>
          <w:b w:val="0"/>
        </w:rPr>
        <w:t xml:space="preserve"> proposed </w:t>
      </w:r>
      <w:r w:rsidRPr="00EE1C74">
        <w:rPr>
          <w:b w:val="0"/>
          <w:szCs w:val="24"/>
        </w:rPr>
        <w:t>Tariff and Operating Agreement (OA) revisions</w:t>
      </w:r>
      <w:r>
        <w:rPr>
          <w:b w:val="0"/>
          <w:szCs w:val="24"/>
        </w:rPr>
        <w:t xml:space="preserve"> addressing Hybrids Phase 3.</w:t>
      </w:r>
    </w:p>
    <w:p w:rsidR="00DA2700" w:rsidP="00820C1D" w14:paraId="67A0DA17" w14:textId="0593847B">
      <w:pPr>
        <w:pStyle w:val="ListSubhead1"/>
        <w:tabs>
          <w:tab w:val="left" w:pos="6582"/>
        </w:tabs>
        <w:ind w:left="720"/>
        <w:rPr>
          <w:rStyle w:val="Hyperlink"/>
          <w:b w:val="0"/>
        </w:rPr>
      </w:pPr>
      <w:hyperlink r:id="rId4" w:history="1">
        <w:r w:rsidRPr="00F426B5">
          <w:rPr>
            <w:rStyle w:val="Hyperlink"/>
            <w:b w:val="0"/>
          </w:rPr>
          <w:t>Issue Tracking: Hybrid Resources Enhance</w:t>
        </w:r>
        <w:r>
          <w:rPr>
            <w:rStyle w:val="Hyperlink"/>
            <w:b w:val="0"/>
          </w:rPr>
          <w:t>ments</w:t>
        </w:r>
        <w:r w:rsidRPr="00F426B5">
          <w:rPr>
            <w:rStyle w:val="Hyperlink"/>
            <w:b w:val="0"/>
          </w:rPr>
          <w:t xml:space="preserve"> (Hybrids Phase 3)</w:t>
        </w:r>
      </w:hyperlink>
    </w:p>
    <w:p w:rsidR="00820C1D" w:rsidP="00820C1D" w14:paraId="6CAD71E6" w14:textId="039CBD40">
      <w:pPr>
        <w:pStyle w:val="PrimaryHeading"/>
      </w:pPr>
      <w:r>
        <w:t>Endorsements (11:10-11:20)</w:t>
      </w:r>
    </w:p>
    <w:p w:rsidR="00820C1D" w:rsidRPr="00820C1D" w:rsidP="00820C1D" w14:paraId="63767B13" w14:textId="3F4ECF0C">
      <w:pPr>
        <w:pStyle w:val="SecondaryHeading-Numbered"/>
        <w:numPr>
          <w:ilvl w:val="0"/>
          <w:numId w:val="16"/>
        </w:numPr>
        <w:spacing w:before="120"/>
        <w:rPr>
          <w:b w:val="0"/>
          <w:u w:val="single"/>
        </w:rPr>
      </w:pPr>
      <w:r w:rsidRPr="00820C1D">
        <w:rPr>
          <w:b w:val="0"/>
          <w:u w:val="single"/>
        </w:rPr>
        <w:t>Elections</w:t>
      </w:r>
      <w:r w:rsidR="00C9467B">
        <w:rPr>
          <w:b w:val="0"/>
          <w:u w:val="single"/>
        </w:rPr>
        <w:t xml:space="preserve"> (11:10-11:20)</w:t>
      </w:r>
    </w:p>
    <w:p w:rsidR="00820C1D" w:rsidRPr="00820C1D" w:rsidP="00820C1D" w14:paraId="77B60C33" w14:textId="59F0B4FC">
      <w:pPr>
        <w:pStyle w:val="ListSubhead1"/>
        <w:tabs>
          <w:tab w:val="left" w:pos="6582"/>
        </w:tabs>
        <w:ind w:left="360"/>
        <w:rPr>
          <w:color w:val="0000FF" w:themeColor="hyperlink"/>
          <w:u w:val="single"/>
        </w:rPr>
      </w:pPr>
      <w:r w:rsidRPr="00820C1D">
        <w:rPr>
          <w:b w:val="0"/>
        </w:rPr>
        <w:t>Michele Greening will review the proposed sector represent</w:t>
      </w:r>
      <w:r>
        <w:rPr>
          <w:b w:val="0"/>
        </w:rPr>
        <w:t>atives for the 2025 Finance Committee, 2025 Sector Whips, and 2025</w:t>
      </w:r>
      <w:r w:rsidRPr="00820C1D">
        <w:rPr>
          <w:b w:val="0"/>
        </w:rPr>
        <w:t xml:space="preserve"> MC Vice Chair. </w:t>
      </w:r>
      <w:r w:rsidRPr="00820C1D">
        <w:t>The committee will be asked to elect the proposed representatives.</w:t>
      </w:r>
    </w:p>
    <w:p w:rsidR="00820C1D" w:rsidRPr="00820C1D" w:rsidP="00820C1D" w14:paraId="4D169E43" w14:textId="7D84BA38">
      <w:pPr>
        <w:pStyle w:val="PrimaryHeading"/>
      </w:pPr>
      <w:r w:rsidRPr="00820C1D">
        <w:t xml:space="preserve">First Reads </w:t>
      </w:r>
      <w:r w:rsidR="00C9467B">
        <w:t>(11:20-11:35</w:t>
      </w:r>
      <w:r>
        <w:t>)</w:t>
      </w:r>
    </w:p>
    <w:p w:rsidR="00820C1D" w:rsidRPr="00820C1D" w:rsidP="00820C1D" w14:paraId="44615C36" w14:textId="26481DC0">
      <w:pPr>
        <w:pStyle w:val="SecondaryHeading-Numbered"/>
        <w:numPr>
          <w:ilvl w:val="0"/>
          <w:numId w:val="16"/>
        </w:numPr>
        <w:spacing w:before="120"/>
        <w:rPr>
          <w:b w:val="0"/>
          <w:u w:val="single"/>
        </w:rPr>
      </w:pPr>
      <w:r>
        <w:rPr>
          <w:b w:val="0"/>
          <w:u w:val="single"/>
        </w:rPr>
        <w:t>Manual 34 Revisions (11:20-11:35</w:t>
      </w:r>
      <w:r w:rsidRPr="00820C1D">
        <w:rPr>
          <w:b w:val="0"/>
          <w:u w:val="single"/>
        </w:rPr>
        <w:t>)</w:t>
      </w:r>
    </w:p>
    <w:p w:rsidR="00820C1D" w:rsidRPr="00820C1D" w:rsidP="00820C1D" w14:paraId="7684A2F6" w14:textId="23E38D31">
      <w:pPr>
        <w:pStyle w:val="ListSubhead1"/>
        <w:tabs>
          <w:tab w:val="left" w:pos="6582"/>
        </w:tabs>
        <w:ind w:left="360"/>
        <w:rPr>
          <w:b w:val="0"/>
          <w:color w:val="0000FF" w:themeColor="hyperlink"/>
          <w:u w:val="single"/>
        </w:rPr>
      </w:pPr>
      <w:r w:rsidRPr="00820C1D">
        <w:rPr>
          <w:b w:val="0"/>
        </w:rPr>
        <w:t>Michele Greening will review proposed revisions to Manual 34: PJM Stakeholder Process addressing a pathway for stakeholder issues FERC rejected.</w:t>
      </w:r>
      <w:r>
        <w:rPr>
          <w:b w:val="0"/>
        </w:rPr>
        <w:t xml:space="preserve"> Lynn Horning, American Municipal Power, will move and </w:t>
      </w:r>
      <w:r w:rsidR="004019A4">
        <w:rPr>
          <w:b w:val="0"/>
        </w:rPr>
        <w:t xml:space="preserve">Ruth Price, </w:t>
      </w:r>
      <w:r w:rsidRPr="004019A4" w:rsidR="004019A4">
        <w:rPr>
          <w:b w:val="0"/>
        </w:rPr>
        <w:t>Delaware Division of the Public Advocate</w:t>
      </w:r>
      <w:r w:rsidRPr="004019A4" w:rsidR="004019A4">
        <w:rPr>
          <w:b w:val="0"/>
        </w:rPr>
        <w:t xml:space="preserve">, </w:t>
      </w:r>
      <w:r>
        <w:rPr>
          <w:b w:val="0"/>
        </w:rPr>
        <w:t xml:space="preserve">will second the proposed revisions. The committee will be asked to approve the proposed revisions at its next meeting.  </w:t>
      </w:r>
      <w:bookmarkStart w:id="2" w:name="_GoBack"/>
      <w:bookmarkEnd w:id="2"/>
    </w:p>
    <w:p w:rsidR="00C37FC7" w:rsidRPr="0077361A" w:rsidP="00C37FC7" w14:paraId="09C52515" w14:textId="191AA41F">
      <w:pPr>
        <w:pStyle w:val="PrimaryHeading"/>
      </w:pPr>
      <w:r w:rsidRPr="0077361A">
        <w:t>Reports (</w:t>
      </w:r>
      <w:r w:rsidR="00C9467B">
        <w:t>11:35-11:50</w:t>
      </w:r>
      <w:r w:rsidRPr="0077361A">
        <w:t xml:space="preserve">) </w:t>
      </w:r>
    </w:p>
    <w:p w:rsidR="00C37FC7" w:rsidRPr="0077361A" w:rsidP="00C37FC7" w14:paraId="6B2C4B14" w14:textId="72031F27">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C9467B">
        <w:rPr>
          <w:b w:val="0"/>
          <w:u w:val="single"/>
        </w:rPr>
        <w:t>11:35-11:45</w:t>
      </w:r>
      <w:r w:rsidRPr="0077361A" w:rsidR="00856F93">
        <w:rPr>
          <w:b w:val="0"/>
          <w:u w:val="single"/>
        </w:rPr>
        <w:t xml:space="preserve">) </w:t>
      </w:r>
    </w:p>
    <w:p w:rsidR="00C37FC7" w:rsidRPr="00BD1309" w:rsidP="00C37FC7" w14:paraId="1D491DCD" w14:textId="623161F6">
      <w:pPr>
        <w:pStyle w:val="SecondaryHeading-Numbered"/>
        <w:numPr>
          <w:ilvl w:val="0"/>
          <w:numId w:val="17"/>
        </w:numPr>
        <w:rPr>
          <w:b w:val="0"/>
        </w:rPr>
      </w:pPr>
      <w:r w:rsidRPr="00BD1309">
        <w:rPr>
          <w:b w:val="0"/>
        </w:rPr>
        <w:t xml:space="preserve">Provide an update on the Members Committee Annual Plan – </w:t>
      </w:r>
      <w:r w:rsidR="00150DBB">
        <w:rPr>
          <w:b w:val="0"/>
        </w:rPr>
        <w:t>Dave Scarpignato</w:t>
      </w:r>
    </w:p>
    <w:p w:rsidR="00C37FC7" w:rsidRPr="00C9467B" w:rsidP="00C37FC7" w14:paraId="19090BBB" w14:textId="030D67F1">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BB5B86">
        <w:rPr>
          <w:b w:val="0"/>
        </w:rPr>
        <w:t>November 18</w:t>
      </w:r>
      <w:r w:rsidR="004008C9">
        <w:rPr>
          <w:b w:val="0"/>
        </w:rPr>
        <w:t xml:space="preserve">, 2024 Liaison Committee (LC) </w:t>
      </w:r>
      <w:r w:rsidRPr="00C9467B" w:rsidR="004008C9">
        <w:rPr>
          <w:b w:val="0"/>
        </w:rPr>
        <w:t>Meeting</w:t>
      </w:r>
      <w:r w:rsidRPr="00C9467B" w:rsidR="00260CC6">
        <w:rPr>
          <w:b w:val="0"/>
        </w:rPr>
        <w:t xml:space="preserve"> and November sector meetings with the Board</w:t>
      </w:r>
      <w:r w:rsidRPr="00C9467B" w:rsidR="00BB5B86">
        <w:rPr>
          <w:b w:val="0"/>
        </w:rPr>
        <w:t xml:space="preserve"> </w:t>
      </w:r>
      <w:r w:rsidRPr="00C9467B">
        <w:rPr>
          <w:b w:val="0"/>
        </w:rPr>
        <w:t xml:space="preserve">– </w:t>
      </w:r>
      <w:r w:rsidRPr="00C9467B" w:rsidR="00150DBB">
        <w:rPr>
          <w:b w:val="0"/>
        </w:rPr>
        <w:t xml:space="preserve">Dave Scarpignato </w:t>
      </w:r>
    </w:p>
    <w:p w:rsidR="00C37FC7" w:rsidRPr="00BD1309" w:rsidP="00C37FC7" w14:paraId="0B13B8A3" w14:textId="0FC654CF">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C9467B">
        <w:rPr>
          <w:b w:val="0"/>
          <w:u w:val="single"/>
        </w:rPr>
        <w:t>11:45-11:50</w:t>
      </w:r>
      <w:r w:rsidRPr="0077361A">
        <w:rPr>
          <w:b w:val="0"/>
          <w:u w:val="single"/>
        </w:rPr>
        <w:t>)</w:t>
      </w:r>
    </w:p>
    <w:p w:rsidR="006C1B78" w:rsidRPr="00DA2700" w:rsidP="00DA2700" w14:paraId="2F5F89EC" w14:textId="5B276AFF">
      <w:pPr>
        <w:pStyle w:val="SecondaryHeading-Numbered"/>
        <w:ind w:left="360"/>
        <w:rPr>
          <w:b w:val="0"/>
        </w:rPr>
      </w:pPr>
      <w:r w:rsidRPr="00BD1309">
        <w:rPr>
          <w:b w:val="0"/>
        </w:rPr>
        <w:t xml:space="preserve">Stakeholders may raise any items identified for further discussion from the </w:t>
      </w:r>
      <w:r w:rsidR="00260CC6">
        <w:rPr>
          <w:b w:val="0"/>
        </w:rPr>
        <w:t>December 16</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820C1D" w14:paraId="05A019FE" w14:textId="234E7387">
            <w:pPr>
              <w:pStyle w:val="PrimaryHeading"/>
              <w:spacing w:after="0"/>
              <w:rPr>
                <w:b/>
              </w:rPr>
            </w:pPr>
            <w:r w:rsidRPr="0095194C">
              <w:rPr>
                <w:b/>
              </w:rPr>
              <w:t xml:space="preserve">Future Agenda </w:t>
            </w:r>
            <w:r w:rsidRPr="0077361A">
              <w:rPr>
                <w:b/>
              </w:rPr>
              <w:t>Items (</w:t>
            </w:r>
            <w:r w:rsidR="00C9467B">
              <w:rPr>
                <w:b/>
              </w:rPr>
              <w:t>11:</w:t>
            </w:r>
            <w:r w:rsidR="00820C1D">
              <w:rPr>
                <w:b/>
              </w:rPr>
              <w:t>5</w:t>
            </w:r>
            <w:r w:rsidR="00C9467B">
              <w:rPr>
                <w:b/>
              </w:rPr>
              <w:t>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8595BDE"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2D758326" w14:textId="77777777">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0352186" w14:textId="63A183F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153C78D"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61B5D10" w14:textId="77777777">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2CE1DC8" w14:textId="77777777">
            <w:pPr>
              <w:pStyle w:val="DisclaimerHeading"/>
              <w:spacing w:before="40" w:after="40" w:line="220" w:lineRule="exact"/>
              <w:jc w:val="center"/>
              <w:rPr>
                <w:b w:val="0"/>
                <w:color w:val="auto"/>
                <w:sz w:val="18"/>
                <w:szCs w:val="18"/>
              </w:rPr>
            </w:pPr>
            <w:r>
              <w:rPr>
                <w:b w:val="0"/>
                <w:color w:val="auto"/>
                <w:sz w:val="18"/>
                <w:szCs w:val="18"/>
              </w:rPr>
              <w:t>January 16, 2025</w:t>
            </w:r>
          </w:p>
        </w:tc>
      </w:tr>
      <w:tr w14:paraId="31EA9FBC"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726482A" w14:textId="77777777">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2AB381E" w14:textId="3AF09F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D94ADF6"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BE2B91D" w14:textId="77777777">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3E48C64" w14:textId="77777777">
            <w:pPr>
              <w:pStyle w:val="DisclaimerHeading"/>
              <w:spacing w:before="40" w:after="40" w:line="220" w:lineRule="exact"/>
              <w:jc w:val="center"/>
              <w:rPr>
                <w:b w:val="0"/>
                <w:color w:val="auto"/>
                <w:sz w:val="18"/>
                <w:szCs w:val="18"/>
              </w:rPr>
            </w:pPr>
            <w:r>
              <w:rPr>
                <w:b w:val="0"/>
                <w:color w:val="auto"/>
                <w:sz w:val="18"/>
                <w:szCs w:val="18"/>
              </w:rPr>
              <w:t>February 13, 2025</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1AFA694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19A4">
      <w:rPr>
        <w:rStyle w:val="PageNumber"/>
        <w:noProof/>
      </w:rPr>
      <w:t>1</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785706F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A2700">
      <w:t>December 11</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0"/>
  </w:num>
  <w:num w:numId="11">
    <w:abstractNumId w:val="9"/>
  </w:num>
  <w:num w:numId="12">
    <w:abstractNumId w:val="3"/>
  </w:num>
  <w:num w:numId="13">
    <w:abstractNumId w:val="6"/>
  </w:num>
  <w:num w:numId="14">
    <w:abstractNumId w:val="12"/>
  </w:num>
  <w:num w:numId="15">
    <w:abstractNumId w:val="19"/>
  </w:num>
  <w:num w:numId="16">
    <w:abstractNumId w:val="18"/>
  </w:num>
  <w:num w:numId="17">
    <w:abstractNumId w:val="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8"/>
  </w:num>
  <w:num w:numId="23">
    <w:abstractNumId w:val="14"/>
  </w:num>
  <w:num w:numId="24">
    <w:abstractNumId w:val="13"/>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510D"/>
    <w:rsid w:val="00200A1B"/>
    <w:rsid w:val="002113BD"/>
    <w:rsid w:val="00250340"/>
    <w:rsid w:val="0025139E"/>
    <w:rsid w:val="00252C70"/>
    <w:rsid w:val="002560EA"/>
    <w:rsid w:val="00260CC6"/>
    <w:rsid w:val="00261960"/>
    <w:rsid w:val="002761D8"/>
    <w:rsid w:val="002B2CB6"/>
    <w:rsid w:val="002B2F98"/>
    <w:rsid w:val="002C330D"/>
    <w:rsid w:val="002C6057"/>
    <w:rsid w:val="002D31AA"/>
    <w:rsid w:val="002F0483"/>
    <w:rsid w:val="002F6131"/>
    <w:rsid w:val="00303C76"/>
    <w:rsid w:val="00305238"/>
    <w:rsid w:val="003251CE"/>
    <w:rsid w:val="003351D9"/>
    <w:rsid w:val="00335BB1"/>
    <w:rsid w:val="00337321"/>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019A4"/>
    <w:rsid w:val="00415FB7"/>
    <w:rsid w:val="00434B35"/>
    <w:rsid w:val="00437F26"/>
    <w:rsid w:val="004455F7"/>
    <w:rsid w:val="0046043F"/>
    <w:rsid w:val="00465D65"/>
    <w:rsid w:val="00491490"/>
    <w:rsid w:val="00494494"/>
    <w:rsid w:val="0049483B"/>
    <w:rsid w:val="004969FA"/>
    <w:rsid w:val="004B6D70"/>
    <w:rsid w:val="004F3D57"/>
    <w:rsid w:val="00524B19"/>
    <w:rsid w:val="00527104"/>
    <w:rsid w:val="005334CA"/>
    <w:rsid w:val="00533843"/>
    <w:rsid w:val="00564DEE"/>
    <w:rsid w:val="0057441E"/>
    <w:rsid w:val="005902AC"/>
    <w:rsid w:val="005A5D0D"/>
    <w:rsid w:val="005D6D05"/>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5340F"/>
    <w:rsid w:val="00754C6D"/>
    <w:rsid w:val="00755096"/>
    <w:rsid w:val="0076096E"/>
    <w:rsid w:val="007703B4"/>
    <w:rsid w:val="0077361A"/>
    <w:rsid w:val="00777623"/>
    <w:rsid w:val="007A34A3"/>
    <w:rsid w:val="007B5F9F"/>
    <w:rsid w:val="007C2954"/>
    <w:rsid w:val="007D4F70"/>
    <w:rsid w:val="007E7CAB"/>
    <w:rsid w:val="00813B57"/>
    <w:rsid w:val="00820C1D"/>
    <w:rsid w:val="00837B12"/>
    <w:rsid w:val="00841282"/>
    <w:rsid w:val="008552A3"/>
    <w:rsid w:val="00856F93"/>
    <w:rsid w:val="00877C6E"/>
    <w:rsid w:val="00882652"/>
    <w:rsid w:val="008A0125"/>
    <w:rsid w:val="008B774A"/>
    <w:rsid w:val="008F5E59"/>
    <w:rsid w:val="00911156"/>
    <w:rsid w:val="00914902"/>
    <w:rsid w:val="00917386"/>
    <w:rsid w:val="0095194C"/>
    <w:rsid w:val="0097702E"/>
    <w:rsid w:val="0099152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71D97"/>
    <w:rsid w:val="00A862CD"/>
    <w:rsid w:val="00A931C3"/>
    <w:rsid w:val="00A960B8"/>
    <w:rsid w:val="00AA2C5F"/>
    <w:rsid w:val="00AC2247"/>
    <w:rsid w:val="00AC433A"/>
    <w:rsid w:val="00AF05AF"/>
    <w:rsid w:val="00B16D95"/>
    <w:rsid w:val="00B20316"/>
    <w:rsid w:val="00B34E3C"/>
    <w:rsid w:val="00B42FAE"/>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37FC7"/>
    <w:rsid w:val="00C439EC"/>
    <w:rsid w:val="00C5307B"/>
    <w:rsid w:val="00C71E80"/>
    <w:rsid w:val="00C72168"/>
    <w:rsid w:val="00C757F4"/>
    <w:rsid w:val="00C75A9D"/>
    <w:rsid w:val="00C9467B"/>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700"/>
    <w:rsid w:val="00DA295D"/>
    <w:rsid w:val="00DB29E9"/>
    <w:rsid w:val="00DB3979"/>
    <w:rsid w:val="00DB4827"/>
    <w:rsid w:val="00DE34CF"/>
    <w:rsid w:val="00DE6972"/>
    <w:rsid w:val="00DE6DB9"/>
    <w:rsid w:val="00DE77B9"/>
    <w:rsid w:val="00DF1112"/>
    <w:rsid w:val="00DF7404"/>
    <w:rsid w:val="00E0148D"/>
    <w:rsid w:val="00E1605D"/>
    <w:rsid w:val="00E32B6B"/>
    <w:rsid w:val="00E5387A"/>
    <w:rsid w:val="00E55E84"/>
    <w:rsid w:val="00E63974"/>
    <w:rsid w:val="00EB68B0"/>
    <w:rsid w:val="00EC6CF8"/>
    <w:rsid w:val="00EE1C74"/>
    <w:rsid w:val="00EE7DD3"/>
    <w:rsid w:val="00F064D0"/>
    <w:rsid w:val="00F22B45"/>
    <w:rsid w:val="00F3061A"/>
    <w:rsid w:val="00F3645D"/>
    <w:rsid w:val="00F4190F"/>
    <w:rsid w:val="00F426B5"/>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9049c9d4-1da7-43d0-bd6a-130d86d5922c"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