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2109630B">
      <w:pPr>
        <w:pStyle w:val="FutureMeetings"/>
        <w:tabs>
          <w:tab w:val="left" w:pos="4410"/>
          <w:tab w:val="left" w:pos="8550"/>
        </w:tabs>
        <w:ind w:right="-1008"/>
        <w:jc w:val="right"/>
        <w:rPr>
          <w:i/>
          <w:color w:val="002060"/>
          <w:sz w:val="16"/>
          <w:szCs w:val="16"/>
        </w:rPr>
      </w:pPr>
      <w:r>
        <w:rPr>
          <w:i/>
          <w:color w:val="002060"/>
          <w:sz w:val="16"/>
          <w:szCs w:val="16"/>
        </w:rPr>
        <w:t>March 10</w:t>
      </w:r>
      <w:r w:rsidR="00CD5B01">
        <w:rPr>
          <w:i/>
          <w:color w:val="002060"/>
          <w:sz w:val="16"/>
          <w:szCs w:val="16"/>
        </w:rPr>
        <w:t>,</w:t>
      </w:r>
      <w:r w:rsidR="00060B6E">
        <w:rPr>
          <w:i/>
          <w:color w:val="002060"/>
          <w:sz w:val="16"/>
          <w:szCs w:val="16"/>
        </w:rPr>
        <w:t xml:space="preserve"> 2025</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3689BA73">
      <w:pPr>
        <w:pStyle w:val="MeetingDetails"/>
      </w:pPr>
      <w:r>
        <w:t>March 17</w:t>
      </w:r>
      <w:r w:rsidR="00BE1E08">
        <w:t>, 2025</w:t>
      </w:r>
    </w:p>
    <w:p w:rsidR="00B62597" w:rsidRPr="00B62597" w:rsidP="00755096" w14:paraId="74090D2C" w14:textId="4B66B6D8">
      <w:pPr>
        <w:pStyle w:val="MeetingDetails"/>
        <w:rPr>
          <w:sz w:val="28"/>
          <w:u w:val="single"/>
        </w:rPr>
      </w:pPr>
      <w:r>
        <w:t>1</w:t>
      </w:r>
      <w:r w:rsidR="007C7AC4">
        <w:t>:00</w:t>
      </w:r>
      <w:r w:rsidR="002B2F98">
        <w:t xml:space="preserve"> </w:t>
      </w:r>
      <w:r>
        <w:t>p</w:t>
      </w:r>
      <w:r w:rsidR="009726B0">
        <w:t xml:space="preserve">.m. – </w:t>
      </w:r>
      <w:r>
        <w:t>5</w:t>
      </w:r>
      <w:r w:rsidR="00884FF1">
        <w:t>:00</w:t>
      </w:r>
      <w:r w:rsidR="00E8107E">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45D3EE8E">
      <w:pPr>
        <w:pStyle w:val="PrimaryHeading"/>
        <w:rPr>
          <w:caps/>
        </w:rPr>
      </w:pPr>
      <w:bookmarkStart w:id="0" w:name="OLE_LINK5"/>
      <w:bookmarkStart w:id="1" w:name="OLE_LINK3"/>
      <w:r w:rsidRPr="00527104">
        <w:t>Adm</w:t>
      </w:r>
      <w:r w:rsidRPr="007C2954">
        <w:t>inistrati</w:t>
      </w:r>
      <w:r w:rsidR="00E20518">
        <w:t>on (1</w:t>
      </w:r>
      <w:r w:rsidR="00293699">
        <w:t xml:space="preserve">:00 </w:t>
      </w:r>
      <w:r w:rsidR="00E20518">
        <w:t>– 1</w:t>
      </w:r>
      <w:r w:rsidR="00F73C58">
        <w:t>:05</w:t>
      </w:r>
      <w:r w:rsidRPr="00527104">
        <w:t>)</w:t>
      </w:r>
    </w:p>
    <w:bookmarkEnd w:id="0"/>
    <w:bookmarkEnd w:id="1"/>
    <w:p w:rsidR="00EF5409" w:rsidP="00244A12" w14:paraId="55106EF8" w14:textId="5D837B74">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AF574F" w:rsidRPr="005F2AEB" w:rsidP="00AF574F" w14:paraId="0E131982" w14:textId="770EB41A">
      <w:pPr>
        <w:pStyle w:val="PrimaryHeading"/>
      </w:pPr>
      <w:r>
        <w:t xml:space="preserve">Informational </w:t>
      </w:r>
      <w:r w:rsidRPr="005F2AEB">
        <w:t xml:space="preserve">Reports </w:t>
      </w:r>
      <w:r w:rsidR="00E20518">
        <w:t>(1:05-2</w:t>
      </w:r>
      <w:r w:rsidR="005F689A">
        <w:t>:45</w:t>
      </w:r>
      <w:r w:rsidR="00003551">
        <w:t>)</w:t>
      </w:r>
    </w:p>
    <w:p w:rsidR="00AF574F" w:rsidP="00AF574F" w14:paraId="0DC63F23" w14:textId="25F65A63">
      <w:pPr>
        <w:pStyle w:val="ListSubhead1"/>
        <w:numPr>
          <w:ilvl w:val="0"/>
          <w:numId w:val="29"/>
        </w:numPr>
        <w:spacing w:before="120"/>
        <w:rPr>
          <w:b w:val="0"/>
          <w:szCs w:val="24"/>
        </w:rPr>
      </w:pPr>
      <w:r>
        <w:rPr>
          <w:u w:val="single"/>
        </w:rPr>
        <w:t>Interregional Coordination (1:05-1</w:t>
      </w:r>
      <w:r w:rsidR="00F73C58">
        <w:rPr>
          <w:u w:val="single"/>
        </w:rPr>
        <w:t>:25</w:t>
      </w:r>
      <w:r w:rsidRPr="0069208E">
        <w:rPr>
          <w:u w:val="single"/>
        </w:rPr>
        <w:t xml:space="preserve">) </w:t>
      </w:r>
    </w:p>
    <w:p w:rsidR="00AF574F" w:rsidRPr="00AF574F" w:rsidP="00AF574F" w14:paraId="1823F6E5" w14:textId="18E28FA8">
      <w:pPr>
        <w:pStyle w:val="ListSubhead1"/>
        <w:spacing w:before="120"/>
        <w:ind w:left="360"/>
        <w:rPr>
          <w:u w:val="single"/>
        </w:rPr>
      </w:pPr>
      <w:r>
        <w:rPr>
          <w:b w:val="0"/>
        </w:rPr>
        <w:t xml:space="preserve">Update on interregional coordination activities – </w:t>
      </w:r>
      <w:r w:rsidR="005C425D">
        <w:rPr>
          <w:b w:val="0"/>
        </w:rPr>
        <w:t>Michael Handlin</w:t>
      </w:r>
      <w:r>
        <w:rPr>
          <w:b w:val="0"/>
        </w:rPr>
        <w:t>, PJM</w:t>
      </w:r>
    </w:p>
    <w:p w:rsidR="00E257F8" w:rsidP="00E257F8" w14:paraId="1E974EBE" w14:textId="77777777">
      <w:pPr>
        <w:pStyle w:val="ListSubhead1"/>
        <w:numPr>
          <w:ilvl w:val="0"/>
          <w:numId w:val="29"/>
        </w:numPr>
        <w:spacing w:before="120"/>
        <w:rPr>
          <w:b w:val="0"/>
          <w:szCs w:val="24"/>
        </w:rPr>
      </w:pPr>
      <w:r w:rsidRPr="0069208E">
        <w:rPr>
          <w:u w:val="single"/>
        </w:rPr>
        <w:t>Sta</w:t>
      </w:r>
      <w:r>
        <w:rPr>
          <w:u w:val="single"/>
        </w:rPr>
        <w:t>keholder</w:t>
      </w:r>
      <w:r w:rsidR="00E20518">
        <w:rPr>
          <w:u w:val="single"/>
        </w:rPr>
        <w:t xml:space="preserve"> Process </w:t>
      </w:r>
      <w:r w:rsidR="0076185D">
        <w:rPr>
          <w:u w:val="single"/>
        </w:rPr>
        <w:t>Updates</w:t>
      </w:r>
      <w:r w:rsidR="00E20518">
        <w:rPr>
          <w:u w:val="single"/>
        </w:rPr>
        <w:t xml:space="preserve"> (1</w:t>
      </w:r>
      <w:r w:rsidR="00F73C58">
        <w:rPr>
          <w:u w:val="single"/>
        </w:rPr>
        <w:t>:25</w:t>
      </w:r>
      <w:r w:rsidR="00E20518">
        <w:rPr>
          <w:u w:val="single"/>
        </w:rPr>
        <w:t>-1</w:t>
      </w:r>
      <w:r w:rsidR="002655F6">
        <w:rPr>
          <w:u w:val="single"/>
        </w:rPr>
        <w:t>:</w:t>
      </w:r>
      <w:r w:rsidR="00EB3BAC">
        <w:rPr>
          <w:u w:val="single"/>
        </w:rPr>
        <w:t>3</w:t>
      </w:r>
      <w:r w:rsidR="0076185D">
        <w:rPr>
          <w:u w:val="single"/>
        </w:rPr>
        <w:t>5</w:t>
      </w:r>
      <w:r w:rsidRPr="0069208E">
        <w:rPr>
          <w:u w:val="single"/>
        </w:rPr>
        <w:t xml:space="preserve">) </w:t>
      </w:r>
    </w:p>
    <w:p w:rsidR="004348E6" w:rsidRPr="00E257F8" w:rsidP="005F689A" w14:paraId="2170D322" w14:textId="6498282B">
      <w:pPr>
        <w:pStyle w:val="ListSubhead1"/>
        <w:spacing w:before="120"/>
        <w:ind w:left="360"/>
        <w:rPr>
          <w:b w:val="0"/>
          <w:szCs w:val="24"/>
        </w:rPr>
      </w:pPr>
      <w:r w:rsidRPr="00E257F8">
        <w:rPr>
          <w:b w:val="0"/>
        </w:rPr>
        <w:t>Review of</w:t>
      </w:r>
      <w:r w:rsidRPr="00E257F8" w:rsidR="00E8107E">
        <w:rPr>
          <w:b w:val="0"/>
        </w:rPr>
        <w:t xml:space="preserve"> key topics from </w:t>
      </w:r>
      <w:r w:rsidRPr="00E257F8" w:rsidR="00640A28">
        <w:rPr>
          <w:b w:val="0"/>
        </w:rPr>
        <w:t>the</w:t>
      </w:r>
      <w:r w:rsidRPr="00E257F8" w:rsidR="00E8107E">
        <w:rPr>
          <w:b w:val="0"/>
        </w:rPr>
        <w:t xml:space="preserve"> Stakeholder Process </w:t>
      </w:r>
      <w:r w:rsidRPr="00E257F8" w:rsidR="00E8107E">
        <w:rPr>
          <w:b w:val="0"/>
          <w:szCs w:val="24"/>
        </w:rPr>
        <w:t>Forum</w:t>
      </w:r>
      <w:r w:rsidRPr="00E257F8" w:rsidR="00353FA9">
        <w:rPr>
          <w:b w:val="0"/>
          <w:szCs w:val="24"/>
        </w:rPr>
        <w:t xml:space="preserve"> </w:t>
      </w:r>
      <w:r w:rsidRPr="00E257F8">
        <w:rPr>
          <w:b w:val="0"/>
          <w:szCs w:val="24"/>
        </w:rPr>
        <w:t xml:space="preserve">– </w:t>
      </w:r>
      <w:r w:rsidRPr="00E257F8" w:rsidR="00353FA9">
        <w:rPr>
          <w:b w:val="0"/>
          <w:szCs w:val="24"/>
        </w:rPr>
        <w:t>Matt Connolly</w:t>
      </w:r>
      <w:r w:rsidRPr="00E257F8" w:rsidR="002457B0">
        <w:rPr>
          <w:b w:val="0"/>
          <w:szCs w:val="24"/>
        </w:rPr>
        <w:t>, PJM</w:t>
      </w:r>
      <w:r w:rsidRPr="00E257F8" w:rsidR="005F689A">
        <w:rPr>
          <w:b w:val="0"/>
          <w:szCs w:val="24"/>
        </w:rPr>
        <w:t xml:space="preserve"> </w:t>
      </w:r>
    </w:p>
    <w:p w:rsidR="00F875DD" w:rsidRPr="00F875DD" w:rsidP="00F875DD" w14:paraId="3C9FFC14" w14:textId="03AA5BE1">
      <w:pPr>
        <w:pStyle w:val="ListSubhead1"/>
        <w:numPr>
          <w:ilvl w:val="0"/>
          <w:numId w:val="29"/>
        </w:numPr>
        <w:spacing w:before="120"/>
      </w:pPr>
      <w:r w:rsidRPr="00CF396B">
        <w:rPr>
          <w:u w:val="single"/>
        </w:rPr>
        <w:t>State Activities (</w:t>
      </w:r>
      <w:r w:rsidR="00E20518">
        <w:rPr>
          <w:u w:val="single"/>
        </w:rPr>
        <w:t>1</w:t>
      </w:r>
      <w:r w:rsidR="00EB3BAC">
        <w:rPr>
          <w:u w:val="single"/>
        </w:rPr>
        <w:t>:3</w:t>
      </w:r>
      <w:r w:rsidR="00F73C58">
        <w:rPr>
          <w:u w:val="single"/>
        </w:rPr>
        <w:t>5</w:t>
      </w:r>
      <w:r w:rsidR="00E20518">
        <w:rPr>
          <w:u w:val="single"/>
        </w:rPr>
        <w:t>-1</w:t>
      </w:r>
      <w:r w:rsidR="007D3CFE">
        <w:rPr>
          <w:u w:val="single"/>
        </w:rPr>
        <w:t>:</w:t>
      </w:r>
      <w:r w:rsidR="00EB3BAC">
        <w:rPr>
          <w:u w:val="single"/>
        </w:rPr>
        <w:t>4</w:t>
      </w:r>
      <w:r w:rsidR="00F73C58">
        <w:rPr>
          <w:u w:val="single"/>
        </w:rPr>
        <w:t>0</w:t>
      </w:r>
      <w:r w:rsidR="007D3CFE">
        <w:rPr>
          <w:u w:val="single"/>
        </w:rPr>
        <w:t>)</w:t>
      </w:r>
    </w:p>
    <w:p w:rsidR="006E2D56" w:rsidP="00F875DD" w14:paraId="60965BBD" w14:textId="1AACEF75">
      <w:pPr>
        <w:pStyle w:val="ListSubhead1"/>
        <w:spacing w:before="120"/>
        <w:ind w:left="360"/>
        <w:rPr>
          <w:b w:val="0"/>
        </w:rPr>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73EAFB46">
      <w:pPr>
        <w:pStyle w:val="SecondaryHeading-Numbered"/>
        <w:numPr>
          <w:ilvl w:val="0"/>
          <w:numId w:val="29"/>
        </w:numPr>
        <w:spacing w:before="120"/>
        <w:rPr>
          <w:b w:val="0"/>
        </w:rPr>
      </w:pPr>
      <w:r w:rsidRPr="0069208E">
        <w:rPr>
          <w:u w:val="single"/>
        </w:rPr>
        <w:t>Market Monitoring Report (</w:t>
      </w:r>
      <w:r w:rsidR="00EB3BAC">
        <w:rPr>
          <w:u w:val="single"/>
        </w:rPr>
        <w:t>1:4</w:t>
      </w:r>
      <w:r w:rsidR="00E20518">
        <w:rPr>
          <w:u w:val="single"/>
        </w:rPr>
        <w:t>0-2</w:t>
      </w:r>
      <w:r w:rsidR="00EB3BAC">
        <w:rPr>
          <w:u w:val="single"/>
        </w:rPr>
        <w:t>:0</w:t>
      </w:r>
      <w:r w:rsidR="0076185D">
        <w:rPr>
          <w:u w:val="single"/>
        </w:rPr>
        <w:t>0</w:t>
      </w:r>
      <w:r w:rsidRPr="0069208E">
        <w:rPr>
          <w:u w:val="single"/>
        </w:rPr>
        <w:t>)</w:t>
      </w:r>
    </w:p>
    <w:p w:rsidR="006E2D56" w:rsidRPr="0069208E" w:rsidP="00F875DD" w14:paraId="525229BD" w14:textId="278F851F">
      <w:pPr>
        <w:pStyle w:val="SecondaryHeading-Numbered"/>
        <w:spacing w:before="120"/>
        <w:ind w:left="360"/>
        <w:rPr>
          <w:b w:val="0"/>
        </w:rPr>
      </w:pPr>
      <w:r w:rsidRPr="0069208E">
        <w:rPr>
          <w:b w:val="0"/>
        </w:rPr>
        <w:t>Independent Market Monitor</w:t>
      </w:r>
      <w:r w:rsidR="00E20518">
        <w:rPr>
          <w:b w:val="0"/>
        </w:rPr>
        <w:t xml:space="preserve"> R</w:t>
      </w:r>
      <w:r w:rsidRPr="0069208E" w:rsidR="00EA22F7">
        <w:rPr>
          <w:b w:val="0"/>
        </w:rPr>
        <w:t>eport</w:t>
      </w:r>
      <w:r w:rsidRPr="0069208E">
        <w:rPr>
          <w:b w:val="0"/>
        </w:rPr>
        <w:t xml:space="preserve"> – Joe Bowring</w:t>
      </w:r>
      <w:r w:rsidRPr="0069208E" w:rsidR="00AB4C11">
        <w:rPr>
          <w:b w:val="0"/>
        </w:rPr>
        <w:t>, Monitoring Analytics</w:t>
      </w:r>
    </w:p>
    <w:p w:rsidR="006E2D56" w:rsidRPr="0069208E" w:rsidP="000378FC" w14:paraId="351823C9" w14:textId="00433DA0">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EB3BAC">
        <w:rPr>
          <w:u w:val="single"/>
        </w:rPr>
        <w:t>2:0</w:t>
      </w:r>
      <w:r w:rsidR="00E20518">
        <w:rPr>
          <w:u w:val="single"/>
        </w:rPr>
        <w:t>0-2</w:t>
      </w:r>
      <w:r w:rsidR="00E257F8">
        <w:rPr>
          <w:u w:val="single"/>
        </w:rPr>
        <w:t>:3</w:t>
      </w:r>
      <w:r w:rsidR="002E535D">
        <w:rPr>
          <w:u w:val="single"/>
        </w:rPr>
        <w:t>0</w:t>
      </w:r>
      <w:r w:rsidRPr="0069208E">
        <w:rPr>
          <w:u w:val="single"/>
        </w:rPr>
        <w:t>)</w:t>
      </w:r>
      <w:r w:rsidRPr="0069208E" w:rsidR="009944CA">
        <w:rPr>
          <w:u w:val="single"/>
        </w:rPr>
        <w:t xml:space="preserve"> </w:t>
      </w:r>
    </w:p>
    <w:p w:rsidR="0009456D" w:rsidRPr="0009456D" w:rsidP="0042057D" w14:paraId="33164645" w14:textId="10727A30">
      <w:pPr>
        <w:pStyle w:val="ListSubhead1"/>
        <w:numPr>
          <w:ilvl w:val="0"/>
          <w:numId w:val="36"/>
        </w:numPr>
        <w:spacing w:before="120"/>
        <w:rPr>
          <w:b w:val="0"/>
        </w:rPr>
      </w:pPr>
      <w:r w:rsidRPr="0009456D">
        <w:rPr>
          <w:b w:val="0"/>
        </w:rPr>
        <w:t>Market operations report – Jennifer Freeman, PJM</w:t>
      </w:r>
    </w:p>
    <w:p w:rsidR="007A11F2" w:rsidRPr="00AF7601" w:rsidP="0042057D" w14:paraId="77B52FFD" w14:textId="671ED556">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09456D" w:rsidR="006E2D56">
        <w:rPr>
          <w:b w:val="0"/>
        </w:rPr>
        <w:t xml:space="preserve">– </w:t>
      </w:r>
      <w:r w:rsidR="00E4379E">
        <w:rPr>
          <w:b w:val="0"/>
        </w:rPr>
        <w:t>David Kimmel and Marcus Smith,</w:t>
      </w:r>
      <w:r w:rsidRPr="0009456D" w:rsidR="0009456D">
        <w:rPr>
          <w:b w:val="0"/>
        </w:rPr>
        <w:t xml:space="preserve"> PJM</w:t>
      </w:r>
    </w:p>
    <w:p w:rsidR="004302D7" w:rsidRPr="005F689A" w:rsidP="004302D7" w14:paraId="5095F722" w14:textId="1CF972DB">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5F689A">
        <w:rPr>
          <w:b w:val="0"/>
          <w:szCs w:val="24"/>
        </w:rPr>
        <w:t>Jessica Lynch</w:t>
      </w:r>
      <w:r w:rsidRPr="004D084C" w:rsidR="00B337CE">
        <w:rPr>
          <w:b w:val="0"/>
          <w:szCs w:val="24"/>
        </w:rPr>
        <w:t>,</w:t>
      </w:r>
      <w:r w:rsidRPr="004D084C" w:rsidR="00EB3085">
        <w:rPr>
          <w:b w:val="0"/>
          <w:szCs w:val="24"/>
        </w:rPr>
        <w:t xml:space="preserve"> </w:t>
      </w:r>
      <w:r w:rsidR="00EB3085">
        <w:rPr>
          <w:b w:val="0"/>
          <w:szCs w:val="24"/>
        </w:rPr>
        <w:t>PJM</w:t>
      </w:r>
    </w:p>
    <w:p w:rsidR="005F689A" w:rsidRPr="005F689A" w:rsidP="005F689A" w14:paraId="4CE82BFF" w14:textId="7341039D">
      <w:pPr>
        <w:pStyle w:val="ListSubhead1"/>
        <w:numPr>
          <w:ilvl w:val="0"/>
          <w:numId w:val="29"/>
        </w:numPr>
        <w:spacing w:before="120"/>
        <w:rPr>
          <w:rFonts w:cstheme="minorHAnsi"/>
          <w:u w:val="single"/>
        </w:rPr>
      </w:pPr>
      <w:r w:rsidRPr="005F689A">
        <w:rPr>
          <w:rFonts w:cstheme="minorHAnsi"/>
          <w:u w:val="single"/>
        </w:rPr>
        <w:t>Information Requirement Checklist</w:t>
      </w:r>
      <w:r>
        <w:rPr>
          <w:rFonts w:cstheme="minorHAnsi"/>
          <w:u w:val="single"/>
        </w:rPr>
        <w:t xml:space="preserve"> (2:30-2:45)</w:t>
      </w:r>
    </w:p>
    <w:p w:rsidR="005F689A" w:rsidRPr="005F689A" w:rsidP="005F689A" w14:paraId="7D134972" w14:textId="36D47A94">
      <w:pPr>
        <w:pStyle w:val="ListSubhead1"/>
        <w:spacing w:before="120"/>
        <w:ind w:left="360"/>
        <w:rPr>
          <w:rFonts w:cstheme="minorHAnsi"/>
          <w:b w:val="0"/>
        </w:rPr>
      </w:pPr>
      <w:r w:rsidRPr="005F689A">
        <w:rPr>
          <w:rFonts w:cstheme="minorHAnsi"/>
          <w:b w:val="0"/>
        </w:rPr>
        <w:t xml:space="preserve">A review of the new Information Requirement Checklist for PJM Membership Application </w:t>
      </w:r>
      <w:r>
        <w:rPr>
          <w:rFonts w:cstheme="minorHAnsi"/>
          <w:b w:val="0"/>
        </w:rPr>
        <w:t>– Monica Burkett, PJM</w:t>
      </w:r>
    </w:p>
    <w:p w:rsidR="00F90C31" w:rsidRPr="005F2AEB" w:rsidP="00F90C31" w14:paraId="6243890A" w14:textId="77777777">
      <w:pPr>
        <w:pStyle w:val="PrimaryHeading"/>
      </w:pPr>
      <w:r w:rsidRPr="005F2AEB">
        <w:t>I</w:t>
      </w:r>
      <w:r w:rsidR="008053E9">
        <w:t xml:space="preserve">nformational </w:t>
      </w:r>
      <w:r w:rsidRPr="005F2AEB">
        <w:t>Postings</w:t>
      </w:r>
    </w:p>
    <w:p w:rsidR="00C70414" w:rsidP="00C70414" w14:paraId="08C05D84" w14:textId="401D6F4F">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FC03C5" w:rsidP="00FC03C5" w14:paraId="202EBB99" w14:textId="174C2D19">
      <w:pPr>
        <w:pStyle w:val="ListSubhead1"/>
        <w:numPr>
          <w:ilvl w:val="0"/>
          <w:numId w:val="29"/>
        </w:numPr>
        <w:spacing w:before="120"/>
        <w:rPr>
          <w:u w:val="single"/>
        </w:rPr>
      </w:pPr>
      <w:r w:rsidRPr="007B3007">
        <w:rPr>
          <w:u w:val="single"/>
        </w:rPr>
        <w:t>Tech Change Forum Report</w:t>
      </w:r>
      <w:r>
        <w:rPr>
          <w:u w:val="single"/>
        </w:rPr>
        <w:t xml:space="preserve"> </w:t>
      </w:r>
    </w:p>
    <w:p w:rsidR="00FC03C5" w:rsidP="00FC03C5" w14:paraId="37A9DB9C" w14:textId="7173E137">
      <w:pPr>
        <w:pStyle w:val="ListSubhead1"/>
        <w:spacing w:before="120"/>
        <w:ind w:left="360"/>
        <w:rPr>
          <w:b w:val="0"/>
        </w:rPr>
      </w:pPr>
      <w:r>
        <w:rPr>
          <w:b w:val="0"/>
        </w:rPr>
        <w:t>Informational report on technology changes impacting Members reviewed at the recent TCF meeting.</w:t>
      </w:r>
    </w:p>
    <w:p w:rsidR="006E0AED" w:rsidP="002A3F05" w14:paraId="284ACED3" w14:textId="3D871491">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425B3E" w:rsidP="000C2ECA" w14:paraId="71FF68C3" w14:textId="77777777">
            <w:pPr>
              <w:spacing w:after="0" w:line="240" w:lineRule="auto"/>
              <w:rPr>
                <w:rFonts w:ascii="Arial Narrow" w:eastAsia="Times New Roman" w:hAnsi="Arial Narrow" w:cs="Calibri"/>
                <w:color w:val="0070C0"/>
                <w:sz w:val="24"/>
                <w:szCs w:val="24"/>
                <w:u w:val="single"/>
              </w:rPr>
            </w:pPr>
            <w:hyperlink r:id="rId5" w:history="1">
              <w:r w:rsidRPr="00425B3E">
                <w:rPr>
                  <w:rFonts w:ascii="Arial Narrow" w:eastAsia="Times New Roman" w:hAnsi="Arial Narrow" w:cs="Calibri"/>
                  <w:color w:val="0070C0"/>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2C701476">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Emmy Messina</w:t>
            </w:r>
          </w:p>
        </w:tc>
      </w:tr>
      <w:tr w14:paraId="10E07958" w14:textId="77777777" w:rsidTr="00E62384">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6874F0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B</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425B3E" w:rsidP="000C2ECA" w14:paraId="00D06F6D" w14:textId="77777777">
            <w:pPr>
              <w:spacing w:after="0" w:line="240" w:lineRule="auto"/>
              <w:rPr>
                <w:rFonts w:ascii="Arial Narrow" w:eastAsia="Times New Roman" w:hAnsi="Arial Narrow" w:cs="Calibri"/>
                <w:color w:val="0070C0"/>
                <w:sz w:val="24"/>
                <w:szCs w:val="24"/>
                <w:u w:val="single"/>
              </w:rPr>
            </w:pPr>
            <w:hyperlink r:id="rId6" w:history="1">
              <w:r w:rsidRPr="00425B3E">
                <w:rPr>
                  <w:rFonts w:ascii="Arial Narrow" w:eastAsia="Times New Roman" w:hAnsi="Arial Narrow" w:cs="Calibri"/>
                  <w:color w:val="0070C0"/>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1ADE120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Dave Anders / Tyler Arkatin</w:t>
            </w:r>
            <w:r w:rsidRPr="000C2ECA">
              <w:rPr>
                <w:rFonts w:ascii="Arial Narrow" w:eastAsia="Times New Roman" w:hAnsi="Arial Narrow" w:cs="Calibri"/>
                <w:color w:val="000000"/>
                <w:sz w:val="24"/>
                <w:szCs w:val="24"/>
              </w:rPr>
              <w:t xml:space="preserve"> </w:t>
            </w:r>
          </w:p>
        </w:tc>
      </w:tr>
      <w:tr w14:paraId="684CEBAA" w14:textId="77777777" w:rsidTr="007F682C">
        <w:tblPrEx>
          <w:tblW w:w="9355" w:type="dxa"/>
          <w:tblLook w:val="04A0"/>
        </w:tblPrEx>
        <w:trPr>
          <w:trHeight w:val="290"/>
        </w:trPr>
        <w:tc>
          <w:tcPr>
            <w:tcW w:w="879" w:type="dxa"/>
            <w:vMerge w:val="restart"/>
            <w:tcBorders>
              <w:left w:val="single" w:sz="4" w:space="0" w:color="auto"/>
              <w:right w:val="single" w:sz="4" w:space="0" w:color="auto"/>
            </w:tcBorders>
            <w:vAlign w:val="center"/>
          </w:tcPr>
          <w:p w:rsidR="005F689A" w:rsidP="000C2ECA" w14:paraId="23C261C9" w14:textId="56045C6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w:t>
            </w:r>
          </w:p>
        </w:tc>
        <w:tc>
          <w:tcPr>
            <w:tcW w:w="1233" w:type="dxa"/>
            <w:vMerge w:val="restart"/>
            <w:tcBorders>
              <w:left w:val="single" w:sz="4" w:space="0" w:color="auto"/>
              <w:right w:val="single" w:sz="4" w:space="0" w:color="auto"/>
            </w:tcBorders>
            <w:vAlign w:val="center"/>
          </w:tcPr>
          <w:p w:rsidR="005F689A" w:rsidP="000C2ECA" w14:paraId="732E2E70" w14:textId="0451F73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tcPr>
          <w:p w:rsidR="005F689A" w:rsidRPr="009079DC" w:rsidP="000C2ECA" w14:paraId="4DB87765" w14:textId="199BEE74">
            <w:pPr>
              <w:spacing w:after="0" w:line="240" w:lineRule="auto"/>
              <w:rPr>
                <w:rFonts w:ascii="Arial Narrow" w:hAnsi="Arial Narrow"/>
              </w:rPr>
            </w:pPr>
            <w:hyperlink r:id="rId7" w:history="1">
              <w:r w:rsidRPr="009079DC">
                <w:rPr>
                  <w:rStyle w:val="Hyperlink"/>
                  <w:rFonts w:ascii="Arial Narrow" w:hAnsi="Arial Narrow"/>
                  <w:color w:val="0070C0"/>
                  <w:sz w:val="24"/>
                </w:rPr>
                <w:t>DER Regulation Market Only Participation at NEM Customer Sites</w:t>
              </w:r>
            </w:hyperlink>
          </w:p>
        </w:tc>
        <w:tc>
          <w:tcPr>
            <w:tcW w:w="1462" w:type="dxa"/>
            <w:vMerge w:val="restart"/>
            <w:tcBorders>
              <w:top w:val="single" w:sz="4" w:space="0" w:color="auto"/>
              <w:left w:val="nil"/>
              <w:right w:val="single" w:sz="4" w:space="0" w:color="auto"/>
            </w:tcBorders>
            <w:shd w:val="clear" w:color="auto" w:fill="auto"/>
            <w:vAlign w:val="center"/>
          </w:tcPr>
          <w:p w:rsidR="005F689A" w:rsidRPr="000C2ECA" w:rsidP="000C2ECA" w14:paraId="38C94F82" w14:textId="60FAB0FF">
            <w:pPr>
              <w:spacing w:after="0" w:line="240" w:lineRule="auto"/>
              <w:rPr>
                <w:rFonts w:ascii="Arial Narrow" w:eastAsia="Times New Roman" w:hAnsi="Arial Narrow" w:cs="Calibri"/>
                <w:color w:val="000000"/>
                <w:sz w:val="24"/>
                <w:szCs w:val="24"/>
              </w:rPr>
            </w:pPr>
          </w:p>
        </w:tc>
        <w:tc>
          <w:tcPr>
            <w:tcW w:w="1591" w:type="dxa"/>
            <w:vMerge w:val="restart"/>
            <w:tcBorders>
              <w:left w:val="single" w:sz="4" w:space="0" w:color="auto"/>
              <w:right w:val="single" w:sz="4" w:space="0" w:color="auto"/>
            </w:tcBorders>
            <w:vAlign w:val="center"/>
          </w:tcPr>
          <w:p w:rsidR="005F689A" w:rsidP="000C2ECA" w14:paraId="1DFC04B2" w14:textId="62401986">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Ilyana Dropkin / David Hauske</w:t>
            </w:r>
          </w:p>
        </w:tc>
      </w:tr>
      <w:tr w14:paraId="25A1AAAE" w14:textId="77777777" w:rsidTr="007F682C">
        <w:tblPrEx>
          <w:tblW w:w="9355" w:type="dxa"/>
          <w:tblLook w:val="04A0"/>
        </w:tblPrEx>
        <w:trPr>
          <w:trHeight w:val="845"/>
        </w:trPr>
        <w:tc>
          <w:tcPr>
            <w:tcW w:w="879" w:type="dxa"/>
            <w:vMerge/>
            <w:tcBorders>
              <w:left w:val="single" w:sz="4" w:space="0" w:color="auto"/>
              <w:bottom w:val="single" w:sz="4" w:space="0" w:color="auto"/>
              <w:right w:val="single" w:sz="4" w:space="0" w:color="auto"/>
            </w:tcBorders>
            <w:vAlign w:val="center"/>
          </w:tcPr>
          <w:p w:rsidR="005F689A" w:rsidRPr="000C2ECA" w:rsidP="000C2ECA" w14:paraId="772AB92C"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vAlign w:val="center"/>
          </w:tcPr>
          <w:p w:rsidR="005F689A" w:rsidRPr="000C2ECA" w:rsidP="000C2ECA" w14:paraId="3D0EBA3B"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5F689A" w:rsidRPr="00425B3E" w:rsidP="000C2ECA" w14:paraId="790B3CFA" w14:textId="7946CFAB">
            <w:pPr>
              <w:spacing w:after="0" w:line="240" w:lineRule="auto"/>
              <w:rPr>
                <w:rFonts w:ascii="Arial Narrow" w:hAnsi="Arial Narrow"/>
                <w:color w:val="0070C0"/>
                <w:sz w:val="24"/>
                <w:szCs w:val="24"/>
              </w:rPr>
            </w:pPr>
            <w:hyperlink r:id="rId8" w:history="1">
              <w:r w:rsidRPr="00425B3E">
                <w:rPr>
                  <w:rStyle w:val="Hyperlink"/>
                  <w:rFonts w:ascii="Arial Narrow" w:hAnsi="Arial Narrow"/>
                  <w:color w:val="0070C0"/>
                  <w:sz w:val="24"/>
                  <w:szCs w:val="24"/>
                </w:rPr>
                <w:t>Wind and Solar Resource Dispatch in Real-time Market Clearing Engines</w:t>
              </w:r>
            </w:hyperlink>
          </w:p>
        </w:tc>
        <w:tc>
          <w:tcPr>
            <w:tcW w:w="1462" w:type="dxa"/>
            <w:vMerge/>
            <w:tcBorders>
              <w:left w:val="nil"/>
              <w:bottom w:val="single" w:sz="4" w:space="0" w:color="auto"/>
              <w:right w:val="single" w:sz="4" w:space="0" w:color="auto"/>
            </w:tcBorders>
            <w:shd w:val="clear" w:color="auto" w:fill="auto"/>
            <w:vAlign w:val="center"/>
          </w:tcPr>
          <w:p w:rsidR="005F689A" w:rsidRPr="000C2ECA" w:rsidP="000C2ECA" w14:paraId="3F2F30F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vAlign w:val="center"/>
          </w:tcPr>
          <w:p w:rsidR="005F689A" w:rsidRPr="000C2ECA" w:rsidP="000C2ECA" w14:paraId="10764E2C" w14:textId="77777777">
            <w:pPr>
              <w:spacing w:after="0" w:line="240" w:lineRule="auto"/>
              <w:rPr>
                <w:rFonts w:ascii="Arial Narrow" w:eastAsia="Times New Roman" w:hAnsi="Arial Narrow" w:cs="Calibri"/>
                <w:color w:val="000000"/>
                <w:sz w:val="24"/>
                <w:szCs w:val="24"/>
              </w:rPr>
            </w:pPr>
          </w:p>
        </w:tc>
      </w:tr>
      <w:tr w14:paraId="21000B8B" w14:textId="77777777" w:rsidTr="00855F8A">
        <w:tblPrEx>
          <w:tblW w:w="9355" w:type="dxa"/>
          <w:tblLook w:val="04A0"/>
        </w:tblPrEx>
        <w:trPr>
          <w:trHeight w:val="638"/>
        </w:trPr>
        <w:tc>
          <w:tcPr>
            <w:tcW w:w="879" w:type="dxa"/>
            <w:tcBorders>
              <w:top w:val="single" w:sz="4" w:space="0" w:color="auto"/>
              <w:left w:val="single" w:sz="4" w:space="0" w:color="auto"/>
              <w:right w:val="single" w:sz="4" w:space="0" w:color="auto"/>
            </w:tcBorders>
            <w:shd w:val="clear" w:color="auto" w:fill="auto"/>
            <w:vAlign w:val="center"/>
          </w:tcPr>
          <w:p w:rsidR="00BE1E08" w:rsidP="003A2EA7" w14:paraId="71B3021E" w14:textId="62437EF1">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w:t>
            </w:r>
          </w:p>
        </w:tc>
        <w:tc>
          <w:tcPr>
            <w:tcW w:w="1233" w:type="dxa"/>
            <w:tcBorders>
              <w:top w:val="single" w:sz="4" w:space="0" w:color="auto"/>
              <w:left w:val="single" w:sz="4" w:space="0" w:color="auto"/>
              <w:right w:val="single" w:sz="4" w:space="0" w:color="auto"/>
            </w:tcBorders>
            <w:shd w:val="clear" w:color="auto" w:fill="auto"/>
            <w:vAlign w:val="center"/>
          </w:tcPr>
          <w:p w:rsidR="00BE1E08" w:rsidP="003A2EA7" w14:paraId="7B652ED5" w14:textId="06F4387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IPS</w:t>
            </w:r>
          </w:p>
        </w:tc>
        <w:tc>
          <w:tcPr>
            <w:tcW w:w="4190" w:type="dxa"/>
            <w:tcBorders>
              <w:top w:val="single" w:sz="4" w:space="0" w:color="auto"/>
              <w:left w:val="nil"/>
              <w:bottom w:val="single" w:sz="4" w:space="0" w:color="auto"/>
              <w:right w:val="single" w:sz="4" w:space="0" w:color="auto"/>
            </w:tcBorders>
            <w:shd w:val="clear" w:color="auto" w:fill="auto"/>
            <w:vAlign w:val="center"/>
          </w:tcPr>
          <w:p w:rsidR="00BE1E08" w:rsidRPr="00BE1E08" w:rsidP="003A2EA7" w14:paraId="73C29DFB" w14:textId="1F03A69C">
            <w:pPr>
              <w:spacing w:after="0" w:line="240" w:lineRule="auto"/>
              <w:rPr>
                <w:rFonts w:ascii="Arial Narrow" w:hAnsi="Arial Narrow"/>
              </w:rPr>
            </w:pPr>
            <w:hyperlink r:id="rId9" w:history="1">
              <w:r w:rsidRPr="00BE1E08">
                <w:rPr>
                  <w:rStyle w:val="Hyperlink"/>
                  <w:rFonts w:ascii="Arial Narrow" w:hAnsi="Arial Narrow"/>
                  <w:color w:val="0070C0"/>
                  <w:sz w:val="24"/>
                </w:rPr>
                <w:t>Eliminating “First Use” for Interconnections to Distribution Facilities in PJM</w:t>
              </w:r>
            </w:hyperlink>
          </w:p>
        </w:tc>
        <w:tc>
          <w:tcPr>
            <w:tcW w:w="1462" w:type="dxa"/>
            <w:tcBorders>
              <w:top w:val="single" w:sz="4" w:space="0" w:color="auto"/>
              <w:left w:val="single" w:sz="4" w:space="0" w:color="auto"/>
              <w:right w:val="single" w:sz="4" w:space="0" w:color="auto"/>
            </w:tcBorders>
            <w:shd w:val="clear" w:color="auto" w:fill="FFFFFF" w:themeFill="background1"/>
            <w:vAlign w:val="center"/>
          </w:tcPr>
          <w:p w:rsidR="00BE1E08" w:rsidRPr="000C2ECA" w:rsidP="00784DD1" w14:paraId="0C33A916" w14:textId="77777777">
            <w:pPr>
              <w:spacing w:after="0" w:line="240" w:lineRule="auto"/>
              <w:rPr>
                <w:rFonts w:ascii="Arial Narrow" w:eastAsia="Times New Roman" w:hAnsi="Arial Narrow" w:cs="Calibri"/>
                <w:color w:val="000000"/>
                <w:sz w:val="24"/>
                <w:szCs w:val="24"/>
              </w:rPr>
            </w:pPr>
          </w:p>
        </w:tc>
        <w:tc>
          <w:tcPr>
            <w:tcW w:w="1591" w:type="dxa"/>
            <w:tcBorders>
              <w:top w:val="single" w:sz="4" w:space="0" w:color="auto"/>
              <w:left w:val="single" w:sz="4" w:space="0" w:color="auto"/>
              <w:right w:val="single" w:sz="4" w:space="0" w:color="auto"/>
            </w:tcBorders>
            <w:shd w:val="clear" w:color="auto" w:fill="auto"/>
            <w:vAlign w:val="center"/>
          </w:tcPr>
          <w:p w:rsidR="00BE1E08" w:rsidP="00CD2193" w14:paraId="34EA710F" w14:textId="3C739CB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Ed Kovler / Rebecca Gerber</w:t>
            </w:r>
          </w:p>
        </w:tc>
      </w:tr>
      <w:tr w14:paraId="4D472439" w14:textId="77777777" w:rsidTr="00855F8A">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060B6E" w:rsidP="003A2EA7" w14:paraId="4948D38A" w14:textId="12580ADE">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060B6E" w:rsidRPr="000C2ECA" w:rsidP="003A2EA7" w14:paraId="09E83D70" w14:textId="5AB88AA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ELCCSTF</w:t>
            </w:r>
          </w:p>
        </w:tc>
        <w:tc>
          <w:tcPr>
            <w:tcW w:w="4190" w:type="dxa"/>
            <w:tcBorders>
              <w:top w:val="single" w:sz="4" w:space="0" w:color="auto"/>
              <w:left w:val="nil"/>
              <w:bottom w:val="single" w:sz="4" w:space="0" w:color="auto"/>
              <w:right w:val="single" w:sz="4" w:space="0" w:color="auto"/>
            </w:tcBorders>
            <w:shd w:val="clear" w:color="auto" w:fill="auto"/>
            <w:vAlign w:val="center"/>
          </w:tcPr>
          <w:p w:rsidR="00060B6E" w:rsidRPr="00425B3E" w:rsidP="003A2EA7" w14:paraId="2D89AAA2" w14:textId="6CD5D0A1">
            <w:pPr>
              <w:spacing w:after="0" w:line="240" w:lineRule="auto"/>
              <w:rPr>
                <w:rFonts w:ascii="Arial Narrow" w:hAnsi="Arial Narrow"/>
                <w:color w:val="0070C0"/>
                <w:sz w:val="24"/>
                <w:szCs w:val="24"/>
              </w:rPr>
            </w:pPr>
            <w:hyperlink r:id="rId10" w:history="1">
              <w:r w:rsidRPr="00425B3E">
                <w:rPr>
                  <w:rStyle w:val="Hyperlink"/>
                  <w:rFonts w:ascii="Arial Narrow" w:hAnsi="Arial Narrow"/>
                  <w:color w:val="0070C0"/>
                  <w:sz w:val="24"/>
                  <w:szCs w:val="24"/>
                </w:rPr>
                <w:t>Capacity Market Enhancements – ELCC Accreditation Methodology</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tcPr>
          <w:p w:rsidR="00060B6E" w:rsidRPr="000C2ECA" w:rsidP="00784DD1" w14:paraId="1563E47E" w14:textId="1F34C958">
            <w:pPr>
              <w:spacing w:after="0" w:line="240" w:lineRule="auto"/>
              <w:rPr>
                <w:rFonts w:ascii="Arial Narrow" w:eastAsia="Times New Roman" w:hAnsi="Arial Narrow" w:cs="Calibri"/>
                <w:color w:val="000000"/>
                <w:sz w:val="24"/>
                <w:szCs w:val="24"/>
              </w:rPr>
            </w:pPr>
          </w:p>
        </w:tc>
        <w:tc>
          <w:tcPr>
            <w:tcW w:w="1591" w:type="dxa"/>
            <w:vMerge w:val="restart"/>
            <w:tcBorders>
              <w:top w:val="single" w:sz="4" w:space="0" w:color="auto"/>
              <w:left w:val="single" w:sz="4" w:space="0" w:color="auto"/>
              <w:right w:val="single" w:sz="4" w:space="0" w:color="auto"/>
            </w:tcBorders>
            <w:shd w:val="clear" w:color="auto" w:fill="auto"/>
            <w:vAlign w:val="center"/>
          </w:tcPr>
          <w:p w:rsidR="00060B6E" w:rsidRPr="000C2ECA" w:rsidP="00CD2193" w14:paraId="34416EDF" w14:textId="11E47044">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Michele Greening / Matt Connolly</w:t>
            </w:r>
          </w:p>
        </w:tc>
      </w:tr>
      <w:tr w14:paraId="4C0757BA" w14:textId="77777777" w:rsidTr="00D45328">
        <w:tblPrEx>
          <w:tblW w:w="9355" w:type="dxa"/>
          <w:tblLook w:val="04A0"/>
        </w:tblPrEx>
        <w:trPr>
          <w:trHeight w:val="638"/>
        </w:trPr>
        <w:tc>
          <w:tcPr>
            <w:tcW w:w="879" w:type="dxa"/>
            <w:vMerge/>
            <w:tcBorders>
              <w:left w:val="single" w:sz="4" w:space="0" w:color="auto"/>
              <w:right w:val="single" w:sz="4" w:space="0" w:color="auto"/>
            </w:tcBorders>
            <w:shd w:val="clear" w:color="auto" w:fill="auto"/>
            <w:vAlign w:val="center"/>
          </w:tcPr>
          <w:p w:rsidR="00060B6E" w:rsidP="003A2EA7" w14:paraId="3AE65A53"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shd w:val="clear" w:color="auto" w:fill="auto"/>
            <w:vAlign w:val="center"/>
          </w:tcPr>
          <w:p w:rsidR="00060B6E" w:rsidRPr="000C2ECA" w:rsidP="003A2EA7" w14:paraId="32240030"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060B6E" w:rsidRPr="00425B3E" w:rsidP="003A2EA7" w14:paraId="2A2809B4" w14:textId="033947CE">
            <w:pPr>
              <w:spacing w:after="0" w:line="240" w:lineRule="auto"/>
              <w:rPr>
                <w:rFonts w:ascii="Arial Narrow" w:hAnsi="Arial Narrow"/>
                <w:color w:val="0070C0"/>
                <w:sz w:val="24"/>
                <w:szCs w:val="24"/>
              </w:rPr>
            </w:pPr>
            <w:hyperlink r:id="rId11" w:history="1">
              <w:r w:rsidRPr="00425B3E">
                <w:rPr>
                  <w:rStyle w:val="Hyperlink"/>
                  <w:rFonts w:ascii="Arial Narrow" w:hAnsi="Arial Narrow"/>
                  <w:color w:val="0070C0"/>
                  <w:sz w:val="24"/>
                  <w:szCs w:val="24"/>
                </w:rPr>
                <w:t>Capacity Market Enhancements – Data Transparency</w:t>
              </w:r>
            </w:hyperlink>
          </w:p>
        </w:tc>
        <w:tc>
          <w:tcPr>
            <w:tcW w:w="1462" w:type="dxa"/>
            <w:vMerge/>
            <w:tcBorders>
              <w:left w:val="single" w:sz="4" w:space="0" w:color="auto"/>
              <w:right w:val="single" w:sz="4" w:space="0" w:color="auto"/>
            </w:tcBorders>
            <w:shd w:val="clear" w:color="auto" w:fill="FFFFFF" w:themeFill="background1"/>
            <w:vAlign w:val="center"/>
          </w:tcPr>
          <w:p w:rsidR="00060B6E" w:rsidRPr="000C2ECA" w:rsidP="00784DD1" w14:paraId="5D09172E"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shd w:val="clear" w:color="auto" w:fill="auto"/>
            <w:vAlign w:val="center"/>
          </w:tcPr>
          <w:p w:rsidR="00060B6E" w:rsidRPr="000C2ECA" w:rsidP="00CD2193" w14:paraId="40CB22EB" w14:textId="77777777">
            <w:pPr>
              <w:spacing w:after="0" w:line="240" w:lineRule="auto"/>
              <w:rPr>
                <w:rFonts w:ascii="Arial Narrow" w:eastAsia="Times New Roman" w:hAnsi="Arial Narrow" w:cs="Calibri"/>
                <w:color w:val="000000"/>
                <w:sz w:val="24"/>
                <w:szCs w:val="24"/>
              </w:rPr>
            </w:pPr>
          </w:p>
        </w:tc>
      </w:tr>
      <w:tr w14:paraId="434140AD" w14:textId="77777777" w:rsidTr="006F12BA">
        <w:tblPrEx>
          <w:tblW w:w="9355" w:type="dxa"/>
          <w:tblLook w:val="04A0"/>
        </w:tblPrEx>
        <w:trPr>
          <w:trHeight w:val="638"/>
        </w:trPr>
        <w:tc>
          <w:tcPr>
            <w:tcW w:w="879" w:type="dxa"/>
            <w:vMerge/>
            <w:tcBorders>
              <w:left w:val="single" w:sz="4" w:space="0" w:color="auto"/>
              <w:bottom w:val="single" w:sz="4" w:space="0" w:color="auto"/>
              <w:right w:val="single" w:sz="4" w:space="0" w:color="auto"/>
            </w:tcBorders>
            <w:shd w:val="clear" w:color="auto" w:fill="auto"/>
            <w:vAlign w:val="center"/>
          </w:tcPr>
          <w:p w:rsidR="00060B6E" w:rsidP="003A2EA7" w14:paraId="1496E31A"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shd w:val="clear" w:color="auto" w:fill="auto"/>
            <w:vAlign w:val="center"/>
          </w:tcPr>
          <w:p w:rsidR="00060B6E" w:rsidRPr="000C2ECA" w:rsidP="003A2EA7" w14:paraId="7B930F81"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060B6E" w:rsidP="003A2EA7" w14:paraId="53C6D31E" w14:textId="7B8F631C">
            <w:pPr>
              <w:spacing w:after="0" w:line="240" w:lineRule="auto"/>
            </w:pPr>
            <w:hyperlink r:id="rId12" w:history="1">
              <w:r w:rsidRPr="00425B3E">
                <w:rPr>
                  <w:rStyle w:val="Hyperlink"/>
                  <w:rFonts w:ascii="Arial Narrow" w:hAnsi="Arial Narrow"/>
                  <w:color w:val="0070C0"/>
                  <w:sz w:val="24"/>
                  <w:szCs w:val="24"/>
                </w:rPr>
                <w:t>Capacity Markets Enhancement - Capacity Emergency Transfer Limit (CETL)</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060B6E" w:rsidRPr="000C2ECA" w:rsidP="00784DD1" w14:paraId="0D9E02E3"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shd w:val="clear" w:color="auto" w:fill="auto"/>
            <w:vAlign w:val="center"/>
          </w:tcPr>
          <w:p w:rsidR="00060B6E" w:rsidRPr="000C2ECA" w:rsidP="00CD2193" w14:paraId="01E181E8" w14:textId="77777777">
            <w:pPr>
              <w:spacing w:after="0" w:line="240" w:lineRule="auto"/>
              <w:rPr>
                <w:rFonts w:ascii="Arial Narrow" w:eastAsia="Times New Roman" w:hAnsi="Arial Narrow" w:cs="Calibri"/>
                <w:color w:val="000000"/>
                <w:sz w:val="24"/>
                <w:szCs w:val="24"/>
              </w:rPr>
            </w:pPr>
          </w:p>
        </w:tc>
      </w:tr>
      <w:tr w14:paraId="6F815912" w14:textId="77777777" w:rsidTr="00751ED4">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F6338C" w:rsidP="003A2EA7" w14:paraId="724D1C63" w14:textId="0758C49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F</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F6338C" w:rsidRPr="00287894" w:rsidP="003A2EA7" w14:paraId="134709BD" w14:textId="37D67266">
            <w:pPr>
              <w:spacing w:after="0" w:line="240" w:lineRule="auto"/>
              <w:rPr>
                <w:rFonts w:ascii="Arial Narrow" w:eastAsia="Times New Roman" w:hAnsi="Arial Narrow" w:cs="Calibri"/>
                <w:color w:val="000000"/>
                <w:sz w:val="24"/>
                <w:szCs w:val="24"/>
              </w:rPr>
            </w:pPr>
            <w:r w:rsidRPr="00287894">
              <w:rPr>
                <w:rFonts w:ascii="Arial Narrow" w:eastAsia="Times New Roman" w:hAnsi="Arial Narrow" w:cs="Calibri"/>
                <w:color w:val="000000"/>
                <w:sz w:val="24"/>
                <w:szCs w:val="24"/>
              </w:rPr>
              <w:t>MIC</w:t>
            </w:r>
          </w:p>
        </w:tc>
        <w:tc>
          <w:tcPr>
            <w:tcW w:w="4190" w:type="dxa"/>
            <w:tcBorders>
              <w:top w:val="single" w:sz="4" w:space="0" w:color="auto"/>
              <w:left w:val="nil"/>
              <w:bottom w:val="single" w:sz="4" w:space="0" w:color="auto"/>
              <w:right w:val="single" w:sz="4" w:space="0" w:color="auto"/>
            </w:tcBorders>
            <w:shd w:val="clear" w:color="auto" w:fill="auto"/>
            <w:vAlign w:val="center"/>
          </w:tcPr>
          <w:p w:rsidR="00F6338C" w:rsidRPr="00287894" w:rsidP="003A2EA7" w14:paraId="274D503C" w14:textId="1219A9F3">
            <w:pPr>
              <w:spacing w:after="0" w:line="240" w:lineRule="auto"/>
              <w:rPr>
                <w:rFonts w:ascii="Arial Narrow" w:hAnsi="Arial Narrow"/>
              </w:rPr>
            </w:pPr>
            <w:hyperlink r:id="rId13" w:history="1">
              <w:r w:rsidRPr="00287894">
                <w:rPr>
                  <w:rStyle w:val="Hyperlink"/>
                  <w:rFonts w:ascii="Arial Narrow" w:hAnsi="Arial Narrow"/>
                  <w:color w:val="0070C0"/>
                  <w:sz w:val="24"/>
                </w:rPr>
                <w:t>Black Start Base Formula Rate</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tcPr>
          <w:p w:rsidR="00F6338C" w:rsidRPr="000C2ECA" w:rsidP="00784DD1" w14:paraId="5C0BC697" w14:textId="2819206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val="restart"/>
            <w:tcBorders>
              <w:top w:val="single" w:sz="4" w:space="0" w:color="auto"/>
              <w:left w:val="single" w:sz="4" w:space="0" w:color="auto"/>
              <w:right w:val="single" w:sz="4" w:space="0" w:color="auto"/>
            </w:tcBorders>
            <w:shd w:val="clear" w:color="auto" w:fill="auto"/>
            <w:vAlign w:val="center"/>
          </w:tcPr>
          <w:p w:rsidR="00F6338C" w:rsidRPr="000C2ECA" w:rsidP="00CD2193" w14:paraId="4ACE82EB" w14:textId="5A979C10">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xml:space="preserve">/ </w:t>
            </w:r>
            <w:r>
              <w:rPr>
                <w:rFonts w:ascii="Arial Narrow" w:eastAsia="Times New Roman" w:hAnsi="Arial Narrow" w:cs="Calibri"/>
                <w:color w:val="000000"/>
                <w:sz w:val="24"/>
                <w:szCs w:val="24"/>
              </w:rPr>
              <w:t>Stefan Starkov</w:t>
            </w:r>
          </w:p>
        </w:tc>
      </w:tr>
      <w:tr w14:paraId="1E3E1ACA" w14:textId="77777777" w:rsidTr="00751ED4">
        <w:tblPrEx>
          <w:tblW w:w="9355" w:type="dxa"/>
          <w:tblLook w:val="04A0"/>
        </w:tblPrEx>
        <w:trPr>
          <w:trHeight w:val="746"/>
        </w:trPr>
        <w:tc>
          <w:tcPr>
            <w:tcW w:w="879" w:type="dxa"/>
            <w:vMerge/>
            <w:tcBorders>
              <w:left w:val="single" w:sz="4" w:space="0" w:color="auto"/>
              <w:bottom w:val="nil"/>
              <w:right w:val="single" w:sz="4" w:space="0" w:color="auto"/>
            </w:tcBorders>
            <w:shd w:val="clear" w:color="auto" w:fill="auto"/>
            <w:vAlign w:val="center"/>
          </w:tcPr>
          <w:p w:rsidR="00C33987" w:rsidP="003A2EA7" w14:paraId="465F3A97"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nil"/>
              <w:right w:val="single" w:sz="4" w:space="0" w:color="auto"/>
            </w:tcBorders>
            <w:shd w:val="clear" w:color="auto" w:fill="auto"/>
            <w:vAlign w:val="center"/>
          </w:tcPr>
          <w:p w:rsidR="00C33987" w:rsidRPr="000C2ECA" w:rsidP="003A2EA7" w14:paraId="4E57831A"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C33987" w:rsidRPr="00C33987" w:rsidP="0085266F" w14:paraId="0E4D6AE5" w14:textId="3882F483">
            <w:pPr>
              <w:spacing w:after="0" w:line="240" w:lineRule="auto"/>
              <w:rPr>
                <w:rFonts w:ascii="Arial Narrow" w:hAnsi="Arial Narrow"/>
                <w:sz w:val="24"/>
              </w:rPr>
            </w:pPr>
            <w:hyperlink r:id="rId14" w:history="1">
              <w:r w:rsidRPr="0085266F" w:rsidR="0085266F">
                <w:rPr>
                  <w:rStyle w:val="Hyperlink"/>
                  <w:rFonts w:ascii="Arial Narrow" w:hAnsi="Arial Narrow"/>
                  <w:color w:val="0070C0"/>
                  <w:sz w:val="24"/>
                </w:rPr>
                <w:t>Offer Capping for Resources Scheduled Prior to the Day Ahead Energy Market</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C33987" w:rsidRPr="000C2ECA" w:rsidP="00784DD1" w14:paraId="4B0A7CA0"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nil"/>
              <w:right w:val="single" w:sz="4" w:space="0" w:color="auto"/>
            </w:tcBorders>
            <w:shd w:val="clear" w:color="auto" w:fill="auto"/>
            <w:vAlign w:val="center"/>
          </w:tcPr>
          <w:p w:rsidR="00C33987" w:rsidRPr="000C2ECA" w:rsidP="003A2EA7" w14:paraId="6C5BF11F" w14:textId="77777777">
            <w:pPr>
              <w:spacing w:after="0" w:line="240" w:lineRule="auto"/>
              <w:rPr>
                <w:rFonts w:ascii="Arial Narrow" w:eastAsia="Times New Roman" w:hAnsi="Arial Narrow" w:cs="Calibri"/>
                <w:color w:val="000000"/>
                <w:sz w:val="24"/>
                <w:szCs w:val="24"/>
              </w:rPr>
            </w:pPr>
          </w:p>
        </w:tc>
      </w:tr>
      <w:tr w14:paraId="2ACF4DA9" w14:textId="77777777" w:rsidTr="00751ED4">
        <w:tblPrEx>
          <w:tblW w:w="9355" w:type="dxa"/>
          <w:tblLook w:val="04A0"/>
        </w:tblPrEx>
        <w:trPr>
          <w:trHeight w:val="746"/>
        </w:trPr>
        <w:tc>
          <w:tcPr>
            <w:tcW w:w="879" w:type="dxa"/>
            <w:vMerge/>
            <w:tcBorders>
              <w:left w:val="single" w:sz="4" w:space="0" w:color="auto"/>
              <w:bottom w:val="nil"/>
              <w:right w:val="single" w:sz="4" w:space="0" w:color="auto"/>
            </w:tcBorders>
            <w:shd w:val="clear" w:color="auto" w:fill="auto"/>
            <w:vAlign w:val="center"/>
          </w:tcPr>
          <w:p w:rsidR="00F6338C" w:rsidP="003A2EA7" w14:paraId="53E57F5A"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nil"/>
              <w:right w:val="single" w:sz="4" w:space="0" w:color="auto"/>
            </w:tcBorders>
            <w:shd w:val="clear" w:color="auto" w:fill="auto"/>
            <w:vAlign w:val="center"/>
          </w:tcPr>
          <w:p w:rsidR="00F6338C" w:rsidRPr="000C2ECA" w:rsidP="003A2EA7" w14:paraId="26537A96"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F6338C" w:rsidRPr="00425B3E" w:rsidP="003A2EA7" w14:paraId="6B928CA1" w14:textId="0101489A">
            <w:pPr>
              <w:spacing w:after="0" w:line="240" w:lineRule="auto"/>
              <w:rPr>
                <w:rFonts w:ascii="Arial Narrow" w:hAnsi="Arial Narrow"/>
                <w:color w:val="0070C0"/>
                <w:sz w:val="24"/>
                <w:szCs w:val="24"/>
              </w:rPr>
            </w:pPr>
            <w:hyperlink r:id="rId15" w:history="1">
              <w:r w:rsidRPr="00425B3E">
                <w:rPr>
                  <w:rStyle w:val="Hyperlink"/>
                  <w:rFonts w:ascii="Arial Narrow" w:hAnsi="Arial Narrow"/>
                  <w:color w:val="0070C0"/>
                  <w:sz w:val="24"/>
                  <w:szCs w:val="24"/>
                </w:rPr>
                <w:t>External Resource Capacity Clearing</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F6338C" w:rsidRPr="000C2ECA" w:rsidP="00784DD1" w14:paraId="7029E8E8"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nil"/>
              <w:right w:val="single" w:sz="4" w:space="0" w:color="auto"/>
            </w:tcBorders>
            <w:shd w:val="clear" w:color="auto" w:fill="auto"/>
            <w:vAlign w:val="center"/>
          </w:tcPr>
          <w:p w:rsidR="00F6338C" w:rsidRPr="000C2ECA" w:rsidP="003A2EA7" w14:paraId="12D90631" w14:textId="77777777">
            <w:pPr>
              <w:spacing w:after="0" w:line="240" w:lineRule="auto"/>
              <w:rPr>
                <w:rFonts w:ascii="Arial Narrow" w:eastAsia="Times New Roman" w:hAnsi="Arial Narrow" w:cs="Calibri"/>
                <w:color w:val="000000"/>
                <w:sz w:val="24"/>
                <w:szCs w:val="24"/>
              </w:rPr>
            </w:pPr>
          </w:p>
        </w:tc>
      </w:tr>
      <w:tr w14:paraId="5FFFCE2E" w14:textId="77777777" w:rsidTr="004A40AC">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3A219953">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r w:rsidRPr="000C2ECA">
              <w:rPr>
                <w:rFonts w:ascii="Arial Narrow" w:eastAsia="Times New Roman" w:hAnsi="Arial Narrow" w:cs="Calibri"/>
                <w:color w:val="000000"/>
                <w:sz w:val="24"/>
                <w:szCs w:val="24"/>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425B3E" w:rsidP="003A2EA7" w14:paraId="54E2A4BF" w14:textId="77777777">
            <w:pPr>
              <w:spacing w:after="0" w:line="240" w:lineRule="auto"/>
              <w:rPr>
                <w:rFonts w:ascii="Arial Narrow" w:eastAsia="Times New Roman" w:hAnsi="Arial Narrow" w:cs="Calibri"/>
                <w:color w:val="0070C0"/>
                <w:sz w:val="24"/>
                <w:szCs w:val="24"/>
                <w:u w:val="single"/>
              </w:rPr>
            </w:pPr>
            <w:hyperlink r:id="rId16" w:history="1">
              <w:r w:rsidRPr="00425B3E">
                <w:rPr>
                  <w:rFonts w:ascii="Arial Narrow" w:eastAsia="Times New Roman" w:hAnsi="Arial Narrow" w:cs="Calibri"/>
                  <w:color w:val="0070C0"/>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4D07A61A">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MIC Report, item 6B</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640A28">
        <w:tblPrEx>
          <w:tblW w:w="9355" w:type="dxa"/>
          <w:tblLook w:val="04A0"/>
        </w:tblPrEx>
        <w:trPr>
          <w:trHeight w:val="6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7395B66A" w14:textId="6496AE12">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H</w:t>
            </w:r>
            <w:r w:rsidRPr="000C2ECA">
              <w:rPr>
                <w:rFonts w:ascii="Arial Narrow" w:eastAsia="Times New Roman" w:hAnsi="Arial Narrow" w:cs="Calibri"/>
                <w:color w:val="000000"/>
                <w:sz w:val="24"/>
                <w:szCs w:val="24"/>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425B3E" w:rsidP="003A2EA7" w14:paraId="4F783F4F" w14:textId="77777777">
            <w:pPr>
              <w:spacing w:after="0" w:line="240" w:lineRule="auto"/>
              <w:rPr>
                <w:rFonts w:ascii="Arial Narrow" w:eastAsia="Times New Roman" w:hAnsi="Arial Narrow" w:cs="Calibri"/>
                <w:color w:val="0070C0"/>
                <w:sz w:val="24"/>
                <w:szCs w:val="24"/>
                <w:u w:val="single"/>
              </w:rPr>
            </w:pPr>
            <w:hyperlink r:id="rId17" w:history="1">
              <w:r w:rsidRPr="00425B3E">
                <w:rPr>
                  <w:rFonts w:ascii="Arial Narrow" w:eastAsia="Times New Roman" w:hAnsi="Arial Narrow" w:cs="Calibri"/>
                  <w:color w:val="0070C0"/>
                  <w:sz w:val="24"/>
                  <w:szCs w:val="24"/>
                  <w:u w:val="single"/>
                </w:rPr>
                <w:t>Critical Infrastructure Stakeholder Oversight (CISO)</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4CE06761" w14:textId="6332570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Megan Heater</w:t>
            </w:r>
            <w:r w:rsidRPr="000C2ECA">
              <w:rPr>
                <w:rFonts w:ascii="Arial Narrow" w:eastAsia="Times New Roman" w:hAnsi="Arial Narrow" w:cs="Calibri"/>
                <w:color w:val="000000"/>
                <w:sz w:val="24"/>
                <w:szCs w:val="24"/>
              </w:rPr>
              <w:t xml:space="preserve"> / Ashwini B</w:t>
            </w:r>
            <w:bookmarkStart w:id="2" w:name="_GoBack"/>
            <w:bookmarkEnd w:id="2"/>
            <w:r w:rsidRPr="000C2ECA">
              <w:rPr>
                <w:rFonts w:ascii="Arial Narrow" w:eastAsia="Times New Roman" w:hAnsi="Arial Narrow" w:cs="Calibri"/>
                <w:color w:val="000000"/>
                <w:sz w:val="24"/>
                <w:szCs w:val="24"/>
              </w:rPr>
              <w:t>hat</w:t>
            </w: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19114F9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w:t>
            </w:r>
            <w:r w:rsidR="00425B3E">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06A86608" w14:textId="77777777">
            <w:pPr>
              <w:spacing w:after="0" w:line="240" w:lineRule="auto"/>
              <w:rPr>
                <w:rFonts w:ascii="Arial Narrow" w:eastAsia="Times New Roman" w:hAnsi="Arial Narrow" w:cs="Calibri"/>
                <w:color w:val="0070C0"/>
                <w:sz w:val="24"/>
                <w:szCs w:val="24"/>
                <w:u w:val="single"/>
              </w:rPr>
            </w:pPr>
            <w:hyperlink r:id="rId18" w:history="1">
              <w:r w:rsidRPr="00425B3E">
                <w:rPr>
                  <w:rFonts w:ascii="Arial Narrow" w:eastAsia="Times New Roman" w:hAnsi="Arial Narrow" w:cs="Calibri"/>
                  <w:color w:val="0070C0"/>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0279CFD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4A60704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J</w:t>
            </w:r>
            <w:r w:rsidR="00425B3E">
              <w:rPr>
                <w:rFonts w:ascii="Arial Narrow" w:eastAsia="Times New Roman" w:hAnsi="Arial Narrow" w:cs="Calibri"/>
                <w:color w:val="000000"/>
                <w:sz w:val="24"/>
                <w:szCs w:val="24"/>
              </w:rPr>
              <w:t>.</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68BAF75F" w14:textId="77777777">
            <w:pPr>
              <w:spacing w:after="0" w:line="240" w:lineRule="auto"/>
              <w:rPr>
                <w:rFonts w:ascii="Arial Narrow" w:eastAsia="Times New Roman" w:hAnsi="Arial Narrow" w:cs="Calibri"/>
                <w:color w:val="0070C0"/>
                <w:sz w:val="24"/>
                <w:szCs w:val="24"/>
                <w:u w:val="single"/>
              </w:rPr>
            </w:pPr>
            <w:hyperlink r:id="rId19" w:history="1">
              <w:r w:rsidRPr="00425B3E">
                <w:rPr>
                  <w:rFonts w:ascii="Arial Narrow" w:eastAsia="Times New Roman" w:hAnsi="Arial Narrow" w:cs="Calibri"/>
                  <w:color w:val="0070C0"/>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44CACDEB" w14:textId="77777777">
            <w:pPr>
              <w:spacing w:after="0" w:line="240" w:lineRule="auto"/>
              <w:rPr>
                <w:rFonts w:ascii="Arial Narrow" w:eastAsia="Times New Roman" w:hAnsi="Arial Narrow" w:cs="Calibri"/>
                <w:color w:val="0070C0"/>
                <w:sz w:val="24"/>
                <w:szCs w:val="24"/>
                <w:u w:val="single"/>
              </w:rPr>
            </w:pPr>
            <w:hyperlink r:id="rId20" w:history="1">
              <w:r w:rsidRPr="00425B3E">
                <w:rPr>
                  <w:rFonts w:ascii="Arial Narrow" w:eastAsia="Times New Roman" w:hAnsi="Arial Narrow" w:cs="Calibri"/>
                  <w:color w:val="0070C0"/>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765309">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4FB37F0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K</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605D7F57" w14:textId="77777777">
            <w:pPr>
              <w:spacing w:after="0" w:line="240" w:lineRule="auto"/>
              <w:rPr>
                <w:rFonts w:ascii="Arial Narrow" w:eastAsia="Times New Roman" w:hAnsi="Arial Narrow" w:cs="Calibri"/>
                <w:color w:val="0070C0"/>
                <w:sz w:val="24"/>
                <w:szCs w:val="24"/>
                <w:u w:val="single"/>
              </w:rPr>
            </w:pPr>
            <w:hyperlink r:id="rId21" w:history="1">
              <w:r w:rsidRPr="00425B3E">
                <w:rPr>
                  <w:rFonts w:ascii="Arial Narrow" w:eastAsia="Times New Roman" w:hAnsi="Arial Narrow" w:cs="Calibri"/>
                  <w:color w:val="0070C0"/>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593038" w14:paraId="7DEB1594" w14:textId="2C2B8C11">
            <w:pPr>
              <w:spacing w:after="0" w:line="240" w:lineRule="auto"/>
              <w:rPr>
                <w:rFonts w:ascii="Arial Narrow" w:eastAsia="Times New Roman" w:hAnsi="Arial Narrow" w:cs="Calibri"/>
                <w:color w:val="000000"/>
                <w:sz w:val="24"/>
                <w:szCs w:val="24"/>
              </w:rPr>
            </w:pP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28C87699" w14:textId="77777777" w:rsidTr="00640A28">
        <w:tblPrEx>
          <w:tblW w:w="9355" w:type="dxa"/>
          <w:tblLook w:val="04A0"/>
        </w:tblPrEx>
        <w:trPr>
          <w:trHeight w:val="836"/>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2A6610" w:rsidRPr="000C2ECA" w:rsidP="003A2EA7" w14:paraId="53FF9EF0" w14:textId="7A2177B3">
            <w:pPr>
              <w:spacing w:after="0" w:line="240" w:lineRule="auto"/>
              <w:rPr>
                <w:rFonts w:ascii="Arial Narrow" w:eastAsia="Times New Roman" w:hAnsi="Arial Narrow" w:cs="Calibri"/>
                <w:color w:val="000000"/>
                <w:sz w:val="20"/>
                <w:szCs w:val="20"/>
              </w:rPr>
            </w:pPr>
            <w:r w:rsidRPr="00BE1E08">
              <w:rPr>
                <w:rFonts w:ascii="Arial Narrow" w:eastAsia="Times New Roman" w:hAnsi="Arial Narrow" w:cs="Calibri"/>
                <w:color w:val="000000"/>
                <w:sz w:val="24"/>
                <w:szCs w:val="20"/>
              </w:rPr>
              <w:t>L</w:t>
            </w:r>
            <w:r w:rsidRPr="00BE1E08" w:rsidR="009079DC">
              <w:rPr>
                <w:rFonts w:ascii="Arial Narrow" w:eastAsia="Times New Roman" w:hAnsi="Arial Narrow" w:cs="Calibri"/>
                <w:color w:val="000000"/>
                <w:sz w:val="24"/>
                <w:szCs w:val="20"/>
              </w:rPr>
              <w:t>.</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rsidR="002A6610" w:rsidRPr="000C2ECA" w:rsidP="003A2EA7" w14:paraId="10814138" w14:textId="5E44D8E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tcPr>
          <w:p w:rsidR="002A6610" w:rsidRPr="00425B3E" w:rsidP="003A2EA7" w14:paraId="49AFC7A0" w14:textId="25DB1162">
            <w:pPr>
              <w:spacing w:after="0" w:line="240" w:lineRule="auto"/>
              <w:rPr>
                <w:rFonts w:ascii="Arial Narrow" w:hAnsi="Arial Narrow"/>
                <w:color w:val="0070C0"/>
                <w:sz w:val="24"/>
                <w:szCs w:val="24"/>
              </w:rPr>
            </w:pPr>
            <w:hyperlink r:id="rId22" w:history="1">
              <w:r w:rsidRPr="00425B3E" w:rsidR="00425B3E">
                <w:rPr>
                  <w:rStyle w:val="Hyperlink"/>
                  <w:rFonts w:ascii="Arial Narrow" w:hAnsi="Arial Narrow" w:cs="Arial"/>
                  <w:color w:val="0070C0"/>
                  <w:sz w:val="24"/>
                  <w:szCs w:val="24"/>
                </w:rPr>
                <w:t>Review of RPM Seller Credit Provision for Market Participants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A60460" w14:paraId="1FF63861" w14:textId="48FA6AC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val="restart"/>
            <w:tcBorders>
              <w:top w:val="nil"/>
              <w:left w:val="single" w:sz="4" w:space="0" w:color="auto"/>
              <w:bottom w:val="single" w:sz="4" w:space="0" w:color="auto"/>
              <w:right w:val="single" w:sz="4" w:space="0" w:color="auto"/>
            </w:tcBorders>
            <w:vAlign w:val="center"/>
          </w:tcPr>
          <w:p w:rsidR="002A6610" w:rsidRPr="000C2ECA" w:rsidP="003A2EA7" w14:paraId="0B006251" w14:textId="1A518BEB">
            <w:pPr>
              <w:spacing w:after="0" w:line="240" w:lineRule="auto"/>
              <w:rPr>
                <w:rFonts w:ascii="Arial Narrow" w:eastAsia="Times New Roman" w:hAnsi="Arial Narrow" w:cs="Calibri"/>
                <w:color w:val="000000"/>
                <w:sz w:val="20"/>
                <w:szCs w:val="20"/>
              </w:rPr>
            </w:pPr>
            <w:r w:rsidRPr="00060B6E">
              <w:rPr>
                <w:rFonts w:ascii="Arial Narrow" w:eastAsia="Times New Roman" w:hAnsi="Arial Narrow" w:cs="Calibri"/>
                <w:color w:val="000000"/>
                <w:sz w:val="24"/>
                <w:szCs w:val="20"/>
              </w:rPr>
              <w:t>Thomas Zadlo / Julia Spatafore</w:t>
            </w:r>
          </w:p>
        </w:tc>
      </w:tr>
      <w:tr w14:paraId="300436A0" w14:textId="77777777" w:rsidTr="00765309">
        <w:tblPrEx>
          <w:tblW w:w="9355" w:type="dxa"/>
          <w:tblLook w:val="04A0"/>
        </w:tblPrEx>
        <w:trPr>
          <w:trHeight w:val="368"/>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6F22D71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26A1DF20"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425B3E" w:rsidP="003A2EA7" w14:paraId="2AF9A5C5" w14:textId="6F4F83B4">
            <w:pPr>
              <w:spacing w:after="0" w:line="240" w:lineRule="auto"/>
              <w:rPr>
                <w:rFonts w:ascii="Arial Narrow" w:hAnsi="Arial Narrow" w:cs="Arial"/>
                <w:color w:val="0070C0"/>
                <w:sz w:val="24"/>
                <w:szCs w:val="24"/>
              </w:rPr>
            </w:pPr>
            <w:hyperlink r:id="rId23" w:history="1">
              <w:r w:rsidRPr="00425B3E">
                <w:rPr>
                  <w:rFonts w:ascii="Arial Narrow" w:eastAsia="Times New Roman" w:hAnsi="Arial Narrow" w:cs="Calibri"/>
                  <w:color w:val="0070C0"/>
                  <w:sz w:val="24"/>
                  <w:szCs w:val="24"/>
                  <w:u w:val="single"/>
                </w:rPr>
                <w:t>FTR Market Residual Risk Management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P="00A60460" w14:paraId="4659338F" w14:textId="211EA7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671BC93E" w14:textId="77777777">
            <w:pPr>
              <w:spacing w:after="0" w:line="240" w:lineRule="auto"/>
              <w:rPr>
                <w:rFonts w:ascii="Arial Narrow" w:eastAsia="Times New Roman" w:hAnsi="Arial Narrow" w:cs="Calibri"/>
                <w:color w:val="000000"/>
                <w:sz w:val="20"/>
                <w:szCs w:val="20"/>
              </w:rPr>
            </w:pPr>
          </w:p>
        </w:tc>
      </w:tr>
      <w:tr w14:paraId="6414738C" w14:textId="77777777" w:rsidTr="00640A28">
        <w:tblPrEx>
          <w:tblW w:w="9355" w:type="dxa"/>
          <w:tblLook w:val="04A0"/>
        </w:tblPrEx>
        <w:trPr>
          <w:trHeight w:val="83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425B3E" w:rsidP="003A2EA7" w14:paraId="1BE85ED3" w14:textId="3B76A38E">
            <w:pPr>
              <w:spacing w:after="0" w:line="240" w:lineRule="auto"/>
              <w:rPr>
                <w:rFonts w:ascii="Arial Narrow" w:eastAsia="Times New Roman" w:hAnsi="Arial Narrow" w:cs="Calibri"/>
                <w:color w:val="0070C0"/>
                <w:sz w:val="24"/>
                <w:szCs w:val="24"/>
                <w:u w:val="single"/>
              </w:rPr>
            </w:pPr>
            <w:hyperlink r:id="rId24" w:history="1">
              <w:r w:rsidRPr="00425B3E">
                <w:rPr>
                  <w:rStyle w:val="Hyperlink"/>
                  <w:rFonts w:ascii="Arial Narrow" w:hAnsi="Arial Narrow"/>
                  <w:color w:val="0070C0"/>
                  <w:sz w:val="24"/>
                  <w:szCs w:val="24"/>
                </w:rPr>
                <w:t>Review of Minimum Capitalizations for Participation in PJM Markets</w:t>
              </w:r>
            </w:hyperlink>
          </w:p>
        </w:tc>
        <w:tc>
          <w:tcPr>
            <w:tcW w:w="1462" w:type="dxa"/>
            <w:tcBorders>
              <w:top w:val="nil"/>
              <w:left w:val="nil"/>
              <w:bottom w:val="single" w:sz="4" w:space="0" w:color="auto"/>
              <w:right w:val="single" w:sz="4" w:space="0" w:color="auto"/>
            </w:tcBorders>
            <w:shd w:val="clear" w:color="auto" w:fill="auto"/>
            <w:vAlign w:val="center"/>
            <w:hideMark/>
          </w:tcPr>
          <w:p w:rsidR="002A6610" w:rsidRPr="000C2ECA" w:rsidP="002A6610" w14:paraId="572F376D" w14:textId="51FC034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3C8A93B4" w14:textId="258AC188">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959E8" w:rsidRPr="00894BB1" w:rsidP="009D7613" w14:paraId="4CC310B0" w14:textId="78CE4D02">
            <w:pPr>
              <w:pStyle w:val="AttendeesList"/>
              <w:rPr>
                <w:b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924"/>
        <w:gridCol w:w="207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092F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29618A15"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06A1E549" w14:textId="028E20F9">
            <w:pPr>
              <w:pStyle w:val="DisclaimerHeading"/>
              <w:spacing w:before="40" w:after="40" w:line="220" w:lineRule="exact"/>
              <w:jc w:val="center"/>
              <w:rPr>
                <w:b w:val="0"/>
                <w:color w:val="auto"/>
                <w:sz w:val="20"/>
                <w:szCs w:val="20"/>
              </w:rPr>
            </w:pPr>
            <w:r>
              <w:rPr>
                <w:b w:val="0"/>
                <w:color w:val="auto"/>
                <w:sz w:val="20"/>
                <w:szCs w:val="20"/>
              </w:rPr>
              <w:t>April 21,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0BE5C603" w14:textId="71F1C3F1">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8EA262D" w14:textId="0D6B37A1">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19C751F5" w14:textId="3526101E">
            <w:pPr>
              <w:pStyle w:val="DisclaimerHeading"/>
              <w:spacing w:before="40" w:after="40" w:line="220" w:lineRule="exact"/>
              <w:rPr>
                <w:b w:val="0"/>
                <w:color w:val="auto"/>
                <w:sz w:val="18"/>
                <w:szCs w:val="18"/>
              </w:rPr>
            </w:pPr>
            <w:r>
              <w:rPr>
                <w:b w:val="0"/>
                <w:color w:val="auto"/>
                <w:sz w:val="18"/>
                <w:szCs w:val="18"/>
              </w:rPr>
              <w:t>April 9,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0E9FF408" w14:textId="09BEE71E">
            <w:pPr>
              <w:pStyle w:val="DisclaimerHeading"/>
              <w:spacing w:before="40" w:after="40" w:line="220" w:lineRule="exact"/>
              <w:rPr>
                <w:b w:val="0"/>
                <w:color w:val="auto"/>
                <w:sz w:val="18"/>
                <w:szCs w:val="18"/>
              </w:rPr>
            </w:pPr>
            <w:r>
              <w:rPr>
                <w:b w:val="0"/>
                <w:color w:val="auto"/>
                <w:sz w:val="18"/>
                <w:szCs w:val="18"/>
              </w:rPr>
              <w:t>April 14, 2025</w:t>
            </w:r>
          </w:p>
        </w:tc>
      </w:tr>
      <w:tr w14:paraId="4E7A5B42"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BABB720" w14:textId="1D18E479">
            <w:pPr>
              <w:pStyle w:val="DisclaimerHeading"/>
              <w:spacing w:before="40" w:after="40" w:line="220" w:lineRule="exact"/>
              <w:jc w:val="center"/>
              <w:rPr>
                <w:b w:val="0"/>
                <w:color w:val="auto"/>
                <w:sz w:val="20"/>
                <w:szCs w:val="20"/>
              </w:rPr>
            </w:pPr>
            <w:r>
              <w:rPr>
                <w:b w:val="0"/>
                <w:color w:val="auto"/>
                <w:sz w:val="20"/>
                <w:szCs w:val="20"/>
              </w:rPr>
              <w:t>June 16,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759D1260" w14:textId="55BB4194">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5D6DF38" w14:textId="4451326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F3E2203" w14:textId="56A54F76">
            <w:pPr>
              <w:pStyle w:val="DisclaimerHeading"/>
              <w:spacing w:before="40" w:after="40" w:line="220" w:lineRule="exact"/>
              <w:rPr>
                <w:b w:val="0"/>
                <w:color w:val="auto"/>
                <w:sz w:val="18"/>
                <w:szCs w:val="18"/>
              </w:rPr>
            </w:pPr>
            <w:r>
              <w:rPr>
                <w:b w:val="0"/>
                <w:color w:val="auto"/>
                <w:sz w:val="18"/>
                <w:szCs w:val="18"/>
              </w:rPr>
              <w:t>June 4,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DABAF8C" w14:textId="56F30C68">
            <w:pPr>
              <w:pStyle w:val="DisclaimerHeading"/>
              <w:spacing w:before="40" w:after="40" w:line="220" w:lineRule="exact"/>
              <w:rPr>
                <w:b w:val="0"/>
                <w:color w:val="auto"/>
                <w:sz w:val="18"/>
                <w:szCs w:val="18"/>
              </w:rPr>
            </w:pPr>
            <w:r>
              <w:rPr>
                <w:b w:val="0"/>
                <w:color w:val="auto"/>
                <w:sz w:val="18"/>
                <w:szCs w:val="18"/>
              </w:rPr>
              <w:t>June 9, 2025</w:t>
            </w:r>
          </w:p>
        </w:tc>
      </w:tr>
      <w:tr w14:paraId="5F5F45D7"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3BC673F2" w14:textId="49757913">
            <w:pPr>
              <w:pStyle w:val="DisclaimerHeading"/>
              <w:spacing w:before="40" w:after="40" w:line="220" w:lineRule="exact"/>
              <w:jc w:val="center"/>
              <w:rPr>
                <w:b w:val="0"/>
                <w:color w:val="auto"/>
                <w:sz w:val="20"/>
                <w:szCs w:val="20"/>
              </w:rPr>
            </w:pPr>
            <w:r>
              <w:rPr>
                <w:b w:val="0"/>
                <w:color w:val="auto"/>
                <w:sz w:val="20"/>
                <w:szCs w:val="20"/>
              </w:rPr>
              <w:t>July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75AEB92" w14:textId="1641E7D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060C2605" w14:textId="06CC43CE">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1B1B4976" w14:textId="619DB81F">
            <w:pPr>
              <w:pStyle w:val="DisclaimerHeading"/>
              <w:spacing w:before="40" w:after="40" w:line="220" w:lineRule="exact"/>
              <w:rPr>
                <w:b w:val="0"/>
                <w:color w:val="auto"/>
                <w:sz w:val="18"/>
                <w:szCs w:val="18"/>
              </w:rPr>
            </w:pPr>
            <w:r>
              <w:rPr>
                <w:b w:val="0"/>
                <w:color w:val="auto"/>
                <w:sz w:val="18"/>
                <w:szCs w:val="18"/>
              </w:rPr>
              <w:t>July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0DDFDD3" w14:textId="39AC6409">
            <w:pPr>
              <w:pStyle w:val="DisclaimerHeading"/>
              <w:spacing w:before="40" w:after="40" w:line="220" w:lineRule="exact"/>
              <w:rPr>
                <w:b w:val="0"/>
                <w:color w:val="auto"/>
                <w:sz w:val="18"/>
                <w:szCs w:val="18"/>
              </w:rPr>
            </w:pPr>
            <w:r>
              <w:rPr>
                <w:b w:val="0"/>
                <w:color w:val="auto"/>
                <w:sz w:val="18"/>
                <w:szCs w:val="18"/>
              </w:rPr>
              <w:t>July 14, 2025</w:t>
            </w:r>
          </w:p>
        </w:tc>
      </w:tr>
      <w:tr w14:paraId="71C5333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5F45DE57" w14:textId="52DA14AF">
            <w:pPr>
              <w:pStyle w:val="DisclaimerHeading"/>
              <w:spacing w:before="40" w:after="40" w:line="220" w:lineRule="exact"/>
              <w:jc w:val="center"/>
              <w:rPr>
                <w:b w:val="0"/>
                <w:color w:val="auto"/>
                <w:sz w:val="20"/>
                <w:szCs w:val="20"/>
              </w:rPr>
            </w:pPr>
            <w:r>
              <w:rPr>
                <w:b w:val="0"/>
                <w:color w:val="auto"/>
                <w:sz w:val="20"/>
                <w:szCs w:val="20"/>
              </w:rPr>
              <w:t>August 18,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166F9F40" w14:textId="17AC1B2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533D2674" w14:textId="3AA2A19E">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6BF8FF90" w14:textId="75588B03">
            <w:pPr>
              <w:pStyle w:val="DisclaimerHeading"/>
              <w:spacing w:before="40" w:after="40" w:line="220" w:lineRule="exact"/>
              <w:rPr>
                <w:b w:val="0"/>
                <w:color w:val="auto"/>
                <w:sz w:val="18"/>
                <w:szCs w:val="18"/>
              </w:rPr>
            </w:pPr>
            <w:r>
              <w:rPr>
                <w:b w:val="0"/>
                <w:color w:val="auto"/>
                <w:sz w:val="18"/>
                <w:szCs w:val="18"/>
              </w:rPr>
              <w:t>August 6,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A7125D5" w14:textId="3515FB66">
            <w:pPr>
              <w:pStyle w:val="DisclaimerHeading"/>
              <w:spacing w:before="40" w:after="40" w:line="220" w:lineRule="exact"/>
              <w:rPr>
                <w:b w:val="0"/>
                <w:color w:val="auto"/>
                <w:sz w:val="18"/>
                <w:szCs w:val="18"/>
              </w:rPr>
            </w:pPr>
            <w:r>
              <w:rPr>
                <w:b w:val="0"/>
                <w:color w:val="auto"/>
                <w:sz w:val="18"/>
                <w:szCs w:val="18"/>
              </w:rPr>
              <w:t>August 11, 2025</w:t>
            </w:r>
          </w:p>
        </w:tc>
      </w:tr>
      <w:tr w14:paraId="3EF39F4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6A47182A" w14:textId="61DF9B17">
            <w:pPr>
              <w:pStyle w:val="DisclaimerHeading"/>
              <w:spacing w:before="40" w:after="40" w:line="220" w:lineRule="exact"/>
              <w:jc w:val="center"/>
              <w:rPr>
                <w:b w:val="0"/>
                <w:color w:val="auto"/>
                <w:sz w:val="20"/>
                <w:szCs w:val="20"/>
              </w:rPr>
            </w:pPr>
            <w:r>
              <w:rPr>
                <w:b w:val="0"/>
                <w:color w:val="auto"/>
                <w:sz w:val="20"/>
                <w:szCs w:val="20"/>
              </w:rPr>
              <w:t>September 22,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476F3E0" w14:textId="798117B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276B271" w14:textId="5D798140">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EA85944" w14:textId="240B7BCA">
            <w:pPr>
              <w:pStyle w:val="DisclaimerHeading"/>
              <w:spacing w:before="40" w:after="40" w:line="220" w:lineRule="exact"/>
              <w:rPr>
                <w:b w:val="0"/>
                <w:color w:val="auto"/>
                <w:sz w:val="18"/>
                <w:szCs w:val="18"/>
              </w:rPr>
            </w:pPr>
            <w:r>
              <w:rPr>
                <w:b w:val="0"/>
                <w:color w:val="auto"/>
                <w:sz w:val="18"/>
                <w:szCs w:val="18"/>
              </w:rPr>
              <w:t>September 10,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B7552BA" w14:textId="2F0D8071">
            <w:pPr>
              <w:pStyle w:val="DisclaimerHeading"/>
              <w:spacing w:before="40" w:after="40" w:line="220" w:lineRule="exact"/>
              <w:rPr>
                <w:b w:val="0"/>
                <w:color w:val="auto"/>
                <w:sz w:val="18"/>
                <w:szCs w:val="18"/>
              </w:rPr>
            </w:pPr>
            <w:r>
              <w:rPr>
                <w:b w:val="0"/>
                <w:color w:val="auto"/>
                <w:sz w:val="18"/>
                <w:szCs w:val="18"/>
              </w:rPr>
              <w:t>September 15, 2025</w:t>
            </w:r>
          </w:p>
        </w:tc>
      </w:tr>
      <w:tr w14:paraId="351744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1A6BE51D" w14:textId="1821A46F">
            <w:pPr>
              <w:pStyle w:val="DisclaimerHeading"/>
              <w:spacing w:before="40" w:after="40" w:line="220" w:lineRule="exact"/>
              <w:jc w:val="center"/>
              <w:rPr>
                <w:b w:val="0"/>
                <w:color w:val="auto"/>
                <w:sz w:val="20"/>
                <w:szCs w:val="20"/>
              </w:rPr>
            </w:pPr>
            <w:r>
              <w:rPr>
                <w:b w:val="0"/>
                <w:color w:val="auto"/>
                <w:sz w:val="20"/>
                <w:szCs w:val="20"/>
              </w:rPr>
              <w:t>October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38415597" w14:textId="2C2D3AB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3D7D4358" w14:textId="3297D361">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098D575F" w14:textId="3873A97C">
            <w:pPr>
              <w:pStyle w:val="DisclaimerHeading"/>
              <w:spacing w:before="40" w:after="40" w:line="220" w:lineRule="exact"/>
              <w:rPr>
                <w:b w:val="0"/>
                <w:color w:val="auto"/>
                <w:sz w:val="18"/>
                <w:szCs w:val="18"/>
              </w:rPr>
            </w:pPr>
            <w:r>
              <w:rPr>
                <w:b w:val="0"/>
                <w:color w:val="auto"/>
                <w:sz w:val="18"/>
                <w:szCs w:val="18"/>
              </w:rPr>
              <w:t>October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E5D872B" w14:textId="79BE74AD">
            <w:pPr>
              <w:pStyle w:val="DisclaimerHeading"/>
              <w:spacing w:before="40" w:after="40" w:line="220" w:lineRule="exact"/>
              <w:rPr>
                <w:b w:val="0"/>
                <w:color w:val="auto"/>
                <w:sz w:val="18"/>
                <w:szCs w:val="18"/>
              </w:rPr>
            </w:pPr>
            <w:r>
              <w:rPr>
                <w:b w:val="0"/>
                <w:color w:val="auto"/>
                <w:sz w:val="18"/>
                <w:szCs w:val="18"/>
              </w:rPr>
              <w:t>October 14, 2025</w:t>
            </w:r>
          </w:p>
        </w:tc>
      </w:tr>
      <w:tr w14:paraId="3C366FA9"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6BE26D7" w14:textId="31B0455B">
            <w:pPr>
              <w:pStyle w:val="DisclaimerHeading"/>
              <w:spacing w:before="40" w:after="40" w:line="220" w:lineRule="exact"/>
              <w:jc w:val="center"/>
              <w:rPr>
                <w:b w:val="0"/>
                <w:color w:val="auto"/>
                <w:sz w:val="20"/>
                <w:szCs w:val="20"/>
              </w:rPr>
            </w:pPr>
            <w:r>
              <w:rPr>
                <w:b w:val="0"/>
                <w:color w:val="auto"/>
                <w:sz w:val="20"/>
                <w:szCs w:val="20"/>
              </w:rPr>
              <w:t>November 17,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7E4C498" w14:textId="457F207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4E56E7CA" w14:textId="601DD7AD">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70711C9" w14:textId="55A03EB5">
            <w:pPr>
              <w:pStyle w:val="DisclaimerHeading"/>
              <w:spacing w:before="40" w:after="40" w:line="220" w:lineRule="exact"/>
              <w:rPr>
                <w:b w:val="0"/>
                <w:color w:val="auto"/>
                <w:sz w:val="18"/>
                <w:szCs w:val="18"/>
              </w:rPr>
            </w:pPr>
            <w:r>
              <w:rPr>
                <w:b w:val="0"/>
                <w:color w:val="auto"/>
                <w:sz w:val="18"/>
                <w:szCs w:val="18"/>
              </w:rPr>
              <w:t>November 5,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65425151" w14:textId="41C75D80">
            <w:pPr>
              <w:pStyle w:val="DisclaimerHeading"/>
              <w:spacing w:before="40" w:after="40" w:line="220" w:lineRule="exact"/>
              <w:rPr>
                <w:b w:val="0"/>
                <w:color w:val="auto"/>
                <w:sz w:val="18"/>
                <w:szCs w:val="18"/>
              </w:rPr>
            </w:pPr>
            <w:r>
              <w:rPr>
                <w:b w:val="0"/>
                <w:color w:val="auto"/>
                <w:sz w:val="18"/>
                <w:szCs w:val="18"/>
              </w:rPr>
              <w:t>November 10, 2025</w:t>
            </w:r>
          </w:p>
        </w:tc>
      </w:tr>
      <w:tr w14:paraId="3DE9F931"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0CAD27FE" w14:textId="05DA3873">
            <w:pPr>
              <w:pStyle w:val="DisclaimerHeading"/>
              <w:spacing w:before="40" w:after="40" w:line="220" w:lineRule="exact"/>
              <w:jc w:val="center"/>
              <w:rPr>
                <w:b w:val="0"/>
                <w:color w:val="auto"/>
                <w:sz w:val="20"/>
                <w:szCs w:val="20"/>
              </w:rPr>
            </w:pPr>
            <w:r>
              <w:rPr>
                <w:b w:val="0"/>
                <w:color w:val="auto"/>
                <w:sz w:val="20"/>
                <w:szCs w:val="20"/>
              </w:rPr>
              <w:t>December 15,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9E400CE" w14:textId="67CCB6A9">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6AFFCE41" w14:textId="3ACB5A8C">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2987145" w14:textId="5F101575">
            <w:pPr>
              <w:pStyle w:val="DisclaimerHeading"/>
              <w:spacing w:before="40" w:after="40" w:line="220" w:lineRule="exact"/>
              <w:rPr>
                <w:b w:val="0"/>
                <w:color w:val="auto"/>
                <w:sz w:val="18"/>
                <w:szCs w:val="18"/>
              </w:rPr>
            </w:pPr>
            <w:r>
              <w:rPr>
                <w:b w:val="0"/>
                <w:color w:val="auto"/>
                <w:sz w:val="18"/>
                <w:szCs w:val="18"/>
              </w:rPr>
              <w:t>December 3,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D3E665E" w14:textId="72B40EF9">
            <w:pPr>
              <w:pStyle w:val="DisclaimerHeading"/>
              <w:spacing w:before="40" w:after="40" w:line="220" w:lineRule="exact"/>
              <w:rPr>
                <w:b w:val="0"/>
                <w:color w:val="auto"/>
                <w:sz w:val="18"/>
                <w:szCs w:val="18"/>
              </w:rPr>
            </w:pPr>
            <w:r>
              <w:rPr>
                <w:b w:val="0"/>
                <w:color w:val="auto"/>
                <w:sz w:val="18"/>
                <w:szCs w:val="18"/>
              </w:rPr>
              <w:t>December 8, 2025</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6"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 xml:space="preserve">Participant Use of </w:t>
      </w:r>
      <w:r w:rsidRPr="00906326">
        <w:t>Webex</w:t>
      </w:r>
      <w:r w:rsidRPr="00906326">
        <w:t xml:space="preserve"> Chat:</w:t>
      </w:r>
    </w:p>
    <w:p w:rsidR="00906326" w:rsidP="00906326" w14:paraId="3288C63B"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8"/>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59D3E4F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42D38">
      <w:rPr>
        <w:rStyle w:val="PageNumber"/>
        <w:noProof/>
      </w:rPr>
      <w:t>4</w:t>
    </w:r>
    <w:r>
      <w:rPr>
        <w:rStyle w:val="PageNumber"/>
      </w:rPr>
      <w:fldChar w:fldCharType="end"/>
    </w:r>
  </w:p>
  <w:bookmarkStart w:id="3" w:name="OLE_LINK1"/>
  <w:p w:rsidR="00B62597" w:rsidRPr="001678E8" w14:paraId="630146F7" w14:textId="723B4E2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65AB1">
      <w:rPr>
        <w:rFonts w:ascii="Arial Narrow" w:hAnsi="Arial Narrow"/>
        <w:sz w:val="20"/>
      </w:rPr>
      <w:t>5</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D6A1831"/>
    <w:multiLevelType w:val="hybridMultilevel"/>
    <w:tmpl w:val="2E7A67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8">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5C2B81"/>
    <w:multiLevelType w:val="hybridMultilevel"/>
    <w:tmpl w:val="DAF0E6CA"/>
    <w:lvl w:ilvl="0">
      <w:start w:val="1"/>
      <w:numFmt w:val="decimal"/>
      <w:lvlText w:val="%1."/>
      <w:lvlJc w:val="left"/>
      <w:pPr>
        <w:ind w:left="360" w:hanging="360"/>
      </w:pPr>
      <w:rPr>
        <w:rFonts w:ascii="Arial Narrow" w:hAnsi="Arial Narrow" w:hint="default"/>
        <w:b w:val="0"/>
        <w:strike w:val="0"/>
        <w:color w:val="auto"/>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0">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9"/>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13"/>
  </w:num>
  <w:num w:numId="10">
    <w:abstractNumId w:val="0"/>
  </w:num>
  <w:num w:numId="11">
    <w:abstractNumId w:val="16"/>
  </w:num>
  <w:num w:numId="12">
    <w:abstractNumId w:val="9"/>
  </w:num>
  <w:num w:numId="13">
    <w:abstractNumId w:val="3"/>
  </w:num>
  <w:num w:numId="14">
    <w:abstractNumId w:val="15"/>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5"/>
  </w:num>
  <w:num w:numId="19">
    <w:abstractNumId w:val="19"/>
  </w:num>
  <w:num w:numId="20">
    <w:abstractNumId w:val="1"/>
  </w:num>
  <w:num w:numId="21">
    <w:abstractNumId w:val="11"/>
  </w:num>
  <w:num w:numId="22">
    <w:abstractNumId w:val="27"/>
  </w:num>
  <w:num w:numId="23">
    <w:abstractNumId w:val="17"/>
  </w:num>
  <w:num w:numId="24">
    <w:abstractNumId w:val="23"/>
  </w:num>
  <w:num w:numId="25">
    <w:abstractNumId w:val="5"/>
  </w:num>
  <w:num w:numId="26">
    <w:abstractNumId w:val="22"/>
  </w:num>
  <w:num w:numId="27">
    <w:abstractNumId w:val="25"/>
  </w:num>
  <w:num w:numId="28">
    <w:abstractNumId w:val="8"/>
  </w:num>
  <w:num w:numId="29">
    <w:abstractNumId w:val="24"/>
  </w:num>
  <w:num w:numId="30">
    <w:abstractNumId w:val="4"/>
  </w:num>
  <w:num w:numId="31">
    <w:abstractNumId w:val="14"/>
  </w:num>
  <w:num w:numId="32">
    <w:abstractNumId w:val="10"/>
  </w:num>
  <w:num w:numId="33">
    <w:abstractNumId w:val="33"/>
  </w:num>
  <w:num w:numId="34">
    <w:abstractNumId w:val="30"/>
  </w:num>
  <w:num w:numId="35">
    <w:abstractNumId w:val="21"/>
  </w:num>
  <w:num w:numId="36">
    <w:abstractNumId w:val="2"/>
  </w:num>
  <w:num w:numId="37">
    <w:abstractNumId w:val="26"/>
  </w:num>
  <w:num w:numId="38">
    <w:abstractNumId w:val="18"/>
  </w:num>
  <w:num w:numId="39">
    <w:abstractNumId w:val="1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084B"/>
    <w:rsid w:val="00002172"/>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42E7"/>
    <w:rsid w:val="000351AC"/>
    <w:rsid w:val="00035A67"/>
    <w:rsid w:val="00037464"/>
    <w:rsid w:val="000378FC"/>
    <w:rsid w:val="00045D24"/>
    <w:rsid w:val="000476F1"/>
    <w:rsid w:val="000520D3"/>
    <w:rsid w:val="0005366A"/>
    <w:rsid w:val="00060B6E"/>
    <w:rsid w:val="00062171"/>
    <w:rsid w:val="000625F2"/>
    <w:rsid w:val="0006363D"/>
    <w:rsid w:val="00066014"/>
    <w:rsid w:val="0006798D"/>
    <w:rsid w:val="000714AD"/>
    <w:rsid w:val="00071A1F"/>
    <w:rsid w:val="00071A42"/>
    <w:rsid w:val="000729B0"/>
    <w:rsid w:val="00073873"/>
    <w:rsid w:val="00075415"/>
    <w:rsid w:val="00076380"/>
    <w:rsid w:val="0007651A"/>
    <w:rsid w:val="000773C2"/>
    <w:rsid w:val="00077B80"/>
    <w:rsid w:val="00080B4C"/>
    <w:rsid w:val="00081330"/>
    <w:rsid w:val="00083FAD"/>
    <w:rsid w:val="000869C1"/>
    <w:rsid w:val="00086EE1"/>
    <w:rsid w:val="0009118E"/>
    <w:rsid w:val="00092135"/>
    <w:rsid w:val="00092F5D"/>
    <w:rsid w:val="0009456D"/>
    <w:rsid w:val="00095E46"/>
    <w:rsid w:val="00096DFE"/>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143"/>
    <w:rsid w:val="000D5568"/>
    <w:rsid w:val="000E0195"/>
    <w:rsid w:val="000E118C"/>
    <w:rsid w:val="000E14A5"/>
    <w:rsid w:val="000E26AE"/>
    <w:rsid w:val="000E48AC"/>
    <w:rsid w:val="000E5CB5"/>
    <w:rsid w:val="000E6452"/>
    <w:rsid w:val="000F28E1"/>
    <w:rsid w:val="000F3844"/>
    <w:rsid w:val="000F3CA7"/>
    <w:rsid w:val="000F518B"/>
    <w:rsid w:val="000F5C6E"/>
    <w:rsid w:val="000F7ADC"/>
    <w:rsid w:val="001037E2"/>
    <w:rsid w:val="00104158"/>
    <w:rsid w:val="00106255"/>
    <w:rsid w:val="001069F9"/>
    <w:rsid w:val="00106B18"/>
    <w:rsid w:val="00106E22"/>
    <w:rsid w:val="00107385"/>
    <w:rsid w:val="0010752D"/>
    <w:rsid w:val="00112704"/>
    <w:rsid w:val="001141EF"/>
    <w:rsid w:val="00117AF9"/>
    <w:rsid w:val="00121F58"/>
    <w:rsid w:val="0012429A"/>
    <w:rsid w:val="0012591A"/>
    <w:rsid w:val="0012610F"/>
    <w:rsid w:val="00127316"/>
    <w:rsid w:val="0013145B"/>
    <w:rsid w:val="00134A11"/>
    <w:rsid w:val="00140E9E"/>
    <w:rsid w:val="00142D7B"/>
    <w:rsid w:val="00144123"/>
    <w:rsid w:val="001452CE"/>
    <w:rsid w:val="00145C2B"/>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2A9C"/>
    <w:rsid w:val="001959E8"/>
    <w:rsid w:val="00195A63"/>
    <w:rsid w:val="00195AD5"/>
    <w:rsid w:val="00197849"/>
    <w:rsid w:val="001A098C"/>
    <w:rsid w:val="001A19EB"/>
    <w:rsid w:val="001A479B"/>
    <w:rsid w:val="001A48CD"/>
    <w:rsid w:val="001A5B53"/>
    <w:rsid w:val="001A6889"/>
    <w:rsid w:val="001B2242"/>
    <w:rsid w:val="001C0CC0"/>
    <w:rsid w:val="001C7495"/>
    <w:rsid w:val="001D3B68"/>
    <w:rsid w:val="001D58B5"/>
    <w:rsid w:val="001E0C7A"/>
    <w:rsid w:val="001E4C0E"/>
    <w:rsid w:val="001F2431"/>
    <w:rsid w:val="001F2AF6"/>
    <w:rsid w:val="001F6CD6"/>
    <w:rsid w:val="00207292"/>
    <w:rsid w:val="002072F8"/>
    <w:rsid w:val="002113BD"/>
    <w:rsid w:val="00213686"/>
    <w:rsid w:val="00213ECF"/>
    <w:rsid w:val="00214B19"/>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87894"/>
    <w:rsid w:val="00290997"/>
    <w:rsid w:val="0029192A"/>
    <w:rsid w:val="00291BA9"/>
    <w:rsid w:val="00293699"/>
    <w:rsid w:val="00297013"/>
    <w:rsid w:val="002A048A"/>
    <w:rsid w:val="002A1D9A"/>
    <w:rsid w:val="002A3F05"/>
    <w:rsid w:val="002A4D8F"/>
    <w:rsid w:val="002A539F"/>
    <w:rsid w:val="002A6610"/>
    <w:rsid w:val="002B1294"/>
    <w:rsid w:val="002B2F98"/>
    <w:rsid w:val="002B6A5E"/>
    <w:rsid w:val="002B7305"/>
    <w:rsid w:val="002C04A3"/>
    <w:rsid w:val="002C0F9F"/>
    <w:rsid w:val="002C4F55"/>
    <w:rsid w:val="002C6057"/>
    <w:rsid w:val="002C6B3C"/>
    <w:rsid w:val="002D21BC"/>
    <w:rsid w:val="002D2366"/>
    <w:rsid w:val="002D2B6D"/>
    <w:rsid w:val="002D2EB1"/>
    <w:rsid w:val="002D46AD"/>
    <w:rsid w:val="002D5B30"/>
    <w:rsid w:val="002D7266"/>
    <w:rsid w:val="002E0014"/>
    <w:rsid w:val="002E1519"/>
    <w:rsid w:val="002E4A30"/>
    <w:rsid w:val="002E535D"/>
    <w:rsid w:val="002E67A2"/>
    <w:rsid w:val="002E699B"/>
    <w:rsid w:val="002E74DD"/>
    <w:rsid w:val="002F1CD4"/>
    <w:rsid w:val="00300064"/>
    <w:rsid w:val="00303AC6"/>
    <w:rsid w:val="0030447C"/>
    <w:rsid w:val="00304789"/>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3FA9"/>
    <w:rsid w:val="00357238"/>
    <w:rsid w:val="00362828"/>
    <w:rsid w:val="003651F7"/>
    <w:rsid w:val="00373B5A"/>
    <w:rsid w:val="003753AB"/>
    <w:rsid w:val="00383155"/>
    <w:rsid w:val="00384884"/>
    <w:rsid w:val="0038697D"/>
    <w:rsid w:val="003913B0"/>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3D1B"/>
    <w:rsid w:val="003D5718"/>
    <w:rsid w:val="003D615D"/>
    <w:rsid w:val="003D748D"/>
    <w:rsid w:val="003D7E5C"/>
    <w:rsid w:val="003E3551"/>
    <w:rsid w:val="003E505D"/>
    <w:rsid w:val="003E7A73"/>
    <w:rsid w:val="003F00D4"/>
    <w:rsid w:val="003F21FA"/>
    <w:rsid w:val="003F2441"/>
    <w:rsid w:val="003F2784"/>
    <w:rsid w:val="003F4360"/>
    <w:rsid w:val="003F7CF8"/>
    <w:rsid w:val="004017B3"/>
    <w:rsid w:val="00411A1F"/>
    <w:rsid w:val="00412BA6"/>
    <w:rsid w:val="00416679"/>
    <w:rsid w:val="0042057D"/>
    <w:rsid w:val="00420EE2"/>
    <w:rsid w:val="00425126"/>
    <w:rsid w:val="00425B3E"/>
    <w:rsid w:val="004302D7"/>
    <w:rsid w:val="00430CC0"/>
    <w:rsid w:val="0043115E"/>
    <w:rsid w:val="00434415"/>
    <w:rsid w:val="004348E6"/>
    <w:rsid w:val="004361D1"/>
    <w:rsid w:val="0044274D"/>
    <w:rsid w:val="004431A9"/>
    <w:rsid w:val="00445909"/>
    <w:rsid w:val="00456816"/>
    <w:rsid w:val="00456F6F"/>
    <w:rsid w:val="0046043F"/>
    <w:rsid w:val="0046261B"/>
    <w:rsid w:val="00463D69"/>
    <w:rsid w:val="00474495"/>
    <w:rsid w:val="004766A1"/>
    <w:rsid w:val="004818D1"/>
    <w:rsid w:val="0048303D"/>
    <w:rsid w:val="0048453B"/>
    <w:rsid w:val="00484A1B"/>
    <w:rsid w:val="00485CA2"/>
    <w:rsid w:val="00485DE8"/>
    <w:rsid w:val="00487111"/>
    <w:rsid w:val="00490B92"/>
    <w:rsid w:val="00491490"/>
    <w:rsid w:val="00492FD4"/>
    <w:rsid w:val="00493086"/>
    <w:rsid w:val="00494428"/>
    <w:rsid w:val="00494494"/>
    <w:rsid w:val="004969FA"/>
    <w:rsid w:val="004A336B"/>
    <w:rsid w:val="004A40AC"/>
    <w:rsid w:val="004A598C"/>
    <w:rsid w:val="004A77BE"/>
    <w:rsid w:val="004C07C7"/>
    <w:rsid w:val="004C09F6"/>
    <w:rsid w:val="004C29F8"/>
    <w:rsid w:val="004C4E2E"/>
    <w:rsid w:val="004D084C"/>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20C5"/>
    <w:rsid w:val="00533241"/>
    <w:rsid w:val="00534289"/>
    <w:rsid w:val="005349E4"/>
    <w:rsid w:val="00534C98"/>
    <w:rsid w:val="0053515A"/>
    <w:rsid w:val="0053744E"/>
    <w:rsid w:val="00542EE7"/>
    <w:rsid w:val="005455BD"/>
    <w:rsid w:val="0055022B"/>
    <w:rsid w:val="00552598"/>
    <w:rsid w:val="00554184"/>
    <w:rsid w:val="00555F26"/>
    <w:rsid w:val="00556CD6"/>
    <w:rsid w:val="005626BD"/>
    <w:rsid w:val="00563A36"/>
    <w:rsid w:val="00563F1B"/>
    <w:rsid w:val="00564DEE"/>
    <w:rsid w:val="0056548F"/>
    <w:rsid w:val="00565AB1"/>
    <w:rsid w:val="00567BEC"/>
    <w:rsid w:val="00567BF6"/>
    <w:rsid w:val="00570731"/>
    <w:rsid w:val="0057441E"/>
    <w:rsid w:val="0057515C"/>
    <w:rsid w:val="00583159"/>
    <w:rsid w:val="00583C00"/>
    <w:rsid w:val="0058698E"/>
    <w:rsid w:val="00593038"/>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3089"/>
    <w:rsid w:val="005B4B4D"/>
    <w:rsid w:val="005B6C0C"/>
    <w:rsid w:val="005B7CA0"/>
    <w:rsid w:val="005C08BC"/>
    <w:rsid w:val="005C2544"/>
    <w:rsid w:val="005C30FF"/>
    <w:rsid w:val="005C425D"/>
    <w:rsid w:val="005C49BD"/>
    <w:rsid w:val="005D469D"/>
    <w:rsid w:val="005D5C6A"/>
    <w:rsid w:val="005D6B02"/>
    <w:rsid w:val="005D6D05"/>
    <w:rsid w:val="005E0089"/>
    <w:rsid w:val="005E0A89"/>
    <w:rsid w:val="005E303E"/>
    <w:rsid w:val="005F2AEB"/>
    <w:rsid w:val="005F689A"/>
    <w:rsid w:val="006024A0"/>
    <w:rsid w:val="00602967"/>
    <w:rsid w:val="00602A02"/>
    <w:rsid w:val="00606472"/>
    <w:rsid w:val="00606F11"/>
    <w:rsid w:val="006113C6"/>
    <w:rsid w:val="006128EB"/>
    <w:rsid w:val="0061716F"/>
    <w:rsid w:val="00623382"/>
    <w:rsid w:val="006246FB"/>
    <w:rsid w:val="00624B6B"/>
    <w:rsid w:val="006269F6"/>
    <w:rsid w:val="006273C1"/>
    <w:rsid w:val="006304C4"/>
    <w:rsid w:val="00636267"/>
    <w:rsid w:val="00640A28"/>
    <w:rsid w:val="00643229"/>
    <w:rsid w:val="00643814"/>
    <w:rsid w:val="00645E7B"/>
    <w:rsid w:val="006521B1"/>
    <w:rsid w:val="006523B7"/>
    <w:rsid w:val="00663DCD"/>
    <w:rsid w:val="0066443D"/>
    <w:rsid w:val="00666258"/>
    <w:rsid w:val="006670DC"/>
    <w:rsid w:val="0067005F"/>
    <w:rsid w:val="006742EA"/>
    <w:rsid w:val="00674442"/>
    <w:rsid w:val="0067688E"/>
    <w:rsid w:val="00677C3B"/>
    <w:rsid w:val="006815B9"/>
    <w:rsid w:val="00682327"/>
    <w:rsid w:val="00684C17"/>
    <w:rsid w:val="00684F93"/>
    <w:rsid w:val="00684F9C"/>
    <w:rsid w:val="00686BB8"/>
    <w:rsid w:val="0068755F"/>
    <w:rsid w:val="0069144D"/>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2BA"/>
    <w:rsid w:val="006F1BF4"/>
    <w:rsid w:val="006F2553"/>
    <w:rsid w:val="006F7A52"/>
    <w:rsid w:val="00700D0C"/>
    <w:rsid w:val="00704E0D"/>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185D"/>
    <w:rsid w:val="00765309"/>
    <w:rsid w:val="00765E8F"/>
    <w:rsid w:val="00767963"/>
    <w:rsid w:val="007703B4"/>
    <w:rsid w:val="00776066"/>
    <w:rsid w:val="00776DAD"/>
    <w:rsid w:val="00784DD1"/>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7CE"/>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1B32"/>
    <w:rsid w:val="00836CFF"/>
    <w:rsid w:val="00837072"/>
    <w:rsid w:val="00837B12"/>
    <w:rsid w:val="008400F3"/>
    <w:rsid w:val="00841282"/>
    <w:rsid w:val="008433EF"/>
    <w:rsid w:val="00843C90"/>
    <w:rsid w:val="0084511F"/>
    <w:rsid w:val="008459FC"/>
    <w:rsid w:val="00845D58"/>
    <w:rsid w:val="0084783D"/>
    <w:rsid w:val="00850398"/>
    <w:rsid w:val="00850C87"/>
    <w:rsid w:val="0085266F"/>
    <w:rsid w:val="008552A3"/>
    <w:rsid w:val="00855C5F"/>
    <w:rsid w:val="008563D0"/>
    <w:rsid w:val="008614C4"/>
    <w:rsid w:val="0086592C"/>
    <w:rsid w:val="00867A51"/>
    <w:rsid w:val="00870EA3"/>
    <w:rsid w:val="008710FE"/>
    <w:rsid w:val="00872299"/>
    <w:rsid w:val="00873404"/>
    <w:rsid w:val="00882652"/>
    <w:rsid w:val="00882C7F"/>
    <w:rsid w:val="00884FF1"/>
    <w:rsid w:val="00885179"/>
    <w:rsid w:val="008900D5"/>
    <w:rsid w:val="00893139"/>
    <w:rsid w:val="00893165"/>
    <w:rsid w:val="00894876"/>
    <w:rsid w:val="00894BB1"/>
    <w:rsid w:val="00895555"/>
    <w:rsid w:val="00896C8B"/>
    <w:rsid w:val="008A32EB"/>
    <w:rsid w:val="008A3F00"/>
    <w:rsid w:val="008A4699"/>
    <w:rsid w:val="008A635E"/>
    <w:rsid w:val="008B0817"/>
    <w:rsid w:val="008B2724"/>
    <w:rsid w:val="008B3D08"/>
    <w:rsid w:val="008B418A"/>
    <w:rsid w:val="008C1499"/>
    <w:rsid w:val="008C4420"/>
    <w:rsid w:val="008C50D1"/>
    <w:rsid w:val="008C5BD0"/>
    <w:rsid w:val="008C6A98"/>
    <w:rsid w:val="008C7611"/>
    <w:rsid w:val="008D129C"/>
    <w:rsid w:val="008D5CCE"/>
    <w:rsid w:val="008D660E"/>
    <w:rsid w:val="008E014A"/>
    <w:rsid w:val="008E0D8B"/>
    <w:rsid w:val="008E1858"/>
    <w:rsid w:val="008E2EA3"/>
    <w:rsid w:val="008F2E9D"/>
    <w:rsid w:val="008F2F89"/>
    <w:rsid w:val="008F78DB"/>
    <w:rsid w:val="009009DC"/>
    <w:rsid w:val="00900B9C"/>
    <w:rsid w:val="009012DF"/>
    <w:rsid w:val="00903D1E"/>
    <w:rsid w:val="00904934"/>
    <w:rsid w:val="009050A4"/>
    <w:rsid w:val="00905F9B"/>
    <w:rsid w:val="00906326"/>
    <w:rsid w:val="009079DC"/>
    <w:rsid w:val="00911A12"/>
    <w:rsid w:val="00916309"/>
    <w:rsid w:val="00917386"/>
    <w:rsid w:val="009228AE"/>
    <w:rsid w:val="00924DDF"/>
    <w:rsid w:val="00927740"/>
    <w:rsid w:val="00930402"/>
    <w:rsid w:val="00932902"/>
    <w:rsid w:val="00934DF0"/>
    <w:rsid w:val="00935A97"/>
    <w:rsid w:val="00942B46"/>
    <w:rsid w:val="00946D58"/>
    <w:rsid w:val="00950EF4"/>
    <w:rsid w:val="0095194C"/>
    <w:rsid w:val="00955422"/>
    <w:rsid w:val="0095757B"/>
    <w:rsid w:val="009619CD"/>
    <w:rsid w:val="009619F2"/>
    <w:rsid w:val="00962724"/>
    <w:rsid w:val="00964C8E"/>
    <w:rsid w:val="009653CF"/>
    <w:rsid w:val="00970D62"/>
    <w:rsid w:val="009724D5"/>
    <w:rsid w:val="009726B0"/>
    <w:rsid w:val="00973727"/>
    <w:rsid w:val="00982181"/>
    <w:rsid w:val="00983B03"/>
    <w:rsid w:val="0098623F"/>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572F"/>
    <w:rsid w:val="009E59BE"/>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39E4"/>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6025"/>
    <w:rsid w:val="00A57F41"/>
    <w:rsid w:val="00A60460"/>
    <w:rsid w:val="00A63766"/>
    <w:rsid w:val="00A65564"/>
    <w:rsid w:val="00A66346"/>
    <w:rsid w:val="00A66372"/>
    <w:rsid w:val="00A6756A"/>
    <w:rsid w:val="00A675F5"/>
    <w:rsid w:val="00A703DD"/>
    <w:rsid w:val="00A718D0"/>
    <w:rsid w:val="00A74FAD"/>
    <w:rsid w:val="00A8024A"/>
    <w:rsid w:val="00A80C3F"/>
    <w:rsid w:val="00A80FAB"/>
    <w:rsid w:val="00A82A87"/>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37CE"/>
    <w:rsid w:val="00B34E3C"/>
    <w:rsid w:val="00B363F6"/>
    <w:rsid w:val="00B36814"/>
    <w:rsid w:val="00B40492"/>
    <w:rsid w:val="00B45298"/>
    <w:rsid w:val="00B4587C"/>
    <w:rsid w:val="00B50357"/>
    <w:rsid w:val="00B55564"/>
    <w:rsid w:val="00B60CEE"/>
    <w:rsid w:val="00B61EEB"/>
    <w:rsid w:val="00B62597"/>
    <w:rsid w:val="00B63428"/>
    <w:rsid w:val="00B63B79"/>
    <w:rsid w:val="00B643D2"/>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1E08"/>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987"/>
    <w:rsid w:val="00C33E61"/>
    <w:rsid w:val="00C33FFE"/>
    <w:rsid w:val="00C3541D"/>
    <w:rsid w:val="00C42D38"/>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412"/>
    <w:rsid w:val="00C77A27"/>
    <w:rsid w:val="00C81F0A"/>
    <w:rsid w:val="00C8331B"/>
    <w:rsid w:val="00C929CD"/>
    <w:rsid w:val="00C95933"/>
    <w:rsid w:val="00C96354"/>
    <w:rsid w:val="00C96E69"/>
    <w:rsid w:val="00CA48CE"/>
    <w:rsid w:val="00CA49B9"/>
    <w:rsid w:val="00CA4B16"/>
    <w:rsid w:val="00CA691D"/>
    <w:rsid w:val="00CA6A54"/>
    <w:rsid w:val="00CB19DE"/>
    <w:rsid w:val="00CB475B"/>
    <w:rsid w:val="00CB6284"/>
    <w:rsid w:val="00CB67AC"/>
    <w:rsid w:val="00CB7845"/>
    <w:rsid w:val="00CB787D"/>
    <w:rsid w:val="00CC18B8"/>
    <w:rsid w:val="00CC1B47"/>
    <w:rsid w:val="00CC4560"/>
    <w:rsid w:val="00CC5245"/>
    <w:rsid w:val="00CC5A6E"/>
    <w:rsid w:val="00CC5ECB"/>
    <w:rsid w:val="00CD0B6D"/>
    <w:rsid w:val="00CD0D28"/>
    <w:rsid w:val="00CD18C5"/>
    <w:rsid w:val="00CD2193"/>
    <w:rsid w:val="00CD298E"/>
    <w:rsid w:val="00CD2F77"/>
    <w:rsid w:val="00CD335B"/>
    <w:rsid w:val="00CD4193"/>
    <w:rsid w:val="00CD5B01"/>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171"/>
    <w:rsid w:val="00D874AA"/>
    <w:rsid w:val="00D8750C"/>
    <w:rsid w:val="00D87B85"/>
    <w:rsid w:val="00D91124"/>
    <w:rsid w:val="00D92394"/>
    <w:rsid w:val="00D94621"/>
    <w:rsid w:val="00D95949"/>
    <w:rsid w:val="00D97CE0"/>
    <w:rsid w:val="00DA00A5"/>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6B82"/>
    <w:rsid w:val="00DD7A14"/>
    <w:rsid w:val="00DE07E0"/>
    <w:rsid w:val="00DE34CF"/>
    <w:rsid w:val="00DE474F"/>
    <w:rsid w:val="00DE5498"/>
    <w:rsid w:val="00DE5804"/>
    <w:rsid w:val="00DE7471"/>
    <w:rsid w:val="00DF110A"/>
    <w:rsid w:val="00DF1112"/>
    <w:rsid w:val="00DF1305"/>
    <w:rsid w:val="00DF25ED"/>
    <w:rsid w:val="00DF281F"/>
    <w:rsid w:val="00DF31A5"/>
    <w:rsid w:val="00DF45AE"/>
    <w:rsid w:val="00DF61CF"/>
    <w:rsid w:val="00E002D8"/>
    <w:rsid w:val="00E01E41"/>
    <w:rsid w:val="00E0282E"/>
    <w:rsid w:val="00E032AD"/>
    <w:rsid w:val="00E11597"/>
    <w:rsid w:val="00E126A6"/>
    <w:rsid w:val="00E12831"/>
    <w:rsid w:val="00E1396E"/>
    <w:rsid w:val="00E143D2"/>
    <w:rsid w:val="00E1605D"/>
    <w:rsid w:val="00E177C7"/>
    <w:rsid w:val="00E20518"/>
    <w:rsid w:val="00E218F5"/>
    <w:rsid w:val="00E238FF"/>
    <w:rsid w:val="00E2463B"/>
    <w:rsid w:val="00E257F8"/>
    <w:rsid w:val="00E30A55"/>
    <w:rsid w:val="00E30F1A"/>
    <w:rsid w:val="00E32B6B"/>
    <w:rsid w:val="00E335A6"/>
    <w:rsid w:val="00E3744D"/>
    <w:rsid w:val="00E42F76"/>
    <w:rsid w:val="00E4379E"/>
    <w:rsid w:val="00E525D1"/>
    <w:rsid w:val="00E53616"/>
    <w:rsid w:val="00E5387A"/>
    <w:rsid w:val="00E548D5"/>
    <w:rsid w:val="00E54C4B"/>
    <w:rsid w:val="00E55E84"/>
    <w:rsid w:val="00E56FB8"/>
    <w:rsid w:val="00E57275"/>
    <w:rsid w:val="00E60A01"/>
    <w:rsid w:val="00E62384"/>
    <w:rsid w:val="00E67AA6"/>
    <w:rsid w:val="00E70A1D"/>
    <w:rsid w:val="00E71B91"/>
    <w:rsid w:val="00E72726"/>
    <w:rsid w:val="00E72782"/>
    <w:rsid w:val="00E8107E"/>
    <w:rsid w:val="00E81650"/>
    <w:rsid w:val="00E84643"/>
    <w:rsid w:val="00E862B0"/>
    <w:rsid w:val="00E90F94"/>
    <w:rsid w:val="00E94D69"/>
    <w:rsid w:val="00E94F82"/>
    <w:rsid w:val="00EA22F7"/>
    <w:rsid w:val="00EA782A"/>
    <w:rsid w:val="00EA7C5A"/>
    <w:rsid w:val="00EB07A1"/>
    <w:rsid w:val="00EB3085"/>
    <w:rsid w:val="00EB3BAC"/>
    <w:rsid w:val="00EB482A"/>
    <w:rsid w:val="00EB68B0"/>
    <w:rsid w:val="00EC3F47"/>
    <w:rsid w:val="00EC5A4E"/>
    <w:rsid w:val="00EC6708"/>
    <w:rsid w:val="00ED223E"/>
    <w:rsid w:val="00ED3CBC"/>
    <w:rsid w:val="00ED5D0E"/>
    <w:rsid w:val="00EE0A0D"/>
    <w:rsid w:val="00EE111F"/>
    <w:rsid w:val="00EE6367"/>
    <w:rsid w:val="00EE7C31"/>
    <w:rsid w:val="00EF073D"/>
    <w:rsid w:val="00EF2B62"/>
    <w:rsid w:val="00EF52B2"/>
    <w:rsid w:val="00EF5409"/>
    <w:rsid w:val="00F05EFF"/>
    <w:rsid w:val="00F14DAD"/>
    <w:rsid w:val="00F166A1"/>
    <w:rsid w:val="00F2590B"/>
    <w:rsid w:val="00F26847"/>
    <w:rsid w:val="00F26F93"/>
    <w:rsid w:val="00F30A84"/>
    <w:rsid w:val="00F37E50"/>
    <w:rsid w:val="00F4190F"/>
    <w:rsid w:val="00F4391F"/>
    <w:rsid w:val="00F444E9"/>
    <w:rsid w:val="00F457A5"/>
    <w:rsid w:val="00F47D59"/>
    <w:rsid w:val="00F5077C"/>
    <w:rsid w:val="00F5294E"/>
    <w:rsid w:val="00F56A1A"/>
    <w:rsid w:val="00F617F4"/>
    <w:rsid w:val="00F6197A"/>
    <w:rsid w:val="00F6338C"/>
    <w:rsid w:val="00F70459"/>
    <w:rsid w:val="00F71264"/>
    <w:rsid w:val="00F71F34"/>
    <w:rsid w:val="00F73C58"/>
    <w:rsid w:val="00F74E8C"/>
    <w:rsid w:val="00F7672D"/>
    <w:rsid w:val="00F77FCE"/>
    <w:rsid w:val="00F81859"/>
    <w:rsid w:val="00F81A08"/>
    <w:rsid w:val="00F846D7"/>
    <w:rsid w:val="00F862A5"/>
    <w:rsid w:val="00F875DD"/>
    <w:rsid w:val="00F879DB"/>
    <w:rsid w:val="00F90C31"/>
    <w:rsid w:val="00F931E3"/>
    <w:rsid w:val="00FA0BA1"/>
    <w:rsid w:val="00FA290C"/>
    <w:rsid w:val="00FA496E"/>
    <w:rsid w:val="00FA5398"/>
    <w:rsid w:val="00FA6E5D"/>
    <w:rsid w:val="00FB1739"/>
    <w:rsid w:val="00FB5C66"/>
    <w:rsid w:val="00FB5F65"/>
    <w:rsid w:val="00FC03C5"/>
    <w:rsid w:val="00FC07F0"/>
    <w:rsid w:val="00FC18AC"/>
    <w:rsid w:val="00FC1BA9"/>
    <w:rsid w:val="00FC2B9A"/>
    <w:rsid w:val="00FC3598"/>
    <w:rsid w:val="00FC572F"/>
    <w:rsid w:val="00FC59C8"/>
    <w:rsid w:val="00FC6CCF"/>
    <w:rsid w:val="00FD0E81"/>
    <w:rsid w:val="00FD15BC"/>
    <w:rsid w:val="00FD16B3"/>
    <w:rsid w:val="00FD2375"/>
    <w:rsid w:val="00FD4DAC"/>
    <w:rsid w:val="00FD5937"/>
    <w:rsid w:val="00FD70D9"/>
    <w:rsid w:val="00FE18F8"/>
    <w:rsid w:val="00FE4D74"/>
    <w:rsid w:val="00FE6DF1"/>
    <w:rsid w:val="00FF0697"/>
    <w:rsid w:val="00FF29B6"/>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issue-tracking/issue-tracking-details.aspx?Issue=84493016-c572-4992-b7ab-b634e291d664" TargetMode="External" /><Relationship Id="rId11" Type="http://schemas.openxmlformats.org/officeDocument/2006/relationships/hyperlink" Target="https://pjm.com/committees-and-groups/issue-tracking/issue-tracking-details.aspx?Issue=4cb67d26-8897-4a2b-9aa8-ddc811e8a60d" TargetMode="External" /><Relationship Id="rId12" Type="http://schemas.openxmlformats.org/officeDocument/2006/relationships/hyperlink" Target="https://pjm.com/committees-and-groups/issue-tracking/issue-tracking-details.aspx?Issue=4f434d95-1d5a-4ca2-b70b-75c6088ad888" TargetMode="External" /><Relationship Id="rId13" Type="http://schemas.openxmlformats.org/officeDocument/2006/relationships/hyperlink" Target="https://pjm.com/committees-and-groups/issue-tracking/issue-tracking-details.aspx?Issue=907b909a-a42a-4a91-96ec-8ace41cbb3a9" TargetMode="External" /><Relationship Id="rId14" Type="http://schemas.openxmlformats.org/officeDocument/2006/relationships/hyperlink" Target="https://www.pjm.com/committees-and-groups/issue-tracking/issue-tracking-details.aspx?Issue=93900eb5-1665-49be-b717-1049fc94b652" TargetMode="External" /><Relationship Id="rId15" Type="http://schemas.openxmlformats.org/officeDocument/2006/relationships/hyperlink" Target="https://pjm.com/committees-and-groups/issue-tracking/issue-tracking-details.aspx?Issue=f513fcda-a819-4a1d-92ba-b11f06c776f6" TargetMode="External" /><Relationship Id="rId16" Type="http://schemas.openxmlformats.org/officeDocument/2006/relationships/hyperlink" Target="https://www.pjm.com/committees-and-groups/issue-tracking/issue-tracking-details.aspx?Issue=f9b3dbf5-4149-4ea6-9ad3-0c452ff9f386" TargetMode="External" /><Relationship Id="rId17" Type="http://schemas.openxmlformats.org/officeDocument/2006/relationships/hyperlink" Target="https://www.pjm.com/committees-and-groups/issue-tracking/issue-tracking-details.aspx?Issue=65ead8d9-51dd-49c1-8b7b-5e02fb8cb3c6" TargetMode="External" /><Relationship Id="rId18" Type="http://schemas.openxmlformats.org/officeDocument/2006/relationships/hyperlink" Target="https://www.pjm.com/committees-and-groups/issue-tracking/issue-tracking-details.aspx?Issue=%7bB435C39B-D4BB-4C3C-ADA9-8EFBC0E52246%7d" TargetMode="External" /><Relationship Id="rId19" Type="http://schemas.openxmlformats.org/officeDocument/2006/relationships/hyperlink" Target="https://www.pjm.com/committees-and-groups/issue-tracking/issue-tracking-details.aspx?Issue=d0505dad-6dca-43b3-9334-bd8aba2a16e9"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5D948BA3-8004-4D46-9945-27132A1CC41F%7d" TargetMode="External" /><Relationship Id="rId21" Type="http://schemas.openxmlformats.org/officeDocument/2006/relationships/hyperlink" Target="https://www.pjm.com/committees-and-groups/issue-tracking/issue-tracking-details.aspx?Issue=5a586fd0-2381-40c2-a593-15eada18ad50" TargetMode="External" /><Relationship Id="rId22" Type="http://schemas.openxmlformats.org/officeDocument/2006/relationships/hyperlink" Target="https://pjm.com/committees-and-groups/issue-tracking/issue-tracking-details.aspx?Issue=8eb4ab52-39cf-46e0-8357-ac92369aae36" TargetMode="External" /><Relationship Id="rId23" Type="http://schemas.openxmlformats.org/officeDocument/2006/relationships/hyperlink" Target="https://www.pjm.com/committees-and-groups/issue-tracking/issue-tracking-details.aspx?Issue=6a26a4e2-bed9-4d2f-84ef-166fd963eaee" TargetMode="External" /><Relationship Id="rId24" Type="http://schemas.openxmlformats.org/officeDocument/2006/relationships/hyperlink" Target="https://www.pjm.com/committees-and-groups/issue-tracking/issue-tracking-details.aspx?Issue=5091ee30-3fa2-4d29-a7fa-e08368048e17" TargetMode="External" /><Relationship Id="rId25" Type="http://schemas.openxmlformats.org/officeDocument/2006/relationships/image" Target="media/image1.emf" /><Relationship Id="rId26" Type="http://schemas.openxmlformats.org/officeDocument/2006/relationships/hyperlink" Target="https://www.pjm.com/about-pjm/who-we-are/code-of-conduct" TargetMode="External" /><Relationship Id="rId27" Type="http://schemas.openxmlformats.org/officeDocument/2006/relationships/image" Target="media/image2.png" /><Relationship Id="rId28" Type="http://schemas.openxmlformats.org/officeDocument/2006/relationships/image" Target="media/image3.png" /><Relationship Id="rId29" Type="http://schemas.openxmlformats.org/officeDocument/2006/relationships/hyperlink" Target="https://www.pjm.com/committees-and-groups/committees/form-facilitator-feedback.aspx" TargetMode="External" /><Relationship Id="rId3" Type="http://schemas.openxmlformats.org/officeDocument/2006/relationships/fontTable" Target="fontTable.xml" /><Relationship Id="rId30" Type="http://schemas.openxmlformats.org/officeDocument/2006/relationships/hyperlink" Target="https://learn.pjm.com/"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2e32710d-634b-4925-84bf-1f56a33c7e05" TargetMode="External" /><Relationship Id="rId7" Type="http://schemas.openxmlformats.org/officeDocument/2006/relationships/hyperlink" Target="https://pjm.com/committees-and-groups/issue-tracking/issue-tracking-details.aspx?Issue=37263958-e87c-4c0a-83fb-3b492f5c21a9" TargetMode="External" /><Relationship Id="rId8" Type="http://schemas.openxmlformats.org/officeDocument/2006/relationships/hyperlink" Target="https://www.pjm.com/committees-and-groups/issue-tracking/issue-tracking-details.aspx?Issue=beea7ceb-8033-4ee1-a54a-a4680c9357ec" TargetMode="External" /><Relationship Id="rId9" Type="http://schemas.openxmlformats.org/officeDocument/2006/relationships/hyperlink" Target="https://www.pjm.com/committees-and-groups/issue-tracking/issue-tracking-details.aspx?Issue=18869e44-0f0a-4505-8dcf-33bbbdc51e17"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6D916-113B-4E1C-8421-7DCE3AA8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