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357665F6" w14:textId="77777777">
      <w:pPr>
        <w:pStyle w:val="FutureMeetings"/>
        <w:tabs>
          <w:tab w:val="left" w:pos="4410"/>
          <w:tab w:val="left" w:pos="8550"/>
        </w:tabs>
        <w:ind w:right="-1008"/>
        <w:jc w:val="right"/>
        <w:rPr>
          <w:i/>
          <w:color w:val="002060"/>
          <w:sz w:val="16"/>
          <w:szCs w:val="16"/>
        </w:rPr>
      </w:pPr>
      <w:r>
        <w:rPr>
          <w:i/>
          <w:color w:val="002060"/>
          <w:sz w:val="16"/>
          <w:szCs w:val="16"/>
        </w:rPr>
        <w:t>July 24</w:t>
      </w:r>
      <w:r w:rsidR="00CD5B01">
        <w:rPr>
          <w:i/>
          <w:color w:val="002060"/>
          <w:sz w:val="16"/>
          <w:szCs w:val="16"/>
        </w:rPr>
        <w:t>,</w:t>
      </w:r>
      <w:r w:rsidR="00060B6E">
        <w:rPr>
          <w:i/>
          <w:color w:val="002060"/>
          <w:sz w:val="16"/>
          <w:szCs w:val="16"/>
        </w:rPr>
        <w:t xml:space="preserve"> 2025</w:t>
      </w:r>
    </w:p>
    <w:p w:rsidR="006E2D56" w:rsidRPr="007E4AF1" w:rsidP="0056548F" w14:paraId="1A326FA0" w14:textId="77777777">
      <w:pPr>
        <w:pStyle w:val="FutureMeetings"/>
        <w:tabs>
          <w:tab w:val="left" w:pos="4410"/>
          <w:tab w:val="left" w:pos="8550"/>
        </w:tabs>
        <w:rPr>
          <w:b/>
          <w:sz w:val="24"/>
        </w:rPr>
      </w:pPr>
      <w:r w:rsidRPr="007E4AF1">
        <w:rPr>
          <w:b/>
          <w:sz w:val="24"/>
        </w:rPr>
        <w:t>Members Committee Webinar</w:t>
      </w:r>
    </w:p>
    <w:p w:rsidR="00B62597" w:rsidRPr="00B62597" w:rsidP="00755096" w14:paraId="1BF11E20" w14:textId="77777777">
      <w:pPr>
        <w:pStyle w:val="MeetingDetails"/>
      </w:pPr>
      <w:r>
        <w:t>Webex</w:t>
      </w:r>
      <w:r w:rsidR="00EC6708">
        <w:t xml:space="preserve"> </w:t>
      </w:r>
      <w:r w:rsidR="00420EE2">
        <w:t>/ Teleconference</w:t>
      </w:r>
    </w:p>
    <w:p w:rsidR="00B62597" w:rsidRPr="00B62597" w:rsidP="00755096" w14:paraId="0C1D72AB" w14:textId="77777777">
      <w:pPr>
        <w:pStyle w:val="MeetingDetails"/>
      </w:pPr>
      <w:r>
        <w:t>July 31</w:t>
      </w:r>
      <w:r w:rsidR="005F58DC">
        <w:t xml:space="preserve">, </w:t>
      </w:r>
      <w:r w:rsidR="00BE1E08">
        <w:t>2025</w:t>
      </w:r>
    </w:p>
    <w:p w:rsidR="00B62597" w:rsidRPr="00B62597" w:rsidP="00755096" w14:paraId="60C4B0B5" w14:textId="702575E5">
      <w:pPr>
        <w:pStyle w:val="MeetingDetails"/>
        <w:rPr>
          <w:sz w:val="28"/>
          <w:u w:val="single"/>
        </w:rPr>
      </w:pPr>
      <w:r>
        <w:t>1</w:t>
      </w:r>
      <w:r w:rsidR="007C7AC4">
        <w:t>:00</w:t>
      </w:r>
      <w:r w:rsidR="002B2F98">
        <w:t xml:space="preserve"> </w:t>
      </w:r>
      <w:r>
        <w:t>p</w:t>
      </w:r>
      <w:r w:rsidR="009726B0">
        <w:t xml:space="preserve">.m. – </w:t>
      </w:r>
      <w:r w:rsidR="00B01117">
        <w:t>2</w:t>
      </w:r>
      <w:r w:rsidR="00884FF1">
        <w:t>:</w:t>
      </w:r>
      <w:r w:rsidR="00B01117">
        <w:t>15</w:t>
      </w:r>
      <w:r w:rsidR="00E8107E">
        <w:t xml:space="preserve"> p</w:t>
      </w:r>
      <w:r w:rsidR="00755096">
        <w:t>.m.</w:t>
      </w:r>
      <w:r w:rsidR="00010057">
        <w:t xml:space="preserve"> EPT</w:t>
      </w:r>
    </w:p>
    <w:p w:rsidR="00B62597" w:rsidRPr="00B62597" w:rsidP="00B62597" w14:paraId="74BBFE7F" w14:textId="77777777">
      <w:pPr>
        <w:spacing w:after="0" w:line="240" w:lineRule="auto"/>
        <w:rPr>
          <w:rFonts w:ascii="Arial Narrow" w:eastAsia="Times New Roman" w:hAnsi="Arial Narrow" w:cs="Times New Roman"/>
          <w:sz w:val="24"/>
          <w:szCs w:val="20"/>
        </w:rPr>
      </w:pPr>
    </w:p>
    <w:p w:rsidR="00B62597" w:rsidRPr="00B62597" w:rsidP="007C2954" w14:paraId="6B1F39CE" w14:textId="77777777">
      <w:pPr>
        <w:pStyle w:val="PrimaryHeading"/>
        <w:rPr>
          <w:caps/>
        </w:rPr>
      </w:pPr>
      <w:bookmarkStart w:id="0" w:name="OLE_LINK5"/>
      <w:bookmarkStart w:id="1" w:name="OLE_LINK3"/>
      <w:r w:rsidRPr="00527104">
        <w:t>Adm</w:t>
      </w:r>
      <w:r w:rsidRPr="007C2954">
        <w:t>inistrati</w:t>
      </w:r>
      <w:r w:rsidR="00E20518">
        <w:t>on (1</w:t>
      </w:r>
      <w:r w:rsidR="00293699">
        <w:t xml:space="preserve">:00 </w:t>
      </w:r>
      <w:r w:rsidR="00E20518">
        <w:t>– 1</w:t>
      </w:r>
      <w:r w:rsidR="00F73C58">
        <w:t>:05</w:t>
      </w:r>
      <w:r w:rsidRPr="00527104">
        <w:t>)</w:t>
      </w:r>
    </w:p>
    <w:bookmarkEnd w:id="0"/>
    <w:bookmarkEnd w:id="1"/>
    <w:p w:rsidR="00EF5409" w:rsidP="00244A12" w14:paraId="27F994CA" w14:textId="77777777">
      <w:pPr>
        <w:pStyle w:val="SecondaryHeading-Numbered"/>
        <w:rPr>
          <w:b w:val="0"/>
        </w:rPr>
      </w:pPr>
      <w:r w:rsidRPr="00EE111F">
        <w:rPr>
          <w:b w:val="0"/>
        </w:rPr>
        <w:t xml:space="preserve">Welcome, announcements and Anti-trust and Code of Conduct announcement – </w:t>
      </w:r>
      <w:r w:rsidR="008D660E">
        <w:rPr>
          <w:b w:val="0"/>
        </w:rPr>
        <w:t>Michele Greening</w:t>
      </w:r>
      <w:r w:rsidR="00250029">
        <w:rPr>
          <w:b w:val="0"/>
        </w:rPr>
        <w:t xml:space="preserve"> and</w:t>
      </w:r>
      <w:r w:rsidR="005342D2">
        <w:rPr>
          <w:b w:val="0"/>
        </w:rPr>
        <w:t xml:space="preserve"> </w:t>
      </w:r>
      <w:r w:rsidR="00250029">
        <w:rPr>
          <w:b w:val="0"/>
        </w:rPr>
        <w:t>Mollie Lacek</w:t>
      </w:r>
    </w:p>
    <w:p w:rsidR="00AF574F" w:rsidRPr="005F2AEB" w:rsidP="00AF574F" w14:paraId="2CCDD416" w14:textId="7E0B81D1">
      <w:pPr>
        <w:pStyle w:val="PrimaryHeading"/>
      </w:pPr>
      <w:r>
        <w:t xml:space="preserve">Informational </w:t>
      </w:r>
      <w:r w:rsidRPr="005F2AEB">
        <w:t xml:space="preserve">Reports </w:t>
      </w:r>
      <w:r w:rsidR="00E20518">
        <w:t>(1:05-2</w:t>
      </w:r>
      <w:r w:rsidR="005F689A">
        <w:t>:</w:t>
      </w:r>
      <w:r w:rsidR="00B01117">
        <w:t>1</w:t>
      </w:r>
      <w:r w:rsidR="005F689A">
        <w:t>5</w:t>
      </w:r>
      <w:r w:rsidR="00003551">
        <w:t>)</w:t>
      </w:r>
    </w:p>
    <w:p w:rsidR="005342D2" w:rsidRPr="005342D2" w:rsidP="005342D2" w14:paraId="6F4E2D80" w14:textId="77777777">
      <w:pPr>
        <w:pStyle w:val="SecondaryHeading-Numbered"/>
        <w:numPr>
          <w:ilvl w:val="0"/>
          <w:numId w:val="41"/>
        </w:numPr>
        <w:spacing w:before="120"/>
        <w:rPr>
          <w:u w:val="single"/>
        </w:rPr>
      </w:pPr>
      <w:r w:rsidRPr="005342D2">
        <w:rPr>
          <w:u w:val="single"/>
        </w:rPr>
        <w:t>State Activities (1:05-</w:t>
      </w:r>
      <w:r w:rsidR="004C3819">
        <w:rPr>
          <w:u w:val="single"/>
        </w:rPr>
        <w:t>1:10</w:t>
      </w:r>
      <w:r w:rsidRPr="005342D2">
        <w:rPr>
          <w:u w:val="single"/>
        </w:rPr>
        <w:t>)</w:t>
      </w:r>
    </w:p>
    <w:p w:rsidR="005342D2" w:rsidRPr="00E81FA2" w:rsidP="004C3819" w14:paraId="25347BB7" w14:textId="77777777">
      <w:pPr>
        <w:pStyle w:val="SecondaryHeading-Numbered"/>
        <w:spacing w:before="120"/>
        <w:ind w:left="360"/>
        <w:rPr>
          <w:b w:val="0"/>
        </w:rPr>
      </w:pPr>
      <w:r w:rsidRPr="00E81FA2">
        <w:rPr>
          <w:b w:val="0"/>
        </w:rPr>
        <w:t xml:space="preserve">Gregory Carmean, Organization of PJM States, Inc., will provide a report of recent OPSI activities.  </w:t>
      </w:r>
    </w:p>
    <w:p w:rsidR="005342D2" w:rsidRPr="005342D2" w:rsidP="005342D2" w14:paraId="697AEAD4" w14:textId="77777777">
      <w:pPr>
        <w:pStyle w:val="SecondaryHeading-Numbered"/>
        <w:numPr>
          <w:ilvl w:val="0"/>
          <w:numId w:val="41"/>
        </w:numPr>
        <w:spacing w:before="120"/>
        <w:rPr>
          <w:u w:val="single"/>
        </w:rPr>
      </w:pPr>
      <w:r w:rsidRPr="005342D2">
        <w:rPr>
          <w:u w:val="single"/>
        </w:rPr>
        <w:t>Market Monitoring Report (1:</w:t>
      </w:r>
      <w:r w:rsidR="004C3819">
        <w:rPr>
          <w:u w:val="single"/>
        </w:rPr>
        <w:t>10-1:30</w:t>
      </w:r>
      <w:r w:rsidRPr="005342D2">
        <w:rPr>
          <w:u w:val="single"/>
        </w:rPr>
        <w:t>)</w:t>
      </w:r>
    </w:p>
    <w:p w:rsidR="005342D2" w:rsidRPr="00E81FA2" w:rsidP="005342D2" w14:paraId="2B8FAE91" w14:textId="77777777">
      <w:pPr>
        <w:pStyle w:val="SecondaryHeading-Numbered"/>
        <w:spacing w:before="120"/>
        <w:ind w:left="360"/>
        <w:rPr>
          <w:b w:val="0"/>
        </w:rPr>
      </w:pPr>
      <w:r w:rsidRPr="00E81FA2">
        <w:rPr>
          <w:b w:val="0"/>
        </w:rPr>
        <w:t xml:space="preserve">Joe Bowring, Monitoring Analytics, will provide an Independent Market Monitor (IMM) report. </w:t>
      </w:r>
    </w:p>
    <w:p w:rsidR="005342D2" w:rsidRPr="005342D2" w:rsidP="005342D2" w14:paraId="4228CB90" w14:textId="77777777">
      <w:pPr>
        <w:pStyle w:val="SecondaryHeading-Numbered"/>
        <w:numPr>
          <w:ilvl w:val="0"/>
          <w:numId w:val="41"/>
        </w:numPr>
        <w:spacing w:before="120"/>
        <w:rPr>
          <w:u w:val="single"/>
        </w:rPr>
      </w:pPr>
      <w:r>
        <w:rPr>
          <w:u w:val="single"/>
        </w:rPr>
        <w:t>PJM Reports (1:3</w:t>
      </w:r>
      <w:r w:rsidRPr="005342D2" w:rsidR="005F58DC">
        <w:rPr>
          <w:u w:val="single"/>
        </w:rPr>
        <w:t>0-</w:t>
      </w:r>
      <w:r>
        <w:rPr>
          <w:u w:val="single"/>
        </w:rPr>
        <w:t>2:15</w:t>
      </w:r>
      <w:r w:rsidRPr="005342D2" w:rsidR="005F58DC">
        <w:rPr>
          <w:u w:val="single"/>
        </w:rPr>
        <w:t>)</w:t>
      </w:r>
    </w:p>
    <w:p w:rsidR="005342D2" w:rsidRPr="00E81FA2" w:rsidP="005342D2" w14:paraId="321639D1" w14:textId="77777777">
      <w:pPr>
        <w:pStyle w:val="SecondaryHeading-Numbered"/>
        <w:numPr>
          <w:ilvl w:val="0"/>
          <w:numId w:val="42"/>
        </w:numPr>
        <w:spacing w:before="120"/>
        <w:rPr>
          <w:b w:val="0"/>
        </w:rPr>
      </w:pPr>
      <w:r w:rsidRPr="00E81FA2">
        <w:rPr>
          <w:b w:val="0"/>
        </w:rPr>
        <w:t xml:space="preserve">Jennifer Freeman will review PJM’s market operations report.  </w:t>
      </w:r>
    </w:p>
    <w:p w:rsidR="005342D2" w:rsidRPr="00E81FA2" w:rsidP="005342D2" w14:paraId="19B4CCFD" w14:textId="13BA0DF3">
      <w:pPr>
        <w:pStyle w:val="SecondaryHeading-Numbered"/>
        <w:numPr>
          <w:ilvl w:val="0"/>
          <w:numId w:val="42"/>
        </w:numPr>
        <w:spacing w:before="120"/>
        <w:rPr>
          <w:b w:val="0"/>
        </w:rPr>
      </w:pPr>
      <w:r>
        <w:rPr>
          <w:b w:val="0"/>
        </w:rPr>
        <w:t>Marcus Smith</w:t>
      </w:r>
      <w:r w:rsidRPr="00E81FA2" w:rsidR="005F58DC">
        <w:rPr>
          <w:b w:val="0"/>
        </w:rPr>
        <w:t xml:space="preserve"> and David Kimmel will review PJM’s system operations report.  </w:t>
      </w:r>
    </w:p>
    <w:p w:rsidR="00A62D61" w:rsidP="00A62D61" w14:paraId="4828B304" w14:textId="1BF10850">
      <w:pPr>
        <w:pStyle w:val="SecondaryHeading-Numbered"/>
        <w:numPr>
          <w:ilvl w:val="0"/>
          <w:numId w:val="42"/>
        </w:numPr>
        <w:spacing w:before="120"/>
        <w:rPr>
          <w:b w:val="0"/>
        </w:rPr>
      </w:pPr>
      <w:r>
        <w:rPr>
          <w:b w:val="0"/>
        </w:rPr>
        <w:t>Chris Holt</w:t>
      </w:r>
      <w:r w:rsidRPr="00E81FA2" w:rsidR="005F58DC">
        <w:rPr>
          <w:b w:val="0"/>
        </w:rPr>
        <w:t xml:space="preserve"> will review PJM’s regulatory activities report. </w:t>
      </w:r>
    </w:p>
    <w:p w:rsidR="00F90C31" w:rsidRPr="005F2AEB" w:rsidP="00F90C31" w14:paraId="5C6887A1" w14:textId="77777777">
      <w:pPr>
        <w:pStyle w:val="PrimaryHeading"/>
      </w:pPr>
      <w:r w:rsidRPr="005F2AEB">
        <w:t>I</w:t>
      </w:r>
      <w:r w:rsidR="008053E9">
        <w:t xml:space="preserve">nformational </w:t>
      </w:r>
      <w:r w:rsidRPr="005F2AEB">
        <w:t>Postings</w:t>
      </w:r>
    </w:p>
    <w:p w:rsidR="005342D2" w:rsidRPr="005342D2" w:rsidP="005342D2" w14:paraId="312809E6" w14:textId="77777777">
      <w:pPr>
        <w:pStyle w:val="SecondaryHeading-Numbered"/>
        <w:numPr>
          <w:ilvl w:val="0"/>
          <w:numId w:val="41"/>
        </w:numPr>
        <w:spacing w:before="120"/>
        <w:rPr>
          <w:u w:val="single"/>
        </w:rPr>
      </w:pPr>
      <w:r w:rsidRPr="005342D2">
        <w:rPr>
          <w:u w:val="single"/>
        </w:rPr>
        <w:t>Standing and Senior Standing Committee Reports</w:t>
      </w:r>
    </w:p>
    <w:p w:rsidR="005342D2" w:rsidRPr="00E81FA2" w:rsidP="005342D2" w14:paraId="6810914C" w14:textId="77777777">
      <w:pPr>
        <w:pStyle w:val="ListSubhead1"/>
        <w:numPr>
          <w:ilvl w:val="0"/>
          <w:numId w:val="39"/>
        </w:numPr>
        <w:spacing w:before="120"/>
        <w:rPr>
          <w:b w:val="0"/>
        </w:rPr>
      </w:pPr>
      <w:r w:rsidRPr="00E81FA2">
        <w:rPr>
          <w:b w:val="0"/>
        </w:rPr>
        <w:t>Markets and Reliability Committee (MRC)</w:t>
      </w:r>
    </w:p>
    <w:p w:rsidR="005342D2" w:rsidRPr="00E81FA2" w:rsidP="005342D2" w14:paraId="5EA2FB28" w14:textId="77777777">
      <w:pPr>
        <w:pStyle w:val="ListSubhead1"/>
        <w:numPr>
          <w:ilvl w:val="0"/>
          <w:numId w:val="39"/>
        </w:numPr>
        <w:spacing w:before="120"/>
        <w:rPr>
          <w:b w:val="0"/>
        </w:rPr>
      </w:pPr>
      <w:r w:rsidRPr="00E81FA2">
        <w:rPr>
          <w:b w:val="0"/>
        </w:rPr>
        <w:t>Market Implementation Committee (MIC)</w:t>
      </w:r>
    </w:p>
    <w:p w:rsidR="005342D2" w:rsidRPr="00E81FA2" w:rsidP="005342D2" w14:paraId="2D8A129C" w14:textId="77777777">
      <w:pPr>
        <w:pStyle w:val="ListSubhead1"/>
        <w:numPr>
          <w:ilvl w:val="0"/>
          <w:numId w:val="39"/>
        </w:numPr>
        <w:spacing w:before="120"/>
        <w:rPr>
          <w:b w:val="0"/>
        </w:rPr>
      </w:pPr>
      <w:r w:rsidRPr="00E81FA2">
        <w:rPr>
          <w:b w:val="0"/>
        </w:rPr>
        <w:t>Operating Committee (OC)</w:t>
      </w:r>
    </w:p>
    <w:p w:rsidR="005342D2" w:rsidRPr="00E81FA2" w:rsidP="005342D2" w14:paraId="24F8C5C9" w14:textId="77777777">
      <w:pPr>
        <w:pStyle w:val="ListSubhead1"/>
        <w:numPr>
          <w:ilvl w:val="0"/>
          <w:numId w:val="39"/>
        </w:numPr>
        <w:spacing w:before="120"/>
        <w:rPr>
          <w:b w:val="0"/>
        </w:rPr>
      </w:pPr>
      <w:r w:rsidRPr="00E81FA2">
        <w:rPr>
          <w:b w:val="0"/>
        </w:rPr>
        <w:t>Planning Committee (PC)</w:t>
      </w:r>
    </w:p>
    <w:p w:rsidR="005342D2" w:rsidRPr="00E81FA2" w:rsidP="005342D2" w14:paraId="76C8850F" w14:textId="69D9191B">
      <w:pPr>
        <w:pStyle w:val="ListSubhead1"/>
        <w:numPr>
          <w:ilvl w:val="0"/>
          <w:numId w:val="39"/>
        </w:numPr>
        <w:spacing w:before="120"/>
        <w:rPr>
          <w:b w:val="0"/>
        </w:rPr>
      </w:pPr>
      <w:r w:rsidRPr="00E81FA2">
        <w:rPr>
          <w:b w:val="0"/>
        </w:rPr>
        <w:t>Risk Management Committee (RMC)</w:t>
      </w:r>
      <w:r w:rsidR="0098000F">
        <w:rPr>
          <w:b w:val="0"/>
        </w:rPr>
        <w:t xml:space="preserve"> </w:t>
      </w:r>
      <w:r w:rsidR="00C8662B">
        <w:rPr>
          <w:b w:val="0"/>
        </w:rPr>
        <w:t xml:space="preserve">- </w:t>
      </w:r>
      <w:r w:rsidR="00B01117">
        <w:rPr>
          <w:b w:val="0"/>
        </w:rPr>
        <w:t xml:space="preserve">July </w:t>
      </w:r>
      <w:r w:rsidR="00C8662B">
        <w:rPr>
          <w:b w:val="0"/>
        </w:rPr>
        <w:t xml:space="preserve">22, </w:t>
      </w:r>
      <w:r w:rsidR="00B01117">
        <w:rPr>
          <w:b w:val="0"/>
        </w:rPr>
        <w:t>2025 RMC Meeting Cancelled</w:t>
      </w:r>
    </w:p>
    <w:p w:rsidR="005342D2" w:rsidRPr="005342D2" w:rsidP="005342D2" w14:paraId="05A596E0" w14:textId="77777777">
      <w:pPr>
        <w:pStyle w:val="SecondaryHeading-Numbered"/>
        <w:numPr>
          <w:ilvl w:val="0"/>
          <w:numId w:val="41"/>
        </w:numPr>
        <w:spacing w:before="120"/>
        <w:rPr>
          <w:u w:val="single"/>
        </w:rPr>
      </w:pPr>
      <w:r w:rsidRPr="005342D2">
        <w:rPr>
          <w:u w:val="single"/>
        </w:rPr>
        <w:t>Stakeholder Process Forum Report</w:t>
      </w:r>
    </w:p>
    <w:p w:rsidR="005342D2" w:rsidP="005342D2" w14:paraId="3C99BDC2" w14:textId="77777777">
      <w:pPr>
        <w:pStyle w:val="SecondaryHeading-Numbered"/>
        <w:spacing w:before="120"/>
        <w:ind w:left="360"/>
        <w:rPr>
          <w:b w:val="0"/>
        </w:rPr>
      </w:pPr>
      <w:r w:rsidRPr="00E81FA2">
        <w:rPr>
          <w:b w:val="0"/>
        </w:rPr>
        <w:t xml:space="preserve">Informational report on discussion topics at the recent Stakeholder Process Forum meeting. </w:t>
      </w:r>
    </w:p>
    <w:p w:rsidR="005342D2" w:rsidRPr="005342D2" w:rsidP="005342D2" w14:paraId="71117FA9" w14:textId="77777777">
      <w:pPr>
        <w:pStyle w:val="SecondaryHeading-Numbered"/>
        <w:numPr>
          <w:ilvl w:val="0"/>
          <w:numId w:val="41"/>
        </w:numPr>
        <w:spacing w:before="120"/>
        <w:rPr>
          <w:u w:val="single"/>
        </w:rPr>
      </w:pPr>
      <w:r w:rsidRPr="005342D2">
        <w:rPr>
          <w:u w:val="single"/>
        </w:rPr>
        <w:t xml:space="preserve">Tech Change Forum Report </w:t>
      </w:r>
    </w:p>
    <w:p w:rsidR="005342D2" w:rsidRPr="00E81FA2" w:rsidP="005342D2" w14:paraId="475B5B79" w14:textId="77777777">
      <w:pPr>
        <w:pStyle w:val="ListSubhead1"/>
        <w:spacing w:before="120"/>
        <w:ind w:left="360"/>
        <w:rPr>
          <w:b w:val="0"/>
        </w:rPr>
      </w:pPr>
      <w:r w:rsidRPr="00E81FA2">
        <w:rPr>
          <w:b w:val="0"/>
        </w:rPr>
        <w:t>Informational report on technology changes impacting Members reviewed at the recent Tech Change Forum meeting.</w:t>
      </w:r>
    </w:p>
    <w:p w:rsidR="005342D2" w:rsidRPr="00E81FA2" w:rsidP="005342D2" w14:paraId="16D10C26" w14:textId="77777777">
      <w:pPr>
        <w:pStyle w:val="SecondaryHeading-Numbered"/>
        <w:numPr>
          <w:ilvl w:val="0"/>
          <w:numId w:val="41"/>
        </w:numPr>
        <w:spacing w:before="120"/>
        <w:rPr>
          <w:b w:val="0"/>
          <w:u w:val="single"/>
        </w:rPr>
      </w:pPr>
      <w:r w:rsidRPr="00B01117">
        <w:rPr>
          <w:bCs/>
          <w:u w:val="single"/>
        </w:rPr>
        <w:t>A</w:t>
      </w:r>
      <w:r w:rsidRPr="005342D2">
        <w:rPr>
          <w:u w:val="single"/>
        </w:rPr>
        <w:t xml:space="preserve">ctive Stakeholder Process Issue Reports </w:t>
      </w:r>
    </w:p>
    <w:tbl>
      <w:tblPr>
        <w:tblW w:w="9355" w:type="dxa"/>
        <w:tblLook w:val="04A0"/>
      </w:tblPr>
      <w:tblGrid>
        <w:gridCol w:w="879"/>
        <w:gridCol w:w="1456"/>
        <w:gridCol w:w="4320"/>
        <w:gridCol w:w="2700"/>
      </w:tblGrid>
      <w:tr w14:paraId="28EFE213" w14:textId="77777777" w:rsidTr="002A2CC0">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vAlign w:val="center"/>
            <w:hideMark/>
          </w:tcPr>
          <w:p w:rsidR="005342D2" w:rsidRPr="00E81FA2" w:rsidP="002A2CC0" w14:paraId="6CCBC373"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Item</w:t>
            </w:r>
          </w:p>
        </w:tc>
        <w:tc>
          <w:tcPr>
            <w:tcW w:w="1456" w:type="dxa"/>
            <w:tcBorders>
              <w:top w:val="single" w:sz="4" w:space="0" w:color="auto"/>
              <w:left w:val="nil"/>
              <w:bottom w:val="single" w:sz="4" w:space="0" w:color="auto"/>
              <w:right w:val="single" w:sz="4" w:space="0" w:color="auto"/>
            </w:tcBorders>
            <w:vAlign w:val="center"/>
            <w:hideMark/>
          </w:tcPr>
          <w:p w:rsidR="005342D2" w:rsidRPr="00E81FA2" w:rsidP="002A2CC0" w14:paraId="60161513"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Committee</w:t>
            </w:r>
          </w:p>
        </w:tc>
        <w:tc>
          <w:tcPr>
            <w:tcW w:w="4320" w:type="dxa"/>
            <w:tcBorders>
              <w:top w:val="single" w:sz="4" w:space="0" w:color="auto"/>
              <w:left w:val="nil"/>
              <w:bottom w:val="single" w:sz="4" w:space="0" w:color="auto"/>
              <w:right w:val="single" w:sz="4" w:space="0" w:color="auto"/>
            </w:tcBorders>
            <w:vAlign w:val="center"/>
            <w:hideMark/>
          </w:tcPr>
          <w:p w:rsidR="005342D2" w:rsidRPr="00E81FA2" w:rsidP="002A2CC0" w14:paraId="4A33754F"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 xml:space="preserve">Issue </w:t>
            </w:r>
          </w:p>
        </w:tc>
        <w:tc>
          <w:tcPr>
            <w:tcW w:w="2700" w:type="dxa"/>
            <w:tcBorders>
              <w:top w:val="single" w:sz="4" w:space="0" w:color="auto"/>
              <w:left w:val="nil"/>
              <w:bottom w:val="single" w:sz="4" w:space="0" w:color="auto"/>
              <w:right w:val="single" w:sz="4" w:space="0" w:color="auto"/>
            </w:tcBorders>
            <w:vAlign w:val="center"/>
            <w:hideMark/>
          </w:tcPr>
          <w:p w:rsidR="005342D2" w:rsidRPr="00E81FA2" w:rsidP="002A2CC0" w14:paraId="332837C2" w14:textId="77777777">
            <w:pPr>
              <w:spacing w:after="0" w:line="240" w:lineRule="auto"/>
              <w:rPr>
                <w:rFonts w:ascii="Arial Narrow" w:eastAsia="Times New Roman" w:hAnsi="Arial Narrow" w:cs="Calibri"/>
                <w:b/>
                <w:bCs/>
                <w:color w:val="000000"/>
                <w:sz w:val="24"/>
                <w:szCs w:val="24"/>
              </w:rPr>
            </w:pPr>
            <w:r w:rsidRPr="00E81FA2">
              <w:rPr>
                <w:rFonts w:ascii="Arial Narrow" w:eastAsia="Times New Roman" w:hAnsi="Arial Narrow" w:cs="Calibri"/>
                <w:b/>
                <w:bCs/>
                <w:color w:val="000000"/>
                <w:sz w:val="24"/>
                <w:szCs w:val="24"/>
              </w:rPr>
              <w:t>Contact(s)</w:t>
            </w:r>
          </w:p>
        </w:tc>
      </w:tr>
      <w:tr w14:paraId="6F6C4B8A" w14:textId="77777777" w:rsidTr="002A2CC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vAlign w:val="center"/>
          </w:tcPr>
          <w:p w:rsidR="00C1100A" w:rsidRPr="00E81FA2" w:rsidP="00C1100A" w14:paraId="15C0A927"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A.</w:t>
            </w:r>
          </w:p>
        </w:tc>
        <w:tc>
          <w:tcPr>
            <w:tcW w:w="1456" w:type="dxa"/>
            <w:tcBorders>
              <w:top w:val="nil"/>
              <w:left w:val="nil"/>
              <w:bottom w:val="single" w:sz="4" w:space="0" w:color="auto"/>
              <w:right w:val="single" w:sz="4" w:space="0" w:color="auto"/>
            </w:tcBorders>
            <w:vAlign w:val="center"/>
          </w:tcPr>
          <w:p w:rsidR="00C1100A" w:rsidRPr="00E81FA2" w:rsidP="00C1100A" w14:paraId="1B260421"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202CSTF</w:t>
            </w:r>
          </w:p>
        </w:tc>
        <w:tc>
          <w:tcPr>
            <w:tcW w:w="4320" w:type="dxa"/>
            <w:tcBorders>
              <w:top w:val="nil"/>
              <w:left w:val="nil"/>
              <w:bottom w:val="single" w:sz="4" w:space="0" w:color="auto"/>
              <w:right w:val="single" w:sz="4" w:space="0" w:color="auto"/>
            </w:tcBorders>
            <w:vAlign w:val="center"/>
          </w:tcPr>
          <w:p w:rsidR="00C1100A" w:rsidRPr="009B3EAA" w:rsidP="001E7823" w14:paraId="1C7919FE" w14:textId="195A6F86">
            <w:pPr>
              <w:spacing w:after="0" w:line="240" w:lineRule="auto"/>
              <w:rPr>
                <w:rFonts w:ascii="Arial Narrow" w:hAnsi="Arial Narrow"/>
                <w:sz w:val="24"/>
                <w:szCs w:val="24"/>
              </w:rPr>
            </w:pPr>
            <w:hyperlink r:id="rId5" w:history="1">
              <w:r w:rsidRPr="00A843AA" w:rsidR="001E7823">
                <w:rPr>
                  <w:rStyle w:val="Hyperlink"/>
                  <w:rFonts w:ascii="Arial Narrow" w:hAnsi="Arial Narrow"/>
                  <w:sz w:val="24"/>
                  <w:szCs w:val="24"/>
                </w:rPr>
                <w:t>Cost Allocation Issues Related to DOE Orders</w:t>
              </w:r>
            </w:hyperlink>
          </w:p>
        </w:tc>
        <w:tc>
          <w:tcPr>
            <w:tcW w:w="2700" w:type="dxa"/>
            <w:tcBorders>
              <w:top w:val="nil"/>
              <w:left w:val="nil"/>
              <w:bottom w:val="single" w:sz="4" w:space="0" w:color="auto"/>
              <w:right w:val="single" w:sz="4" w:space="0" w:color="auto"/>
            </w:tcBorders>
            <w:vAlign w:val="center"/>
          </w:tcPr>
          <w:p w:rsidR="00C1100A" w:rsidRPr="009B3EAA" w:rsidP="00C1100A" w14:paraId="6CE6DAFF" w14:textId="77777777">
            <w:pPr>
              <w:spacing w:after="0" w:line="240" w:lineRule="auto"/>
              <w:rPr>
                <w:rFonts w:ascii="Arial Narrow" w:eastAsia="Times New Roman" w:hAnsi="Arial Narrow" w:cs="Calibri"/>
                <w:color w:val="000000"/>
                <w:sz w:val="24"/>
                <w:szCs w:val="24"/>
              </w:rPr>
            </w:pPr>
            <w:r w:rsidRPr="009B3EAA">
              <w:rPr>
                <w:rFonts w:ascii="Arial Narrow" w:eastAsia="Times New Roman" w:hAnsi="Arial Narrow" w:cs="Calibri"/>
                <w:color w:val="000000"/>
                <w:sz w:val="24"/>
                <w:szCs w:val="24"/>
              </w:rPr>
              <w:t xml:space="preserve">Dave Anders / Mollie Lacek </w:t>
            </w:r>
          </w:p>
        </w:tc>
      </w:tr>
      <w:tr w14:paraId="69F507D4" w14:textId="77777777" w:rsidTr="00C1100A">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vAlign w:val="center"/>
          </w:tcPr>
          <w:p w:rsidR="00C1100A" w:rsidRPr="00E81FA2" w:rsidP="00C1100A" w14:paraId="289AE458"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B.</w:t>
            </w:r>
          </w:p>
        </w:tc>
        <w:tc>
          <w:tcPr>
            <w:tcW w:w="1456" w:type="dxa"/>
            <w:tcBorders>
              <w:top w:val="nil"/>
              <w:left w:val="nil"/>
              <w:bottom w:val="single" w:sz="4" w:space="0" w:color="auto"/>
              <w:right w:val="single" w:sz="4" w:space="0" w:color="auto"/>
            </w:tcBorders>
            <w:vAlign w:val="center"/>
            <w:hideMark/>
          </w:tcPr>
          <w:p w:rsidR="00C1100A" w:rsidRPr="00E81FA2" w:rsidP="00C1100A" w14:paraId="5936DD82"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DESTF</w:t>
            </w:r>
          </w:p>
        </w:tc>
        <w:tc>
          <w:tcPr>
            <w:tcW w:w="4320" w:type="dxa"/>
            <w:tcBorders>
              <w:top w:val="nil"/>
              <w:left w:val="nil"/>
              <w:bottom w:val="single" w:sz="4" w:space="0" w:color="auto"/>
              <w:right w:val="single" w:sz="4" w:space="0" w:color="auto"/>
            </w:tcBorders>
            <w:vAlign w:val="center"/>
            <w:hideMark/>
          </w:tcPr>
          <w:p w:rsidR="00C1100A" w:rsidRPr="00E81FA2" w:rsidP="00C1100A" w14:paraId="28DCA064" w14:textId="77777777">
            <w:pPr>
              <w:spacing w:after="0" w:line="240" w:lineRule="auto"/>
              <w:rPr>
                <w:rFonts w:ascii="Arial Narrow" w:eastAsia="Times New Roman" w:hAnsi="Arial Narrow" w:cs="Calibri"/>
                <w:color w:val="0070C0"/>
                <w:sz w:val="24"/>
                <w:szCs w:val="24"/>
                <w:u w:val="single"/>
              </w:rPr>
            </w:pPr>
            <w:hyperlink r:id="rId6" w:history="1">
              <w:r w:rsidRPr="00E81FA2">
                <w:rPr>
                  <w:rFonts w:ascii="Arial Narrow" w:eastAsia="Times New Roman" w:hAnsi="Arial Narrow" w:cs="Calibri"/>
                  <w:color w:val="0070C0"/>
                  <w:sz w:val="24"/>
                  <w:szCs w:val="24"/>
                  <w:u w:val="single"/>
                </w:rPr>
                <w:t>Enhancements to Deactivation Rules</w:t>
              </w:r>
            </w:hyperlink>
          </w:p>
        </w:tc>
        <w:tc>
          <w:tcPr>
            <w:tcW w:w="2700" w:type="dxa"/>
            <w:tcBorders>
              <w:top w:val="nil"/>
              <w:left w:val="nil"/>
              <w:bottom w:val="single" w:sz="4" w:space="0" w:color="auto"/>
              <w:right w:val="single" w:sz="4" w:space="0" w:color="auto"/>
            </w:tcBorders>
            <w:vAlign w:val="center"/>
            <w:hideMark/>
          </w:tcPr>
          <w:p w:rsidR="00C1100A" w:rsidRPr="00E81FA2" w:rsidP="00C1100A" w14:paraId="3301DFD7"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Dave Anders </w:t>
            </w:r>
            <w:r w:rsidR="00703028">
              <w:rPr>
                <w:rFonts w:ascii="Arial Narrow" w:eastAsia="Times New Roman" w:hAnsi="Arial Narrow" w:cs="Calibri"/>
                <w:color w:val="000000"/>
                <w:sz w:val="24"/>
                <w:szCs w:val="24"/>
              </w:rPr>
              <w:t>/ Jonathan Ruffin</w:t>
            </w:r>
          </w:p>
        </w:tc>
      </w:tr>
      <w:tr w14:paraId="285E1C79" w14:textId="77777777" w:rsidTr="002A2CC0">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C1100A" w:rsidRPr="00E81FA2" w:rsidP="00C1100A" w14:paraId="783A5037" w14:textId="77777777">
            <w:pPr>
              <w:spacing w:after="0" w:line="240" w:lineRule="auto"/>
              <w:rPr>
                <w:rFonts w:ascii="Arial Narrow" w:eastAsia="Times New Roman" w:hAnsi="Arial Narrow" w:cs="Calibri"/>
                <w:color w:val="000000"/>
                <w:sz w:val="24"/>
                <w:szCs w:val="24"/>
              </w:rPr>
            </w:pPr>
          </w:p>
          <w:p w:rsidR="00C1100A" w:rsidRPr="00E81FA2" w:rsidP="00C1100A" w14:paraId="7024460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C.</w:t>
            </w:r>
          </w:p>
        </w:tc>
        <w:tc>
          <w:tcPr>
            <w:tcW w:w="1456" w:type="dxa"/>
            <w:vMerge w:val="restart"/>
            <w:tcBorders>
              <w:left w:val="single" w:sz="4" w:space="0" w:color="auto"/>
              <w:right w:val="single" w:sz="4" w:space="0" w:color="auto"/>
            </w:tcBorders>
            <w:vAlign w:val="center"/>
          </w:tcPr>
          <w:p w:rsidR="00C1100A" w:rsidRPr="00E81FA2" w:rsidP="00C1100A" w14:paraId="3A9EE0F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DISRS</w:t>
            </w:r>
          </w:p>
          <w:p w:rsidR="00C1100A" w:rsidRPr="00E81FA2" w:rsidP="00C1100A" w14:paraId="7C2A4C82"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Pr>
                <w:rFonts w:ascii="Arial Narrow" w:eastAsia="Times New Roman" w:hAnsi="Arial Narrow" w:cs="Calibri"/>
                <w:i/>
                <w:color w:val="000000"/>
                <w:sz w:val="20"/>
                <w:szCs w:val="20"/>
              </w:rPr>
              <w:t>red in MIC Report, Agenda Item 4</w:t>
            </w:r>
            <w:r w:rsidRPr="00E81FA2">
              <w:rPr>
                <w:rFonts w:ascii="Arial Narrow" w:eastAsia="Times New Roman" w:hAnsi="Arial Narrow" w:cs="Calibri"/>
                <w:i/>
                <w:color w:val="000000"/>
                <w:sz w:val="20"/>
                <w:szCs w:val="20"/>
              </w:rPr>
              <w:t>B)</w:t>
            </w:r>
          </w:p>
        </w:tc>
        <w:tc>
          <w:tcPr>
            <w:tcW w:w="4320" w:type="dxa"/>
            <w:tcBorders>
              <w:top w:val="nil"/>
              <w:left w:val="nil"/>
              <w:bottom w:val="single" w:sz="4" w:space="0" w:color="auto"/>
              <w:right w:val="single" w:sz="4" w:space="0" w:color="auto"/>
            </w:tcBorders>
            <w:vAlign w:val="center"/>
          </w:tcPr>
          <w:p w:rsidR="00C1100A" w:rsidRPr="00E81FA2" w:rsidP="00C1100A" w14:paraId="7DC60811" w14:textId="77777777">
            <w:pPr>
              <w:spacing w:after="0" w:line="240" w:lineRule="auto"/>
              <w:rPr>
                <w:rFonts w:ascii="Arial Narrow" w:hAnsi="Arial Narrow"/>
              </w:rPr>
            </w:pPr>
            <w:hyperlink r:id="rId7" w:history="1">
              <w:r w:rsidRPr="00E81FA2">
                <w:rPr>
                  <w:rStyle w:val="Hyperlink"/>
                  <w:rFonts w:ascii="Arial Narrow" w:hAnsi="Arial Narrow"/>
                  <w:color w:val="0070C0"/>
                  <w:sz w:val="24"/>
                </w:rPr>
                <w:t>DER Regulation Market Only Participation at NEM Customer Sites</w:t>
              </w:r>
            </w:hyperlink>
          </w:p>
        </w:tc>
        <w:tc>
          <w:tcPr>
            <w:tcW w:w="2700" w:type="dxa"/>
            <w:vMerge w:val="restart"/>
            <w:tcBorders>
              <w:left w:val="single" w:sz="4" w:space="0" w:color="auto"/>
              <w:right w:val="single" w:sz="4" w:space="0" w:color="auto"/>
            </w:tcBorders>
            <w:vAlign w:val="center"/>
          </w:tcPr>
          <w:p w:rsidR="00C1100A" w:rsidRPr="00E81FA2" w:rsidP="00C1100A" w14:paraId="3130634C"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Ilyana Dropkin / David Hauske</w:t>
            </w:r>
          </w:p>
        </w:tc>
      </w:tr>
      <w:tr w14:paraId="446D5569" w14:textId="77777777" w:rsidTr="002A2CC0">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C1100A" w:rsidRPr="00E81FA2" w:rsidP="00C1100A" w14:paraId="3D771AD5"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single" w:sz="4" w:space="0" w:color="auto"/>
              <w:right w:val="single" w:sz="4" w:space="0" w:color="auto"/>
            </w:tcBorders>
            <w:vAlign w:val="center"/>
          </w:tcPr>
          <w:p w:rsidR="00C1100A" w:rsidRPr="00E81FA2" w:rsidP="00C1100A" w14:paraId="1D4D4528" w14:textId="77777777">
            <w:pPr>
              <w:spacing w:after="0" w:line="240" w:lineRule="auto"/>
              <w:rPr>
                <w:rFonts w:ascii="Arial Narrow" w:eastAsia="Times New Roman" w:hAnsi="Arial Narrow" w:cs="Calibri"/>
                <w:color w:val="000000"/>
                <w:sz w:val="24"/>
                <w:szCs w:val="24"/>
              </w:rPr>
            </w:pPr>
          </w:p>
        </w:tc>
        <w:tc>
          <w:tcPr>
            <w:tcW w:w="4320" w:type="dxa"/>
            <w:tcBorders>
              <w:top w:val="nil"/>
              <w:left w:val="nil"/>
              <w:bottom w:val="single" w:sz="4" w:space="0" w:color="auto"/>
              <w:right w:val="single" w:sz="4" w:space="0" w:color="auto"/>
            </w:tcBorders>
            <w:vAlign w:val="center"/>
          </w:tcPr>
          <w:p w:rsidR="00C1100A" w:rsidRPr="00E81FA2" w:rsidP="00C1100A" w14:paraId="3862D8F6" w14:textId="77777777">
            <w:pPr>
              <w:spacing w:after="0" w:line="240" w:lineRule="auto"/>
              <w:rPr>
                <w:rFonts w:ascii="Arial Narrow" w:hAnsi="Arial Narrow"/>
                <w:color w:val="0070C0"/>
                <w:sz w:val="24"/>
                <w:szCs w:val="24"/>
              </w:rPr>
            </w:pPr>
            <w:hyperlink r:id="rId8" w:history="1">
              <w:r w:rsidRPr="00E81FA2">
                <w:rPr>
                  <w:rStyle w:val="Hyperlink"/>
                  <w:rFonts w:ascii="Arial Narrow" w:hAnsi="Arial Narrow"/>
                  <w:color w:val="0070C0"/>
                  <w:sz w:val="24"/>
                  <w:szCs w:val="24"/>
                </w:rPr>
                <w:t>Wind and Solar Resource Dispatch in Real-time Market Clearing Engines</w:t>
              </w:r>
            </w:hyperlink>
          </w:p>
        </w:tc>
        <w:tc>
          <w:tcPr>
            <w:tcW w:w="2700" w:type="dxa"/>
            <w:vMerge/>
            <w:tcBorders>
              <w:left w:val="single" w:sz="4" w:space="0" w:color="auto"/>
              <w:bottom w:val="single" w:sz="4" w:space="0" w:color="auto"/>
              <w:right w:val="single" w:sz="4" w:space="0" w:color="auto"/>
            </w:tcBorders>
            <w:vAlign w:val="center"/>
          </w:tcPr>
          <w:p w:rsidR="00C1100A" w:rsidRPr="00E81FA2" w:rsidP="00C1100A" w14:paraId="432A2F82" w14:textId="77777777">
            <w:pPr>
              <w:spacing w:after="0" w:line="240" w:lineRule="auto"/>
              <w:rPr>
                <w:rFonts w:ascii="Arial Narrow" w:eastAsia="Times New Roman" w:hAnsi="Arial Narrow" w:cs="Calibri"/>
                <w:color w:val="000000"/>
                <w:sz w:val="24"/>
                <w:szCs w:val="24"/>
              </w:rPr>
            </w:pPr>
          </w:p>
        </w:tc>
      </w:tr>
      <w:tr w14:paraId="24B63273" w14:textId="77777777" w:rsidTr="002A2CC0">
        <w:tblPrEx>
          <w:tblW w:w="9355" w:type="dxa"/>
          <w:tblLook w:val="04A0"/>
        </w:tblPrEx>
        <w:trPr>
          <w:trHeight w:val="638"/>
        </w:trPr>
        <w:tc>
          <w:tcPr>
            <w:tcW w:w="879" w:type="dxa"/>
            <w:tcBorders>
              <w:top w:val="single" w:sz="4" w:space="0" w:color="auto"/>
              <w:left w:val="single" w:sz="4" w:space="0" w:color="auto"/>
              <w:right w:val="single" w:sz="4" w:space="0" w:color="auto"/>
            </w:tcBorders>
            <w:vAlign w:val="center"/>
          </w:tcPr>
          <w:p w:rsidR="00C1100A" w:rsidRPr="00E81FA2" w:rsidP="00C1100A" w14:paraId="3172660D"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D.</w:t>
            </w:r>
          </w:p>
        </w:tc>
        <w:tc>
          <w:tcPr>
            <w:tcW w:w="1456" w:type="dxa"/>
            <w:tcBorders>
              <w:top w:val="single" w:sz="4" w:space="0" w:color="auto"/>
              <w:left w:val="single" w:sz="4" w:space="0" w:color="auto"/>
              <w:right w:val="single" w:sz="4" w:space="0" w:color="auto"/>
            </w:tcBorders>
            <w:vAlign w:val="center"/>
          </w:tcPr>
          <w:p w:rsidR="00C1100A" w:rsidRPr="00E81FA2" w:rsidP="00C1100A" w14:paraId="0CC1D07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IPS</w:t>
            </w:r>
          </w:p>
          <w:p w:rsidR="00C1100A" w:rsidRPr="00E81FA2" w:rsidP="00C1100A" w14:paraId="02668973"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 xml:space="preserve">(Covered in PC Report, Agenda Item </w:t>
            </w:r>
            <w:r>
              <w:rPr>
                <w:rFonts w:ascii="Arial Narrow" w:eastAsia="Times New Roman" w:hAnsi="Arial Narrow" w:cs="Calibri"/>
                <w:i/>
                <w:color w:val="000000"/>
                <w:sz w:val="20"/>
                <w:szCs w:val="20"/>
              </w:rPr>
              <w:t>4</w:t>
            </w:r>
            <w:r w:rsidRPr="00E81FA2">
              <w:rPr>
                <w:rFonts w:ascii="Arial Narrow" w:eastAsia="Times New Roman" w:hAnsi="Arial Narrow" w:cs="Calibri"/>
                <w:i/>
                <w:color w:val="000000"/>
                <w:sz w:val="20"/>
                <w:szCs w:val="20"/>
              </w:rPr>
              <w:t>D)</w:t>
            </w:r>
          </w:p>
        </w:tc>
        <w:tc>
          <w:tcPr>
            <w:tcW w:w="4320" w:type="dxa"/>
            <w:tcBorders>
              <w:top w:val="single" w:sz="4" w:space="0" w:color="auto"/>
              <w:left w:val="nil"/>
              <w:bottom w:val="single" w:sz="4" w:space="0" w:color="auto"/>
              <w:right w:val="single" w:sz="4" w:space="0" w:color="auto"/>
            </w:tcBorders>
            <w:vAlign w:val="center"/>
          </w:tcPr>
          <w:p w:rsidR="00C1100A" w:rsidRPr="00E81FA2" w:rsidP="00C1100A" w14:paraId="32B3A0B3" w14:textId="77777777">
            <w:pPr>
              <w:spacing w:after="0" w:line="240" w:lineRule="auto"/>
              <w:rPr>
                <w:rFonts w:ascii="Arial Narrow" w:hAnsi="Arial Narrow"/>
              </w:rPr>
            </w:pPr>
            <w:hyperlink r:id="rId9" w:history="1">
              <w:r w:rsidRPr="00E81FA2">
                <w:rPr>
                  <w:rStyle w:val="Hyperlink"/>
                  <w:rFonts w:ascii="Arial Narrow" w:hAnsi="Arial Narrow"/>
                  <w:color w:val="0070C0"/>
                  <w:sz w:val="24"/>
                </w:rPr>
                <w:t>Eliminating “First Use” for Interconnections to Distribution Facilities in PJM</w:t>
              </w:r>
            </w:hyperlink>
          </w:p>
        </w:tc>
        <w:tc>
          <w:tcPr>
            <w:tcW w:w="2700" w:type="dxa"/>
            <w:tcBorders>
              <w:top w:val="single" w:sz="4" w:space="0" w:color="auto"/>
              <w:left w:val="single" w:sz="4" w:space="0" w:color="auto"/>
              <w:right w:val="single" w:sz="4" w:space="0" w:color="auto"/>
            </w:tcBorders>
            <w:vAlign w:val="center"/>
          </w:tcPr>
          <w:p w:rsidR="00C1100A" w:rsidRPr="00E81FA2" w:rsidP="00C1100A" w14:paraId="3028B50B"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Ed Kovler / Rebecca Gerber</w:t>
            </w:r>
          </w:p>
        </w:tc>
      </w:tr>
      <w:tr w14:paraId="3ABB5EFA" w14:textId="77777777" w:rsidTr="00C1100A">
        <w:tblPrEx>
          <w:tblW w:w="9355" w:type="dxa"/>
          <w:tblLook w:val="04A0"/>
        </w:tblPrEx>
        <w:trPr>
          <w:trHeight w:val="638"/>
        </w:trPr>
        <w:tc>
          <w:tcPr>
            <w:tcW w:w="879" w:type="dxa"/>
            <w:tcBorders>
              <w:top w:val="single" w:sz="4" w:space="0" w:color="auto"/>
              <w:left w:val="single" w:sz="4" w:space="0" w:color="auto"/>
              <w:right w:val="single" w:sz="4" w:space="0" w:color="auto"/>
            </w:tcBorders>
            <w:vAlign w:val="center"/>
          </w:tcPr>
          <w:p w:rsidR="00C1100A" w:rsidRPr="00E81FA2" w:rsidP="00C1100A" w14:paraId="7CBA3C3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w:t>
            </w:r>
          </w:p>
        </w:tc>
        <w:tc>
          <w:tcPr>
            <w:tcW w:w="1456" w:type="dxa"/>
            <w:tcBorders>
              <w:top w:val="single" w:sz="4" w:space="0" w:color="auto"/>
              <w:left w:val="single" w:sz="4" w:space="0" w:color="auto"/>
              <w:right w:val="single" w:sz="4" w:space="0" w:color="auto"/>
            </w:tcBorders>
            <w:vAlign w:val="center"/>
          </w:tcPr>
          <w:p w:rsidR="00C1100A" w:rsidRPr="00E81FA2" w:rsidP="00C1100A" w14:paraId="0FA607E5"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ELCCSTF</w:t>
            </w:r>
          </w:p>
        </w:tc>
        <w:tc>
          <w:tcPr>
            <w:tcW w:w="4320" w:type="dxa"/>
            <w:tcBorders>
              <w:top w:val="single" w:sz="4" w:space="0" w:color="auto"/>
              <w:left w:val="nil"/>
              <w:bottom w:val="single" w:sz="4" w:space="0" w:color="auto"/>
              <w:right w:val="single" w:sz="4" w:space="0" w:color="auto"/>
            </w:tcBorders>
            <w:vAlign w:val="center"/>
          </w:tcPr>
          <w:p w:rsidR="00C1100A" w:rsidRPr="00E81FA2" w:rsidP="00C1100A" w14:paraId="6F8988EC" w14:textId="77777777">
            <w:pPr>
              <w:spacing w:after="0" w:line="240" w:lineRule="auto"/>
              <w:rPr>
                <w:rFonts w:ascii="Arial Narrow" w:hAnsi="Arial Narrow"/>
                <w:color w:val="0070C0"/>
                <w:sz w:val="24"/>
                <w:szCs w:val="24"/>
              </w:rPr>
            </w:pPr>
            <w:hyperlink r:id="rId10" w:history="1">
              <w:r w:rsidRPr="00E81FA2">
                <w:rPr>
                  <w:rStyle w:val="Hyperlink"/>
                  <w:rFonts w:ascii="Arial Narrow" w:hAnsi="Arial Narrow"/>
                  <w:color w:val="0070C0"/>
                  <w:sz w:val="24"/>
                  <w:szCs w:val="24"/>
                </w:rPr>
                <w:t>Capacity Market Enhancements – ELCC Accreditation Methodology</w:t>
              </w:r>
            </w:hyperlink>
          </w:p>
        </w:tc>
        <w:tc>
          <w:tcPr>
            <w:tcW w:w="2700" w:type="dxa"/>
            <w:tcBorders>
              <w:top w:val="single" w:sz="4" w:space="0" w:color="auto"/>
              <w:left w:val="single" w:sz="4" w:space="0" w:color="auto"/>
              <w:right w:val="single" w:sz="4" w:space="0" w:color="auto"/>
            </w:tcBorders>
            <w:vAlign w:val="center"/>
          </w:tcPr>
          <w:p w:rsidR="00C1100A" w:rsidRPr="00E81FA2" w:rsidP="00C1100A" w14:paraId="0A56B070"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Michele Greening / Matt Connolly</w:t>
            </w:r>
          </w:p>
        </w:tc>
      </w:tr>
      <w:tr w14:paraId="35EFE021" w14:textId="77777777" w:rsidTr="002A2CC0">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vAlign w:val="center"/>
          </w:tcPr>
          <w:p w:rsidR="00C1100A" w:rsidRPr="00E81FA2" w:rsidP="00C1100A" w14:paraId="41376FB1" w14:textId="77777777">
            <w:pPr>
              <w:spacing w:after="0" w:line="240" w:lineRule="auto"/>
              <w:rPr>
                <w:rFonts w:ascii="Arial Narrow" w:eastAsia="Times New Roman" w:hAnsi="Arial Narrow" w:cs="Calibri"/>
                <w:color w:val="000000"/>
                <w:sz w:val="24"/>
                <w:szCs w:val="24"/>
              </w:rPr>
            </w:pPr>
          </w:p>
          <w:p w:rsidR="00C1100A" w:rsidRPr="00E81FA2" w:rsidP="00C1100A" w14:paraId="06C4AF19"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w:t>
            </w:r>
          </w:p>
        </w:tc>
        <w:tc>
          <w:tcPr>
            <w:tcW w:w="1456" w:type="dxa"/>
            <w:vMerge w:val="restart"/>
            <w:tcBorders>
              <w:top w:val="single" w:sz="4" w:space="0" w:color="auto"/>
              <w:left w:val="single" w:sz="4" w:space="0" w:color="auto"/>
              <w:right w:val="single" w:sz="4" w:space="0" w:color="auto"/>
            </w:tcBorders>
            <w:vAlign w:val="center"/>
          </w:tcPr>
          <w:p w:rsidR="00C1100A" w:rsidRPr="00E81FA2" w:rsidP="00C1100A" w14:paraId="427E04BC"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MIC</w:t>
            </w:r>
          </w:p>
          <w:p w:rsidR="00C1100A" w:rsidRPr="00E81FA2" w:rsidP="00C1100A" w14:paraId="7788720A" w14:textId="77777777">
            <w:pPr>
              <w:spacing w:after="0" w:line="240" w:lineRule="auto"/>
              <w:rPr>
                <w:rFonts w:ascii="Arial Narrow" w:eastAsia="Times New Roman" w:hAnsi="Arial Narrow" w:cs="Calibri"/>
                <w:i/>
                <w:color w:val="000000"/>
                <w:sz w:val="20"/>
                <w:szCs w:val="20"/>
              </w:rPr>
            </w:pPr>
            <w:r w:rsidRPr="00E81FA2">
              <w:rPr>
                <w:rFonts w:ascii="Arial Narrow" w:eastAsia="Times New Roman" w:hAnsi="Arial Narrow" w:cs="Calibri"/>
                <w:i/>
                <w:color w:val="000000"/>
                <w:sz w:val="20"/>
                <w:szCs w:val="20"/>
              </w:rPr>
              <w:t>(Cove</w:t>
            </w:r>
            <w:r>
              <w:rPr>
                <w:rFonts w:ascii="Arial Narrow" w:eastAsia="Times New Roman" w:hAnsi="Arial Narrow" w:cs="Calibri"/>
                <w:i/>
                <w:color w:val="000000"/>
                <w:sz w:val="20"/>
                <w:szCs w:val="20"/>
              </w:rPr>
              <w:t>red in MIC Report, Agenda Item 4</w:t>
            </w:r>
            <w:r w:rsidRPr="00E81FA2">
              <w:rPr>
                <w:rFonts w:ascii="Arial Narrow" w:eastAsia="Times New Roman" w:hAnsi="Arial Narrow" w:cs="Calibri"/>
                <w:i/>
                <w:color w:val="000000"/>
                <w:sz w:val="20"/>
                <w:szCs w:val="20"/>
              </w:rPr>
              <w:t>B)</w:t>
            </w:r>
          </w:p>
        </w:tc>
        <w:tc>
          <w:tcPr>
            <w:tcW w:w="4320" w:type="dxa"/>
            <w:tcBorders>
              <w:top w:val="single" w:sz="4" w:space="0" w:color="auto"/>
              <w:left w:val="nil"/>
              <w:right w:val="single" w:sz="4" w:space="0" w:color="auto"/>
            </w:tcBorders>
            <w:vAlign w:val="center"/>
          </w:tcPr>
          <w:p w:rsidR="00C1100A" w:rsidRPr="00E81FA2" w:rsidP="00C1100A" w14:paraId="488BF05B" w14:textId="77777777">
            <w:pPr>
              <w:spacing w:after="0" w:line="240" w:lineRule="auto"/>
              <w:rPr>
                <w:rFonts w:ascii="Arial Narrow" w:hAnsi="Arial Narrow"/>
              </w:rPr>
            </w:pPr>
            <w:hyperlink r:id="rId11" w:history="1">
              <w:r w:rsidRPr="00E81FA2">
                <w:rPr>
                  <w:rStyle w:val="Hyperlink"/>
                  <w:rFonts w:ascii="Arial Narrow" w:hAnsi="Arial Narrow"/>
                  <w:color w:val="0070C0"/>
                  <w:sz w:val="24"/>
                </w:rPr>
                <w:t>Offer Capping for Resources Scheduled Prior to the Day Ahead Energy Market</w:t>
              </w:r>
            </w:hyperlink>
          </w:p>
        </w:tc>
        <w:tc>
          <w:tcPr>
            <w:tcW w:w="2700" w:type="dxa"/>
            <w:vMerge w:val="restart"/>
            <w:tcBorders>
              <w:top w:val="single" w:sz="4" w:space="0" w:color="auto"/>
              <w:left w:val="single" w:sz="4" w:space="0" w:color="auto"/>
              <w:right w:val="single" w:sz="4" w:space="0" w:color="auto"/>
            </w:tcBorders>
            <w:vAlign w:val="center"/>
          </w:tcPr>
          <w:p w:rsidR="00C1100A" w:rsidRPr="00E81FA2" w:rsidP="00C1100A" w14:paraId="3B909D50"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Foluso Afelumo  / Stefan Starkov</w:t>
            </w:r>
          </w:p>
        </w:tc>
      </w:tr>
      <w:tr w14:paraId="2410AA95" w14:textId="77777777" w:rsidTr="002A2CC0">
        <w:tblPrEx>
          <w:tblW w:w="9355" w:type="dxa"/>
          <w:tblLook w:val="04A0"/>
        </w:tblPrEx>
        <w:trPr>
          <w:trHeight w:val="746"/>
        </w:trPr>
        <w:tc>
          <w:tcPr>
            <w:tcW w:w="879" w:type="dxa"/>
            <w:vMerge/>
            <w:tcBorders>
              <w:left w:val="single" w:sz="4" w:space="0" w:color="auto"/>
              <w:bottom w:val="nil"/>
              <w:right w:val="single" w:sz="4" w:space="0" w:color="auto"/>
            </w:tcBorders>
            <w:vAlign w:val="center"/>
          </w:tcPr>
          <w:p w:rsidR="00C1100A" w:rsidRPr="00E81FA2" w:rsidP="00C1100A" w14:paraId="4E761234" w14:textId="77777777">
            <w:pPr>
              <w:spacing w:after="0" w:line="240" w:lineRule="auto"/>
              <w:rPr>
                <w:rFonts w:ascii="Arial Narrow" w:eastAsia="Times New Roman" w:hAnsi="Arial Narrow" w:cs="Calibri"/>
                <w:color w:val="000000"/>
                <w:sz w:val="24"/>
                <w:szCs w:val="24"/>
              </w:rPr>
            </w:pPr>
          </w:p>
        </w:tc>
        <w:tc>
          <w:tcPr>
            <w:tcW w:w="1456" w:type="dxa"/>
            <w:vMerge/>
            <w:tcBorders>
              <w:left w:val="single" w:sz="4" w:space="0" w:color="auto"/>
              <w:bottom w:val="nil"/>
              <w:right w:val="single" w:sz="4" w:space="0" w:color="auto"/>
            </w:tcBorders>
            <w:vAlign w:val="center"/>
          </w:tcPr>
          <w:p w:rsidR="00C1100A" w:rsidRPr="00E81FA2" w:rsidP="00C1100A" w14:paraId="22A521EB" w14:textId="77777777">
            <w:pPr>
              <w:spacing w:after="0" w:line="240" w:lineRule="auto"/>
              <w:rPr>
                <w:rFonts w:ascii="Arial Narrow" w:eastAsia="Times New Roman" w:hAnsi="Arial Narrow" w:cs="Calibri"/>
                <w:color w:val="000000"/>
                <w:sz w:val="24"/>
                <w:szCs w:val="24"/>
              </w:rPr>
            </w:pPr>
          </w:p>
        </w:tc>
        <w:tc>
          <w:tcPr>
            <w:tcW w:w="4320" w:type="dxa"/>
            <w:tcBorders>
              <w:top w:val="single" w:sz="4" w:space="0" w:color="auto"/>
              <w:left w:val="nil"/>
              <w:bottom w:val="single" w:sz="4" w:space="0" w:color="auto"/>
              <w:right w:val="single" w:sz="4" w:space="0" w:color="auto"/>
            </w:tcBorders>
            <w:vAlign w:val="center"/>
          </w:tcPr>
          <w:p w:rsidR="00C1100A" w:rsidRPr="00E81FA2" w:rsidP="00C1100A" w14:paraId="341303B9" w14:textId="77777777">
            <w:pPr>
              <w:spacing w:after="0" w:line="240" w:lineRule="auto"/>
              <w:rPr>
                <w:rFonts w:ascii="Arial Narrow" w:hAnsi="Arial Narrow"/>
                <w:color w:val="0070C0"/>
                <w:sz w:val="24"/>
                <w:szCs w:val="24"/>
              </w:rPr>
            </w:pPr>
            <w:hyperlink r:id="rId12" w:history="1">
              <w:r w:rsidRPr="00E81FA2">
                <w:rPr>
                  <w:rStyle w:val="Hyperlink"/>
                  <w:rFonts w:ascii="Arial Narrow" w:hAnsi="Arial Narrow"/>
                  <w:color w:val="0070C0"/>
                  <w:sz w:val="24"/>
                  <w:szCs w:val="24"/>
                </w:rPr>
                <w:t>External Resource Capacity Clearing</w:t>
              </w:r>
            </w:hyperlink>
          </w:p>
        </w:tc>
        <w:tc>
          <w:tcPr>
            <w:tcW w:w="2700" w:type="dxa"/>
            <w:vMerge/>
            <w:tcBorders>
              <w:left w:val="single" w:sz="4" w:space="0" w:color="auto"/>
              <w:bottom w:val="nil"/>
              <w:right w:val="single" w:sz="4" w:space="0" w:color="auto"/>
            </w:tcBorders>
            <w:vAlign w:val="center"/>
          </w:tcPr>
          <w:p w:rsidR="00C1100A" w:rsidRPr="00E81FA2" w:rsidP="00C1100A" w14:paraId="58829165" w14:textId="77777777">
            <w:pPr>
              <w:spacing w:after="0" w:line="240" w:lineRule="auto"/>
              <w:rPr>
                <w:rFonts w:ascii="Arial Narrow" w:eastAsia="Times New Roman" w:hAnsi="Arial Narrow" w:cs="Calibri"/>
                <w:color w:val="000000"/>
                <w:sz w:val="24"/>
                <w:szCs w:val="24"/>
              </w:rPr>
            </w:pPr>
          </w:p>
        </w:tc>
      </w:tr>
      <w:tr w14:paraId="69FC98B0" w14:textId="77777777" w:rsidTr="00C1100A">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vAlign w:val="center"/>
          </w:tcPr>
          <w:p w:rsidR="00C1100A" w:rsidRPr="00E81FA2" w:rsidP="00C1100A" w14:paraId="2E6CD645" w14:textId="7777777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p>
        </w:tc>
        <w:tc>
          <w:tcPr>
            <w:tcW w:w="1456" w:type="dxa"/>
            <w:tcBorders>
              <w:top w:val="single" w:sz="4" w:space="0" w:color="auto"/>
              <w:left w:val="nil"/>
              <w:bottom w:val="single" w:sz="4" w:space="0" w:color="auto"/>
              <w:right w:val="single" w:sz="4" w:space="0" w:color="auto"/>
            </w:tcBorders>
            <w:vAlign w:val="center"/>
            <w:hideMark/>
          </w:tcPr>
          <w:p w:rsidR="00C1100A" w:rsidRPr="00E81FA2" w:rsidP="00C1100A" w14:paraId="2064DB20"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 xml:space="preserve">MIC Special Sessions </w:t>
            </w:r>
          </w:p>
          <w:p w:rsidR="00C1100A" w:rsidRPr="00E81FA2" w:rsidP="00C1100A" w14:paraId="58372E18"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i/>
                <w:color w:val="000000"/>
                <w:sz w:val="20"/>
                <w:szCs w:val="20"/>
              </w:rPr>
              <w:t>(Cove</w:t>
            </w:r>
            <w:r>
              <w:rPr>
                <w:rFonts w:ascii="Arial Narrow" w:eastAsia="Times New Roman" w:hAnsi="Arial Narrow" w:cs="Calibri"/>
                <w:i/>
                <w:color w:val="000000"/>
                <w:sz w:val="20"/>
                <w:szCs w:val="20"/>
              </w:rPr>
              <w:t>red in MRC Report, Agenda Item 4</w:t>
            </w:r>
            <w:r w:rsidRPr="00E81FA2">
              <w:rPr>
                <w:rFonts w:ascii="Arial Narrow" w:eastAsia="Times New Roman" w:hAnsi="Arial Narrow" w:cs="Calibri"/>
                <w:i/>
                <w:color w:val="000000"/>
                <w:sz w:val="20"/>
                <w:szCs w:val="20"/>
              </w:rPr>
              <w:t>A)</w:t>
            </w:r>
          </w:p>
        </w:tc>
        <w:tc>
          <w:tcPr>
            <w:tcW w:w="4320" w:type="dxa"/>
            <w:tcBorders>
              <w:top w:val="single" w:sz="4" w:space="0" w:color="auto"/>
              <w:left w:val="nil"/>
              <w:bottom w:val="single" w:sz="4" w:space="0" w:color="auto"/>
              <w:right w:val="single" w:sz="4" w:space="0" w:color="auto"/>
            </w:tcBorders>
            <w:vAlign w:val="center"/>
            <w:hideMark/>
          </w:tcPr>
          <w:p w:rsidR="00C1100A" w:rsidRPr="00E81FA2" w:rsidP="00C1100A" w14:paraId="57F035E5" w14:textId="77777777">
            <w:pPr>
              <w:spacing w:after="0" w:line="240" w:lineRule="auto"/>
              <w:rPr>
                <w:rFonts w:ascii="Arial Narrow" w:eastAsia="Times New Roman" w:hAnsi="Arial Narrow" w:cs="Calibri"/>
                <w:color w:val="0070C0"/>
                <w:sz w:val="24"/>
                <w:szCs w:val="24"/>
                <w:u w:val="single"/>
              </w:rPr>
            </w:pPr>
            <w:hyperlink r:id="rId13" w:history="1">
              <w:r w:rsidRPr="00E81FA2">
                <w:rPr>
                  <w:rFonts w:ascii="Arial Narrow" w:eastAsia="Times New Roman" w:hAnsi="Arial Narrow" w:cs="Calibri"/>
                  <w:color w:val="0070C0"/>
                  <w:sz w:val="24"/>
                  <w:szCs w:val="24"/>
                  <w:u w:val="single"/>
                </w:rPr>
                <w:t>Operating Reserve Clarification for Resources Operating as Requested by PJM</w:t>
              </w:r>
            </w:hyperlink>
          </w:p>
        </w:tc>
        <w:tc>
          <w:tcPr>
            <w:tcW w:w="2700" w:type="dxa"/>
            <w:tcBorders>
              <w:top w:val="single" w:sz="4" w:space="0" w:color="auto"/>
              <w:left w:val="nil"/>
              <w:bottom w:val="single" w:sz="4" w:space="0" w:color="auto"/>
              <w:right w:val="single" w:sz="4" w:space="0" w:color="auto"/>
            </w:tcBorders>
            <w:vAlign w:val="center"/>
            <w:hideMark/>
          </w:tcPr>
          <w:p w:rsidR="00C1100A" w:rsidRPr="00E81FA2" w:rsidP="00C1100A" w14:paraId="3550709A"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Nick Disciullo / Joe Tutino</w:t>
            </w:r>
          </w:p>
        </w:tc>
      </w:tr>
      <w:tr w14:paraId="20FBD79A" w14:textId="77777777" w:rsidTr="00C1100A">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vAlign w:val="center"/>
          </w:tcPr>
          <w:p w:rsidR="00C1100A" w:rsidRPr="00E81FA2" w:rsidP="00C1100A" w14:paraId="399BB686" w14:textId="51579C2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0"/>
              </w:rPr>
              <w:t>H</w:t>
            </w:r>
            <w:r w:rsidRPr="00E81FA2">
              <w:rPr>
                <w:rFonts w:ascii="Arial Narrow" w:eastAsia="Times New Roman" w:hAnsi="Arial Narrow" w:cs="Calibri"/>
                <w:color w:val="000000"/>
                <w:sz w:val="24"/>
                <w:szCs w:val="20"/>
              </w:rPr>
              <w:t>.</w:t>
            </w:r>
          </w:p>
        </w:tc>
        <w:tc>
          <w:tcPr>
            <w:tcW w:w="1456" w:type="dxa"/>
            <w:tcBorders>
              <w:top w:val="nil"/>
              <w:left w:val="nil"/>
              <w:bottom w:val="single" w:sz="4" w:space="0" w:color="auto"/>
              <w:right w:val="single" w:sz="4" w:space="0" w:color="auto"/>
            </w:tcBorders>
            <w:vAlign w:val="center"/>
            <w:hideMark/>
          </w:tcPr>
          <w:p w:rsidR="00C1100A" w:rsidRPr="00E81FA2" w:rsidP="00C1100A" w14:paraId="25B5F6DE"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RCSTF</w:t>
            </w:r>
          </w:p>
        </w:tc>
        <w:tc>
          <w:tcPr>
            <w:tcW w:w="4320" w:type="dxa"/>
            <w:tcBorders>
              <w:top w:val="nil"/>
              <w:left w:val="nil"/>
              <w:bottom w:val="single" w:sz="4" w:space="0" w:color="auto"/>
              <w:right w:val="single" w:sz="4" w:space="0" w:color="auto"/>
            </w:tcBorders>
            <w:vAlign w:val="center"/>
            <w:hideMark/>
          </w:tcPr>
          <w:p w:rsidR="00C1100A" w:rsidRPr="00E81FA2" w:rsidP="00C1100A" w14:paraId="50CC615D" w14:textId="77777777">
            <w:pPr>
              <w:spacing w:after="0" w:line="240" w:lineRule="auto"/>
              <w:rPr>
                <w:rFonts w:ascii="Arial Narrow" w:eastAsia="Times New Roman" w:hAnsi="Arial Narrow" w:cs="Calibri"/>
                <w:color w:val="0070C0"/>
                <w:sz w:val="24"/>
                <w:szCs w:val="24"/>
                <w:u w:val="single"/>
              </w:rPr>
            </w:pPr>
            <w:hyperlink r:id="rId14" w:history="1">
              <w:r w:rsidRPr="00E81FA2">
                <w:rPr>
                  <w:rFonts w:ascii="Arial Narrow" w:eastAsia="Times New Roman" w:hAnsi="Arial Narrow" w:cs="Calibri"/>
                  <w:color w:val="0070C0"/>
                  <w:sz w:val="24"/>
                  <w:szCs w:val="24"/>
                  <w:u w:val="single"/>
                </w:rPr>
                <w:t>Reserve Certainty and Resource Flexibility Incentives</w:t>
              </w:r>
            </w:hyperlink>
          </w:p>
        </w:tc>
        <w:tc>
          <w:tcPr>
            <w:tcW w:w="2700" w:type="dxa"/>
            <w:tcBorders>
              <w:top w:val="nil"/>
              <w:left w:val="nil"/>
              <w:bottom w:val="single" w:sz="4" w:space="0" w:color="auto"/>
              <w:right w:val="single" w:sz="4" w:space="0" w:color="auto"/>
            </w:tcBorders>
            <w:vAlign w:val="center"/>
            <w:hideMark/>
          </w:tcPr>
          <w:p w:rsidR="00C1100A" w:rsidRPr="00E81FA2" w:rsidP="00C1100A" w14:paraId="4BC007E6"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Lisa Morelli / Amanda Egan</w:t>
            </w:r>
          </w:p>
        </w:tc>
      </w:tr>
      <w:tr w14:paraId="4212E480" w14:textId="77777777" w:rsidTr="002A2CC0">
        <w:tblPrEx>
          <w:tblW w:w="9355" w:type="dxa"/>
          <w:tblLook w:val="04A0"/>
        </w:tblPrEx>
        <w:trPr>
          <w:trHeight w:val="836"/>
        </w:trPr>
        <w:tc>
          <w:tcPr>
            <w:tcW w:w="879" w:type="dxa"/>
            <w:vMerge w:val="restart"/>
            <w:tcBorders>
              <w:top w:val="single" w:sz="4" w:space="0" w:color="auto"/>
              <w:left w:val="single" w:sz="4" w:space="0" w:color="auto"/>
              <w:right w:val="single" w:sz="4" w:space="0" w:color="auto"/>
            </w:tcBorders>
            <w:vAlign w:val="center"/>
          </w:tcPr>
          <w:p w:rsidR="00C1100A" w:rsidRPr="00E81FA2" w:rsidP="00C1100A" w14:paraId="788AE8A3" w14:textId="06A65B9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4"/>
                <w:szCs w:val="20"/>
              </w:rPr>
              <w:t>I</w:t>
            </w:r>
            <w:r w:rsidRPr="00C1100A">
              <w:rPr>
                <w:rFonts w:ascii="Arial Narrow" w:eastAsia="Times New Roman" w:hAnsi="Arial Narrow" w:cs="Calibri"/>
                <w:color w:val="000000"/>
                <w:sz w:val="24"/>
                <w:szCs w:val="20"/>
              </w:rPr>
              <w:t>.</w:t>
            </w:r>
          </w:p>
        </w:tc>
        <w:tc>
          <w:tcPr>
            <w:tcW w:w="1456" w:type="dxa"/>
            <w:vMerge w:val="restart"/>
            <w:tcBorders>
              <w:top w:val="single" w:sz="4" w:space="0" w:color="auto"/>
              <w:left w:val="single" w:sz="4" w:space="0" w:color="auto"/>
              <w:right w:val="single" w:sz="4" w:space="0" w:color="auto"/>
            </w:tcBorders>
            <w:vAlign w:val="center"/>
          </w:tcPr>
          <w:p w:rsidR="00C1100A" w:rsidRPr="00E81FA2" w:rsidP="00C1100A" w14:paraId="040BB02D" w14:textId="77777777">
            <w:pPr>
              <w:spacing w:after="0" w:line="240" w:lineRule="auto"/>
              <w:rPr>
                <w:rFonts w:ascii="Arial Narrow" w:eastAsia="Times New Roman" w:hAnsi="Arial Narrow" w:cs="Calibri"/>
                <w:color w:val="000000"/>
                <w:sz w:val="24"/>
                <w:szCs w:val="24"/>
              </w:rPr>
            </w:pPr>
            <w:r w:rsidRPr="00E81FA2">
              <w:rPr>
                <w:rFonts w:ascii="Arial Narrow" w:eastAsia="Times New Roman" w:hAnsi="Arial Narrow" w:cs="Calibri"/>
                <w:color w:val="000000"/>
                <w:sz w:val="24"/>
                <w:szCs w:val="24"/>
              </w:rPr>
              <w:t>RMC</w:t>
            </w:r>
          </w:p>
          <w:p w:rsidR="00C1100A" w:rsidRPr="00E81FA2" w:rsidP="00C1100A" w14:paraId="4F7264AC" w14:textId="05E51E7A">
            <w:pPr>
              <w:spacing w:after="0" w:line="240" w:lineRule="auto"/>
              <w:rPr>
                <w:rFonts w:ascii="Arial Narrow" w:eastAsia="Times New Roman" w:hAnsi="Arial Narrow" w:cs="Calibri"/>
                <w:color w:val="000000"/>
                <w:sz w:val="24"/>
                <w:szCs w:val="24"/>
              </w:rPr>
            </w:pPr>
          </w:p>
        </w:tc>
        <w:tc>
          <w:tcPr>
            <w:tcW w:w="4320" w:type="dxa"/>
            <w:tcBorders>
              <w:top w:val="nil"/>
              <w:left w:val="nil"/>
              <w:bottom w:val="single" w:sz="4" w:space="0" w:color="auto"/>
              <w:right w:val="single" w:sz="4" w:space="0" w:color="auto"/>
            </w:tcBorders>
            <w:vAlign w:val="center"/>
          </w:tcPr>
          <w:p w:rsidR="00C1100A" w:rsidRPr="00E81FA2" w:rsidP="00C1100A" w14:paraId="728CE868" w14:textId="77777777">
            <w:pPr>
              <w:spacing w:after="0" w:line="240" w:lineRule="auto"/>
              <w:rPr>
                <w:rFonts w:ascii="Arial Narrow" w:hAnsi="Arial Narrow"/>
                <w:color w:val="0070C0"/>
                <w:sz w:val="24"/>
                <w:szCs w:val="24"/>
              </w:rPr>
            </w:pPr>
            <w:hyperlink r:id="rId15" w:history="1">
              <w:r w:rsidRPr="00E81FA2">
                <w:rPr>
                  <w:rStyle w:val="Hyperlink"/>
                  <w:rFonts w:ascii="Arial Narrow" w:hAnsi="Arial Narrow" w:cs="Arial"/>
                  <w:color w:val="0070C0"/>
                  <w:sz w:val="24"/>
                  <w:szCs w:val="24"/>
                </w:rPr>
                <w:t>Review of RPM Seller Credit Provision for Market Participants</w:t>
              </w:r>
            </w:hyperlink>
          </w:p>
        </w:tc>
        <w:tc>
          <w:tcPr>
            <w:tcW w:w="2700" w:type="dxa"/>
            <w:vMerge w:val="restart"/>
            <w:tcBorders>
              <w:top w:val="nil"/>
              <w:left w:val="single" w:sz="4" w:space="0" w:color="auto"/>
              <w:right w:val="single" w:sz="4" w:space="0" w:color="auto"/>
            </w:tcBorders>
            <w:vAlign w:val="center"/>
          </w:tcPr>
          <w:p w:rsidR="00C1100A" w:rsidRPr="00E81FA2" w:rsidP="00C1100A" w14:paraId="22BCDA64" w14:textId="77777777">
            <w:pPr>
              <w:spacing w:after="0" w:line="240" w:lineRule="auto"/>
              <w:rPr>
                <w:rFonts w:ascii="Arial Narrow" w:eastAsia="Times New Roman" w:hAnsi="Arial Narrow" w:cs="Calibri"/>
                <w:color w:val="000000"/>
                <w:sz w:val="20"/>
                <w:szCs w:val="20"/>
              </w:rPr>
            </w:pPr>
            <w:r w:rsidRPr="00E81FA2">
              <w:rPr>
                <w:rFonts w:ascii="Arial Narrow" w:eastAsia="Times New Roman" w:hAnsi="Arial Narrow" w:cs="Calibri"/>
                <w:color w:val="000000"/>
                <w:sz w:val="24"/>
                <w:szCs w:val="20"/>
              </w:rPr>
              <w:t>Susan McGill / Julia Spatafore</w:t>
            </w:r>
            <w:bookmarkStart w:id="2" w:name="_GoBack"/>
            <w:bookmarkEnd w:id="2"/>
          </w:p>
        </w:tc>
      </w:tr>
      <w:tr w14:paraId="5D0FB159" w14:textId="77777777" w:rsidTr="00C1100A">
        <w:tblPrEx>
          <w:tblW w:w="9355" w:type="dxa"/>
          <w:tblLook w:val="04A0"/>
        </w:tblPrEx>
        <w:trPr>
          <w:trHeight w:val="485"/>
        </w:trPr>
        <w:tc>
          <w:tcPr>
            <w:tcW w:w="879" w:type="dxa"/>
            <w:vMerge/>
            <w:tcBorders>
              <w:left w:val="single" w:sz="4" w:space="0" w:color="auto"/>
              <w:bottom w:val="single" w:sz="4" w:space="0" w:color="auto"/>
              <w:right w:val="single" w:sz="4" w:space="0" w:color="auto"/>
            </w:tcBorders>
            <w:vAlign w:val="center"/>
          </w:tcPr>
          <w:p w:rsidR="00C1100A" w:rsidRPr="00E81FA2" w:rsidP="00C1100A" w14:paraId="69D4E8DA" w14:textId="77777777">
            <w:pPr>
              <w:spacing w:after="0" w:line="240" w:lineRule="auto"/>
              <w:rPr>
                <w:rFonts w:ascii="Arial Narrow" w:eastAsia="Times New Roman" w:hAnsi="Arial Narrow" w:cs="Calibri"/>
                <w:color w:val="000000"/>
                <w:sz w:val="20"/>
                <w:szCs w:val="20"/>
              </w:rPr>
            </w:pPr>
          </w:p>
        </w:tc>
        <w:tc>
          <w:tcPr>
            <w:tcW w:w="1456" w:type="dxa"/>
            <w:vMerge/>
            <w:tcBorders>
              <w:left w:val="single" w:sz="4" w:space="0" w:color="auto"/>
              <w:bottom w:val="single" w:sz="4" w:space="0" w:color="auto"/>
              <w:right w:val="single" w:sz="4" w:space="0" w:color="auto"/>
            </w:tcBorders>
            <w:vAlign w:val="center"/>
          </w:tcPr>
          <w:p w:rsidR="00C1100A" w:rsidRPr="00E81FA2" w:rsidP="00C1100A" w14:paraId="27F5D1AF" w14:textId="77777777">
            <w:pPr>
              <w:spacing w:after="0" w:line="240" w:lineRule="auto"/>
              <w:rPr>
                <w:rFonts w:ascii="Arial Narrow" w:eastAsia="Times New Roman" w:hAnsi="Arial Narrow" w:cs="Calibri"/>
                <w:color w:val="000000"/>
                <w:sz w:val="20"/>
                <w:szCs w:val="20"/>
              </w:rPr>
            </w:pPr>
          </w:p>
        </w:tc>
        <w:tc>
          <w:tcPr>
            <w:tcW w:w="4320" w:type="dxa"/>
            <w:tcBorders>
              <w:top w:val="single" w:sz="4" w:space="0" w:color="auto"/>
              <w:left w:val="nil"/>
              <w:bottom w:val="single" w:sz="4" w:space="0" w:color="auto"/>
              <w:right w:val="single" w:sz="4" w:space="0" w:color="auto"/>
            </w:tcBorders>
            <w:vAlign w:val="center"/>
            <w:hideMark/>
          </w:tcPr>
          <w:p w:rsidR="00C1100A" w:rsidRPr="00E81FA2" w:rsidP="00C1100A" w14:paraId="1C79DBED" w14:textId="77777777">
            <w:pPr>
              <w:spacing w:after="0" w:line="240" w:lineRule="auto"/>
              <w:rPr>
                <w:rFonts w:ascii="Arial Narrow" w:eastAsia="Times New Roman" w:hAnsi="Arial Narrow" w:cs="Calibri"/>
                <w:color w:val="0070C0"/>
                <w:sz w:val="24"/>
                <w:szCs w:val="24"/>
                <w:u w:val="single"/>
              </w:rPr>
            </w:pPr>
            <w:hyperlink r:id="rId16" w:history="1">
              <w:r w:rsidRPr="00E81FA2">
                <w:rPr>
                  <w:rStyle w:val="Hyperlink"/>
                  <w:rFonts w:ascii="Arial Narrow" w:hAnsi="Arial Narrow"/>
                  <w:color w:val="0070C0"/>
                  <w:sz w:val="24"/>
                  <w:szCs w:val="24"/>
                </w:rPr>
                <w:t>Review of Minimum Capitalizations for Participation in PJM Markets</w:t>
              </w:r>
            </w:hyperlink>
          </w:p>
        </w:tc>
        <w:tc>
          <w:tcPr>
            <w:tcW w:w="2700" w:type="dxa"/>
            <w:vMerge/>
            <w:tcBorders>
              <w:left w:val="single" w:sz="4" w:space="0" w:color="auto"/>
              <w:bottom w:val="single" w:sz="4" w:space="0" w:color="auto"/>
              <w:right w:val="single" w:sz="4" w:space="0" w:color="auto"/>
            </w:tcBorders>
            <w:vAlign w:val="center"/>
            <w:hideMark/>
          </w:tcPr>
          <w:p w:rsidR="00C1100A" w:rsidRPr="00E81FA2" w:rsidP="00C1100A" w14:paraId="09F6D32A" w14:textId="77777777">
            <w:pPr>
              <w:spacing w:after="0" w:line="240" w:lineRule="auto"/>
              <w:rPr>
                <w:rFonts w:ascii="Arial Narrow" w:eastAsia="Times New Roman" w:hAnsi="Arial Narrow" w:cs="Calibri"/>
                <w:color w:val="000000"/>
                <w:sz w:val="20"/>
                <w:szCs w:val="20"/>
              </w:rPr>
            </w:pPr>
          </w:p>
        </w:tc>
      </w:tr>
    </w:tbl>
    <w:p w:rsidR="006E2D56" w:rsidRPr="005F2AEB" w:rsidP="003A2EA7" w14:paraId="3E137AEC" w14:textId="77777777">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A1EE7B3" w14:textId="77777777" w:rsidTr="0056173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0C5F968A" w14:textId="77777777">
            <w:pPr>
              <w:pStyle w:val="PrimaryHeading"/>
              <w:spacing w:after="0"/>
            </w:pPr>
            <w:r w:rsidRPr="005F2AEB">
              <w:rPr>
                <w:b/>
              </w:rPr>
              <w:t>F</w:t>
            </w:r>
            <w:r w:rsidRPr="005F2AEB" w:rsidR="00F30A84">
              <w:rPr>
                <w:b/>
              </w:rPr>
              <w:t>uture Agenda Items</w:t>
            </w:r>
            <w:r w:rsidRPr="005F2AEB" w:rsidR="00884FF1">
              <w:rPr>
                <w:b/>
              </w:rPr>
              <w:t xml:space="preserve"> </w:t>
            </w:r>
          </w:p>
        </w:tc>
      </w:tr>
      <w:tr w14:paraId="693F4F8B" w14:textId="77777777" w:rsidTr="0056173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1EABA761" w14:textId="77777777">
            <w:pPr>
              <w:pStyle w:val="AttendeesList"/>
              <w:rPr>
                <w:sz w:val="24"/>
                <w:szCs w:val="24"/>
              </w:rPr>
            </w:pPr>
            <w:r w:rsidRPr="005F2AEB">
              <w:rPr>
                <w:b w:val="0"/>
                <w:sz w:val="24"/>
                <w:szCs w:val="24"/>
              </w:rPr>
              <w:t>None</w:t>
            </w:r>
          </w:p>
          <w:p w:rsidR="00182CA8" w:rsidRPr="005F2AEB" w:rsidP="009D7613" w14:paraId="3A40F68D"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46"/>
        <w:gridCol w:w="754"/>
        <w:gridCol w:w="1170"/>
        <w:gridCol w:w="2070"/>
        <w:gridCol w:w="121"/>
        <w:gridCol w:w="1769"/>
        <w:gridCol w:w="16"/>
        <w:gridCol w:w="1604"/>
      </w:tblGrid>
      <w:tr w14:paraId="6A169CE5" w14:textId="77777777" w:rsidTr="0056173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5"/>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3CDB7CE9" w14:textId="77777777">
            <w:pPr>
              <w:pStyle w:val="PrimaryHeading"/>
              <w:spacing w:after="0"/>
            </w:pPr>
            <w:r w:rsidRPr="005F2AEB">
              <w:rPr>
                <w:b/>
                <w:i w:val="0"/>
                <w:iCs w:val="0"/>
              </w:rPr>
              <w:t>Future Meeting Dates and Materials</w:t>
            </w:r>
          </w:p>
        </w:tc>
        <w:tc>
          <w:tcPr>
            <w:tcW w:w="1890"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4B53C252" w14:textId="77777777">
            <w:pPr>
              <w:pStyle w:val="DisclaimerHeading"/>
              <w:spacing w:before="40" w:after="40"/>
              <w:jc w:val="center"/>
              <w:rPr>
                <w:color w:val="FFFFFF" w:themeColor="background1"/>
                <w:sz w:val="19"/>
                <w:szCs w:val="19"/>
              </w:rPr>
            </w:pPr>
            <w:r w:rsidRPr="005F2AEB">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20" w:type="dxa"/>
            <w:gridSpan w:val="2"/>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6752AF29" w14:textId="77777777">
            <w:pPr>
              <w:pStyle w:val="DisclaimerHeading"/>
              <w:spacing w:before="40" w:after="40"/>
              <w:jc w:val="center"/>
              <w:rPr>
                <w:color w:val="FFFFFF" w:themeColor="background1"/>
                <w:sz w:val="19"/>
                <w:szCs w:val="19"/>
              </w:rPr>
            </w:pPr>
            <w:r w:rsidRPr="005F2AEB">
              <w:rPr>
                <w:b/>
                <w:color w:val="FFFFFF" w:themeColor="background1"/>
                <w:sz w:val="19"/>
                <w:szCs w:val="19"/>
              </w:rPr>
              <w:t>Materials Published</w:t>
            </w:r>
          </w:p>
        </w:tc>
      </w:tr>
      <w:tr w14:paraId="704523E3" w14:textId="77777777" w:rsidTr="0056173D">
        <w:tblPrEx>
          <w:tblW w:w="9360" w:type="dxa"/>
          <w:tblLook w:val="04A0"/>
        </w:tblPrEx>
        <w:trPr>
          <w:trHeight w:val="296"/>
        </w:trPr>
        <w:tc>
          <w:tcPr>
            <w:tcW w:w="1856"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008DF7B4" w14:textId="77777777">
            <w:pPr>
              <w:pStyle w:val="DisclaimerHeading"/>
              <w:jc w:val="center"/>
              <w:rPr>
                <w:color w:val="auto"/>
                <w:sz w:val="19"/>
                <w:szCs w:val="19"/>
              </w:rPr>
            </w:pPr>
            <w:r w:rsidRPr="005F2AEB">
              <w:rPr>
                <w:i w:val="0"/>
                <w:color w:val="auto"/>
                <w:sz w:val="19"/>
                <w:szCs w:val="19"/>
              </w:rPr>
              <w:t>Date</w:t>
            </w:r>
          </w:p>
        </w:tc>
        <w:tc>
          <w:tcPr>
            <w:tcW w:w="1924" w:type="dxa"/>
            <w:gridSpan w:val="2"/>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61646731"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63D7A27C" w14:textId="77777777">
            <w:pPr>
              <w:pStyle w:val="DisclaimerHeading"/>
              <w:jc w:val="center"/>
              <w:rPr>
                <w:color w:val="auto"/>
                <w:sz w:val="19"/>
                <w:szCs w:val="19"/>
              </w:rPr>
            </w:pPr>
            <w:r w:rsidRPr="005F2AEB">
              <w:rPr>
                <w:color w:val="auto"/>
                <w:sz w:val="19"/>
                <w:szCs w:val="19"/>
              </w:rPr>
              <w:t>Location</w:t>
            </w:r>
          </w:p>
        </w:tc>
        <w:tc>
          <w:tcPr>
            <w:tcW w:w="1890"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628152A0" w14:textId="77777777">
            <w:pPr>
              <w:pStyle w:val="DisclaimerHeading"/>
              <w:jc w:val="center"/>
              <w:rPr>
                <w:color w:val="FFFFFF" w:themeColor="background1"/>
                <w:sz w:val="19"/>
                <w:szCs w:val="19"/>
              </w:rPr>
            </w:pPr>
          </w:p>
        </w:tc>
        <w:tc>
          <w:tcPr>
            <w:tcW w:w="1620" w:type="dxa"/>
            <w:gridSpan w:val="2"/>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164BAD54" w14:textId="77777777">
            <w:pPr>
              <w:pStyle w:val="DisclaimerHeading"/>
              <w:jc w:val="center"/>
              <w:rPr>
                <w:color w:val="FFFFFF" w:themeColor="background1"/>
                <w:sz w:val="19"/>
                <w:szCs w:val="19"/>
              </w:rPr>
            </w:pPr>
          </w:p>
        </w:tc>
      </w:tr>
      <w:tr w14:paraId="37356397" w14:textId="77777777" w:rsidTr="0056173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277EBA65" w14:textId="77777777">
            <w:pPr>
              <w:pStyle w:val="DisclaimerHeading"/>
              <w:spacing w:before="40" w:after="40" w:line="220" w:lineRule="exact"/>
              <w:rPr>
                <w:bCs/>
                <w:sz w:val="18"/>
                <w:szCs w:val="18"/>
              </w:rPr>
            </w:pPr>
            <w:r>
              <w:rPr>
                <w:bCs/>
                <w:sz w:val="18"/>
                <w:szCs w:val="18"/>
              </w:rPr>
              <w:t>August 25,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43C18324"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71D0DCBC"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74B0FE45"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4517A583"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39B96CC3" w14:textId="77777777" w:rsidTr="0056173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163A58E5" w14:textId="77777777">
            <w:pPr>
              <w:pStyle w:val="DisclaimerHeading"/>
              <w:spacing w:before="40" w:after="40" w:line="220" w:lineRule="exact"/>
              <w:rPr>
                <w:bCs/>
                <w:sz w:val="18"/>
                <w:szCs w:val="18"/>
              </w:rPr>
            </w:pPr>
            <w:r>
              <w:rPr>
                <w:bCs/>
                <w:sz w:val="18"/>
                <w:szCs w:val="18"/>
              </w:rPr>
              <w:t>September 29,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57711624"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286B51D3"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382ED0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771347E1"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14F1B6F9" w14:textId="77777777" w:rsidTr="0056173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198E4F95" w14:textId="77777777">
            <w:pPr>
              <w:pStyle w:val="DisclaimerHeading"/>
              <w:spacing w:before="40" w:after="40" w:line="220" w:lineRule="exact"/>
              <w:rPr>
                <w:bCs/>
                <w:sz w:val="18"/>
                <w:szCs w:val="18"/>
              </w:rPr>
            </w:pPr>
            <w:r>
              <w:rPr>
                <w:bCs/>
                <w:sz w:val="18"/>
                <w:szCs w:val="18"/>
              </w:rPr>
              <w:t>October 27,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038FB956" w14:textId="77777777">
            <w:pPr>
              <w:pStyle w:val="DisclaimerHeading"/>
              <w:spacing w:before="40" w:after="40" w:line="220" w:lineRule="exact"/>
              <w:rPr>
                <w:b w:val="0"/>
                <w:color w:val="auto"/>
                <w:sz w:val="18"/>
                <w:szCs w:val="18"/>
              </w:rPr>
            </w:pPr>
            <w:r>
              <w:rPr>
                <w:b w:val="0"/>
                <w:color w:val="auto"/>
                <w:sz w:val="18"/>
                <w:szCs w:val="18"/>
              </w:rPr>
              <w:t>1:00 p.m.</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3BC5C02E"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2C6A776F"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0B74A52F"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3F570C62" w14:textId="77777777" w:rsidTr="0056173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hideMark/>
          </w:tcPr>
          <w:p w:rsidR="00BA3A98" w14:paraId="18051918" w14:textId="77777777">
            <w:pPr>
              <w:pStyle w:val="DisclaimerHeading"/>
              <w:spacing w:before="40" w:after="40" w:line="220" w:lineRule="exact"/>
              <w:rPr>
                <w:bCs/>
                <w:sz w:val="18"/>
                <w:szCs w:val="18"/>
              </w:rPr>
            </w:pPr>
            <w:r>
              <w:rPr>
                <w:bCs/>
                <w:sz w:val="18"/>
                <w:szCs w:val="18"/>
              </w:rPr>
              <w:t>November 26, 2025**</w:t>
            </w:r>
          </w:p>
        </w:tc>
        <w:tc>
          <w:tcPr>
            <w:tcW w:w="900" w:type="dxa"/>
            <w:gridSpan w:val="2"/>
            <w:tcBorders>
              <w:top w:val="single" w:sz="4" w:space="0" w:color="auto"/>
              <w:left w:val="single" w:sz="4" w:space="0" w:color="auto"/>
              <w:bottom w:val="single" w:sz="4" w:space="0" w:color="auto"/>
              <w:right w:val="single" w:sz="4" w:space="0" w:color="auto"/>
            </w:tcBorders>
            <w:hideMark/>
          </w:tcPr>
          <w:p w:rsidR="00BA3A98" w14:paraId="16A06EC2"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gridSpan w:val="3"/>
            <w:tcBorders>
              <w:top w:val="single" w:sz="4" w:space="0" w:color="auto"/>
              <w:left w:val="single" w:sz="4" w:space="0" w:color="auto"/>
              <w:bottom w:val="single" w:sz="4" w:space="0" w:color="auto"/>
              <w:right w:val="single" w:sz="4" w:space="0" w:color="auto"/>
            </w:tcBorders>
            <w:hideMark/>
          </w:tcPr>
          <w:p w:rsidR="00BA3A98" w14:paraId="23C5D56E"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single" w:sz="4" w:space="0" w:color="auto"/>
              <w:right w:val="single" w:sz="4" w:space="0" w:color="auto"/>
            </w:tcBorders>
            <w:hideMark/>
          </w:tcPr>
          <w:p w:rsidR="00BA3A98" w14:paraId="7799A557"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hideMark/>
          </w:tcPr>
          <w:p w:rsidR="00BA3A98" w14:paraId="5C68E647"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34D2064" w14:textId="77777777" w:rsidTr="0056173D">
        <w:tblPrEx>
          <w:tblW w:w="9360" w:type="dxa"/>
          <w:tblLook w:val="04A0"/>
        </w:tblPrEx>
        <w:trPr>
          <w:trHeight w:val="331"/>
        </w:trPr>
        <w:tc>
          <w:tcPr>
            <w:tcW w:w="1710" w:type="dxa"/>
            <w:tcBorders>
              <w:top w:val="single" w:sz="4" w:space="0" w:color="auto"/>
              <w:right w:val="single" w:sz="4" w:space="0" w:color="auto"/>
            </w:tcBorders>
            <w:shd w:val="clear" w:color="auto" w:fill="E1F6FF"/>
            <w:hideMark/>
          </w:tcPr>
          <w:p w:rsidR="00BA3A98" w14:paraId="0982D63C" w14:textId="77777777">
            <w:pPr>
              <w:pStyle w:val="DisclaimerHeading"/>
              <w:spacing w:before="40" w:after="40" w:line="220" w:lineRule="exact"/>
              <w:rPr>
                <w:bCs/>
                <w:sz w:val="18"/>
                <w:szCs w:val="18"/>
              </w:rPr>
            </w:pPr>
            <w:r>
              <w:rPr>
                <w:bCs/>
                <w:sz w:val="18"/>
                <w:szCs w:val="18"/>
              </w:rPr>
              <w:t xml:space="preserve">December 22, 2025** </w:t>
            </w:r>
          </w:p>
        </w:tc>
        <w:tc>
          <w:tcPr>
            <w:tcW w:w="900" w:type="dxa"/>
            <w:gridSpan w:val="2"/>
            <w:tcBorders>
              <w:top w:val="single" w:sz="4" w:space="0" w:color="auto"/>
              <w:left w:val="single" w:sz="4" w:space="0" w:color="auto"/>
              <w:bottom w:val="nil"/>
              <w:right w:val="single" w:sz="4" w:space="0" w:color="auto"/>
            </w:tcBorders>
            <w:hideMark/>
          </w:tcPr>
          <w:p w:rsidR="00BA3A98" w14:paraId="7B616BF9" w14:textId="77777777">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gridSpan w:val="3"/>
            <w:tcBorders>
              <w:top w:val="single" w:sz="4" w:space="0" w:color="auto"/>
              <w:left w:val="single" w:sz="4" w:space="0" w:color="auto"/>
              <w:bottom w:val="nil"/>
              <w:right w:val="single" w:sz="4" w:space="0" w:color="auto"/>
            </w:tcBorders>
            <w:hideMark/>
          </w:tcPr>
          <w:p w:rsidR="00BA3A98" w14:paraId="637827CA" w14:textId="77777777">
            <w:pPr>
              <w:pStyle w:val="DisclaimerHeading"/>
              <w:spacing w:before="40" w:after="40" w:line="220" w:lineRule="exact"/>
              <w:rPr>
                <w:b w:val="0"/>
                <w:color w:val="auto"/>
                <w:sz w:val="18"/>
                <w:szCs w:val="18"/>
              </w:rPr>
            </w:pPr>
            <w:r>
              <w:rPr>
                <w:b w:val="0"/>
                <w:color w:val="auto"/>
                <w:sz w:val="18"/>
                <w:szCs w:val="18"/>
              </w:rPr>
              <w:t>Webex</w:t>
            </w:r>
          </w:p>
        </w:tc>
        <w:tc>
          <w:tcPr>
            <w:tcW w:w="1785" w:type="dxa"/>
            <w:gridSpan w:val="2"/>
            <w:tcBorders>
              <w:top w:val="single" w:sz="4" w:space="0" w:color="auto"/>
              <w:left w:val="single" w:sz="4" w:space="0" w:color="auto"/>
              <w:bottom w:val="nil"/>
              <w:right w:val="single" w:sz="4" w:space="0" w:color="auto"/>
            </w:tcBorders>
            <w:hideMark/>
          </w:tcPr>
          <w:p w:rsidR="00BA3A98" w14:paraId="139B65CC"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bottom w:val="nil"/>
              <w:right w:val="single" w:sz="4" w:space="0" w:color="auto"/>
            </w:tcBorders>
            <w:hideMark/>
          </w:tcPr>
          <w:p w:rsidR="00BA3A98" w14:paraId="4B9D0EC9"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BA3A98" w:rsidP="00BA3A98" w14:paraId="20E08155"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BA3A98" w:rsidP="00BA3A98" w14:paraId="5FCE6E06" w14:textId="77777777">
      <w:pPr>
        <w:pStyle w:val="DisclaimerBodyCopy"/>
        <w:keepLines/>
        <w:spacing w:before="60"/>
        <w:jc w:val="right"/>
      </w:pPr>
      <w:r>
        <w:rPr>
          <w:color w:val="1F497D"/>
        </w:rPr>
        <w:t>**Members Committee Informational Webinar held as needed only and will be cancelled if material is covered at standing MC meeting.</w:t>
      </w:r>
    </w:p>
    <w:p w:rsidR="003C3320" w:rsidRPr="005F2AEB" w:rsidP="003C3320" w14:paraId="0D5FB559" w14:textId="77777777">
      <w:pPr>
        <w:pStyle w:val="DisclaimerBodyCopy"/>
        <w:rPr>
          <w:sz w:val="24"/>
        </w:rPr>
      </w:pPr>
    </w:p>
    <w:p w:rsidR="00182CA8" w:rsidP="00CB7845" w14:paraId="2BBCD0A7" w14:textId="77777777">
      <w:pPr>
        <w:pStyle w:val="Author"/>
      </w:pPr>
      <w:r w:rsidRPr="005F2AEB">
        <w:t xml:space="preserve">Author: </w:t>
      </w:r>
      <w:r w:rsidR="00A42B2E">
        <w:t>M. Greening</w:t>
      </w:r>
    </w:p>
    <w:p w:rsidR="00CC4FA7" w:rsidP="00CC4FA7" w14:paraId="0B2DF11B" w14:textId="77777777">
      <w:pPr>
        <w:pStyle w:val="DisclaimerHeading"/>
        <w:keepNext/>
        <w:keepLines/>
      </w:pPr>
    </w:p>
    <w:p w:rsidR="00CC4FA7" w:rsidRPr="00B62597" w:rsidP="00CC4FA7" w14:paraId="389A88C2" w14:textId="1AE98206">
      <w:pPr>
        <w:pStyle w:val="DisclaimerHeading"/>
        <w:keepNext/>
        <w:keepLines/>
      </w:pPr>
      <w:r>
        <w:t>Anti</w:t>
      </w:r>
      <w:r w:rsidRPr="00B62597">
        <w:t>trust:</w:t>
      </w:r>
    </w:p>
    <w:p w:rsidR="00CC4FA7" w:rsidP="00CC4FA7" w14:paraId="1B7D49D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435C77AB" w14:textId="77777777" w:rsidTr="00273DE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CC4FA7" w:rsidRPr="00095E8F" w:rsidP="00273DE7" w14:paraId="30860B34"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CC4FA7" w:rsidP="00273DE7" w14:paraId="2168A4C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CC4FA7" w:rsidRPr="00095E8F" w:rsidP="00273DE7" w14:paraId="46864CCB"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CC4FA7" w:rsidRPr="00095E8F" w:rsidP="00273DE7" w14:paraId="293CF42B"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CC4FA7" w:rsidRPr="00095E8F" w:rsidP="00273DE7" w14:paraId="226FE918"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CC4FA7" w:rsidRPr="00095E8F" w:rsidP="00273DE7" w14:paraId="3A4DFE88"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CC4FA7" w:rsidRPr="00095E8F" w:rsidP="00273DE7" w14:paraId="5D2A85D0"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CC4FA7" w:rsidP="00CC4FA7" w14:paraId="4D67C5AB"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CC4FA7" w:rsidP="00CC4FA7" w14:paraId="21171634"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8" w:history="1">
        <w:r w:rsidRPr="0080148F">
          <w:rPr>
            <w:rStyle w:val="Hyperlink"/>
          </w:rPr>
          <w:t>PJM’s Antitrust Guidelines for Stakeholder Meetings</w:t>
        </w:r>
      </w:hyperlink>
      <w:r w:rsidRPr="00FF5170">
        <w:t xml:space="preserve">, </w:t>
      </w:r>
      <w:r>
        <w:t xml:space="preserve">which are posted on PJM’s </w:t>
      </w:r>
      <w:hyperlink r:id="rId19" w:history="1">
        <w:r w:rsidRPr="00095E8F">
          <w:rPr>
            <w:rStyle w:val="Hyperlink"/>
          </w:rPr>
          <w:t>Committees and Groups page</w:t>
        </w:r>
      </w:hyperlink>
      <w:r>
        <w:t>.</w:t>
      </w:r>
    </w:p>
    <w:p w:rsidR="00CC4FA7" w:rsidP="00CC4FA7" w14:paraId="0DBB7DA5"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2B038A7F" w14:textId="77777777" w:rsidTr="00273DE7">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CC4FA7" w:rsidRPr="00B62597" w:rsidP="00273DE7" w14:paraId="6CCFD19F" w14:textId="77777777">
            <w:pPr>
              <w:pStyle w:val="DisclaimerHeading"/>
              <w:spacing w:before="60"/>
            </w:pPr>
            <w:r w:rsidRPr="00B62597">
              <w:t>Code of Conduct:</w:t>
            </w:r>
          </w:p>
          <w:p w:rsidR="00CC4FA7" w:rsidRPr="00B62597" w:rsidP="00273DE7" w14:paraId="7BA9A0D1"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20" w:history="1">
              <w:r w:rsidRPr="00FA5955">
                <w:rPr>
                  <w:rStyle w:val="Hyperlink"/>
                </w:rPr>
                <w:t>PJM Code of Conduct</w:t>
              </w:r>
            </w:hyperlink>
            <w:r w:rsidRPr="00FA5955">
              <w:t>.</w:t>
            </w:r>
          </w:p>
          <w:p w:rsidR="00CC4FA7" w:rsidRPr="00B62597" w:rsidP="00273DE7" w14:paraId="358B6D09" w14:textId="77777777">
            <w:pPr>
              <w:pStyle w:val="DisclaimerHeading"/>
              <w:spacing w:before="240"/>
            </w:pPr>
            <w:r w:rsidRPr="00B62597">
              <w:t xml:space="preserve">Public Meetings/Media Participation: </w:t>
            </w:r>
          </w:p>
          <w:p w:rsidR="00CC4FA7" w:rsidP="00273DE7" w14:paraId="40E2B688"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CC4FA7" w:rsidP="00273DE7" w14:paraId="54814517" w14:textId="77777777">
            <w:pPr>
              <w:pStyle w:val="DisclaimerHeading"/>
              <w:spacing w:before="60"/>
              <w:ind w:left="85"/>
            </w:pPr>
            <w:r>
              <w:t>Participant Identification in Webex:</w:t>
            </w:r>
          </w:p>
          <w:p w:rsidR="00CC4FA7" w:rsidP="00273DE7" w14:paraId="7E445A58" w14:textId="77777777">
            <w:pPr>
              <w:pStyle w:val="DisclaimerBodyCopy"/>
              <w:ind w:left="85"/>
            </w:pPr>
            <w:r>
              <w:t>When logging into the Webex desktop client, please enter your real first and last name as well as a valid email address. Be sure to select the “call me” option.</w:t>
            </w:r>
          </w:p>
          <w:p w:rsidR="00CC4FA7" w:rsidP="00273DE7" w14:paraId="1F4ADDC1"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CC4FA7" w:rsidRPr="00D827A6" w:rsidP="00273DE7" w14:paraId="1629EB4A" w14:textId="77777777">
            <w:pPr>
              <w:pStyle w:val="DisclaimerHeading"/>
              <w:spacing w:before="240"/>
              <w:ind w:left="85"/>
            </w:pPr>
            <w:r w:rsidRPr="00D827A6">
              <w:t>Participant Use of Webex Chat:</w:t>
            </w:r>
          </w:p>
          <w:p w:rsidR="00CC4FA7" w:rsidP="00273DE7" w14:paraId="613435DF"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CC4FA7" w:rsidP="00CC4FA7" w14:paraId="41E505D9" w14:textId="77777777">
      <w:pPr>
        <w:pStyle w:val="DisclaimerBodyCopy"/>
      </w:pPr>
    </w:p>
    <w:p w:rsidR="00CC4FA7" w:rsidP="00CC4FA7" w14:paraId="0A1E3C43" w14:textId="77777777">
      <w:pPr>
        <w:pStyle w:val="DisclaimerHeading"/>
      </w:pPr>
      <w:r>
        <w:rPr>
          <w:noProof/>
        </w:rPr>
        <w:drawing>
          <wp:inline distT="0" distB="0" distL="0" distR="0">
            <wp:extent cx="5943600" cy="770890"/>
            <wp:effectExtent l="0" t="0" r="0" b="0"/>
            <wp:docPr id="1795585227" name="Picture 179558522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85227" name="Picture 1795585227" descr="A black background with a black square&#10;&#10;AI-generated content may be incorrect."/>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CC4FA7" w:rsidP="00CC4FA7" w14:paraId="44FA956E" w14:textId="77777777">
      <w:pPr>
        <w:pStyle w:val="DisclaimerHeading"/>
      </w:pPr>
    </w:p>
    <w:p w:rsidR="00CC4FA7" w:rsidRPr="009C15C4" w:rsidP="00CC4FA7" w14:paraId="5C43748D" w14:textId="77777777">
      <w:pPr>
        <w:pStyle w:val="DisclaimerHeading"/>
      </w:pP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FA7" w:rsidRPr="0025139E" w:rsidP="00CC4FA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CC4FA7" w:rsidRPr="0025139E" w:rsidP="00CC4FA7" w14:paraId="7DBC371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1289734823" name="Picture 1289734823"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34823" name="Picture 1289734823" descr="A black screen with white text&#10;&#10;AI-generated content may be incorrect."/>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CC4FA7" w:rsidRPr="009C15C4" w:rsidP="00CB7845" w14:paraId="5CD8E2F8" w14:textId="77777777">
      <w:pPr>
        <w:spacing w:after="0" w:line="240" w:lineRule="auto"/>
      </w:pPr>
    </w:p>
    <w:sectPr w:rsidSect="001678E8">
      <w:headerReference w:type="default" r:id="rId25"/>
      <w:footerReference w:type="even" r:id="rId26"/>
      <w:footerReference w:type="default" r:id="rId2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22D76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5254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508B42A7" w14:textId="0099C04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B4061">
      <w:rPr>
        <w:rStyle w:val="PageNumber"/>
        <w:noProof/>
      </w:rPr>
      <w:t>3</w:t>
    </w:r>
    <w:r>
      <w:rPr>
        <w:rStyle w:val="PageNumber"/>
      </w:rPr>
      <w:fldChar w:fldCharType="end"/>
    </w:r>
  </w:p>
  <w:bookmarkStart w:id="3" w:name="OLE_LINK1"/>
  <w:p w:rsidR="00B62597" w:rsidRPr="001678E8" w14:paraId="0988D1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5AB1">
      <w:rPr>
        <w:rFonts w:ascii="Arial Narrow" w:hAnsi="Arial Narrow"/>
        <w:sz w:val="20"/>
      </w:rPr>
      <w:t>5</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5E79189E" w14:textId="77777777">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5A5036C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6A1831"/>
    <w:multiLevelType w:val="hybridMultilevel"/>
    <w:tmpl w:val="2E7A67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AC2D14"/>
    <w:multiLevelType w:val="hybridMultilevel"/>
    <w:tmpl w:val="1E842B2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C813C9"/>
    <w:multiLevelType w:val="hybridMultilevel"/>
    <w:tmpl w:val="972CF1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3">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32"/>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num>
  <w:num w:numId="5">
    <w:abstractNumId w:val="3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9"/>
  </w:num>
  <w:num w:numId="19">
    <w:abstractNumId w:val="19"/>
  </w:num>
  <w:num w:numId="20">
    <w:abstractNumId w:val="1"/>
  </w:num>
  <w:num w:numId="21">
    <w:abstractNumId w:val="11"/>
  </w:num>
  <w:num w:numId="22">
    <w:abstractNumId w:val="30"/>
  </w:num>
  <w:num w:numId="23">
    <w:abstractNumId w:val="17"/>
  </w:num>
  <w:num w:numId="24">
    <w:abstractNumId w:val="24"/>
  </w:num>
  <w:num w:numId="25">
    <w:abstractNumId w:val="5"/>
  </w:num>
  <w:num w:numId="26">
    <w:abstractNumId w:val="23"/>
  </w:num>
  <w:num w:numId="27">
    <w:abstractNumId w:val="26"/>
  </w:num>
  <w:num w:numId="28">
    <w:abstractNumId w:val="8"/>
  </w:num>
  <w:num w:numId="29">
    <w:abstractNumId w:val="25"/>
  </w:num>
  <w:num w:numId="30">
    <w:abstractNumId w:val="4"/>
  </w:num>
  <w:num w:numId="31">
    <w:abstractNumId w:val="14"/>
  </w:num>
  <w:num w:numId="32">
    <w:abstractNumId w:val="10"/>
  </w:num>
  <w:num w:numId="33">
    <w:abstractNumId w:val="37"/>
  </w:num>
  <w:num w:numId="34">
    <w:abstractNumId w:val="33"/>
  </w:num>
  <w:num w:numId="35">
    <w:abstractNumId w:val="22"/>
  </w:num>
  <w:num w:numId="36">
    <w:abstractNumId w:val="2"/>
  </w:num>
  <w:num w:numId="37">
    <w:abstractNumId w:val="27"/>
  </w:num>
  <w:num w:numId="38">
    <w:abstractNumId w:val="18"/>
  </w:num>
  <w:num w:numId="39">
    <w:abstractNumId w:val="12"/>
  </w:num>
  <w:num w:numId="40">
    <w:abstractNumId w:val="7"/>
  </w:num>
  <w:num w:numId="41">
    <w:abstractNumId w:val="35"/>
  </w:num>
  <w:num w:numId="42">
    <w:abstractNumId w:val="28"/>
  </w:num>
  <w:num w:numId="43">
    <w:abstractNumId w:val="2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538D7"/>
    <w:rsid w:val="00055073"/>
    <w:rsid w:val="00060B6E"/>
    <w:rsid w:val="00062171"/>
    <w:rsid w:val="000625F2"/>
    <w:rsid w:val="0006363D"/>
    <w:rsid w:val="00066014"/>
    <w:rsid w:val="0006798D"/>
    <w:rsid w:val="000714AD"/>
    <w:rsid w:val="00071A1F"/>
    <w:rsid w:val="00071A42"/>
    <w:rsid w:val="000729B0"/>
    <w:rsid w:val="00073873"/>
    <w:rsid w:val="00075415"/>
    <w:rsid w:val="00076380"/>
    <w:rsid w:val="0007651A"/>
    <w:rsid w:val="000773C2"/>
    <w:rsid w:val="00077B80"/>
    <w:rsid w:val="00080B4C"/>
    <w:rsid w:val="00081330"/>
    <w:rsid w:val="00083FAD"/>
    <w:rsid w:val="00084309"/>
    <w:rsid w:val="000869C1"/>
    <w:rsid w:val="00086EE1"/>
    <w:rsid w:val="0009118E"/>
    <w:rsid w:val="00092135"/>
    <w:rsid w:val="00092F5D"/>
    <w:rsid w:val="0009456D"/>
    <w:rsid w:val="00095E46"/>
    <w:rsid w:val="00095E8F"/>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143"/>
    <w:rsid w:val="000D5568"/>
    <w:rsid w:val="000E0195"/>
    <w:rsid w:val="000E118C"/>
    <w:rsid w:val="000E14A5"/>
    <w:rsid w:val="000E26AE"/>
    <w:rsid w:val="000E48AC"/>
    <w:rsid w:val="000E5CB5"/>
    <w:rsid w:val="000E6452"/>
    <w:rsid w:val="000F152C"/>
    <w:rsid w:val="000F28E1"/>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41EF"/>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2A9C"/>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0C7A"/>
    <w:rsid w:val="001E4C0E"/>
    <w:rsid w:val="001E7823"/>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0029"/>
    <w:rsid w:val="0025139E"/>
    <w:rsid w:val="002601D9"/>
    <w:rsid w:val="0026034D"/>
    <w:rsid w:val="00264F28"/>
    <w:rsid w:val="002655F6"/>
    <w:rsid w:val="00265697"/>
    <w:rsid w:val="002658E1"/>
    <w:rsid w:val="00266A0D"/>
    <w:rsid w:val="00266D2B"/>
    <w:rsid w:val="00267CC0"/>
    <w:rsid w:val="00273BB0"/>
    <w:rsid w:val="00273DE7"/>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2CC0"/>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1519"/>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5C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3B0"/>
    <w:rsid w:val="00391F53"/>
    <w:rsid w:val="00394850"/>
    <w:rsid w:val="0039555D"/>
    <w:rsid w:val="00395B12"/>
    <w:rsid w:val="0039695B"/>
    <w:rsid w:val="003A2961"/>
    <w:rsid w:val="003A2EA7"/>
    <w:rsid w:val="003A3FDC"/>
    <w:rsid w:val="003A68E3"/>
    <w:rsid w:val="003A76E2"/>
    <w:rsid w:val="003B0B5E"/>
    <w:rsid w:val="003B1119"/>
    <w:rsid w:val="003B4061"/>
    <w:rsid w:val="003B42CC"/>
    <w:rsid w:val="003B4985"/>
    <w:rsid w:val="003B55E1"/>
    <w:rsid w:val="003C0DC3"/>
    <w:rsid w:val="003C17E2"/>
    <w:rsid w:val="003C3320"/>
    <w:rsid w:val="003C5D11"/>
    <w:rsid w:val="003C716B"/>
    <w:rsid w:val="003D1F31"/>
    <w:rsid w:val="003D3D1B"/>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25B3E"/>
    <w:rsid w:val="004302D7"/>
    <w:rsid w:val="00430CC0"/>
    <w:rsid w:val="0043115E"/>
    <w:rsid w:val="00434415"/>
    <w:rsid w:val="004348E6"/>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CA2"/>
    <w:rsid w:val="00485DE8"/>
    <w:rsid w:val="00487111"/>
    <w:rsid w:val="00490B92"/>
    <w:rsid w:val="00491490"/>
    <w:rsid w:val="00492FD4"/>
    <w:rsid w:val="00493086"/>
    <w:rsid w:val="00494428"/>
    <w:rsid w:val="00494494"/>
    <w:rsid w:val="004969FA"/>
    <w:rsid w:val="004A336B"/>
    <w:rsid w:val="004A40AC"/>
    <w:rsid w:val="004A598C"/>
    <w:rsid w:val="004A767B"/>
    <w:rsid w:val="004A77BE"/>
    <w:rsid w:val="004C07C7"/>
    <w:rsid w:val="004C09F6"/>
    <w:rsid w:val="004C29F8"/>
    <w:rsid w:val="004C3819"/>
    <w:rsid w:val="004C4E2E"/>
    <w:rsid w:val="004D084C"/>
    <w:rsid w:val="004D1BB6"/>
    <w:rsid w:val="004D26F9"/>
    <w:rsid w:val="004D343F"/>
    <w:rsid w:val="004D6703"/>
    <w:rsid w:val="004D744F"/>
    <w:rsid w:val="004E0924"/>
    <w:rsid w:val="004E1C33"/>
    <w:rsid w:val="004E3255"/>
    <w:rsid w:val="004E3BE3"/>
    <w:rsid w:val="004E429B"/>
    <w:rsid w:val="004E6895"/>
    <w:rsid w:val="004F2570"/>
    <w:rsid w:val="004F3558"/>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2D2"/>
    <w:rsid w:val="005349E4"/>
    <w:rsid w:val="00534C98"/>
    <w:rsid w:val="0053515A"/>
    <w:rsid w:val="0053744E"/>
    <w:rsid w:val="00542EE7"/>
    <w:rsid w:val="005455BD"/>
    <w:rsid w:val="0055022B"/>
    <w:rsid w:val="00552598"/>
    <w:rsid w:val="00554184"/>
    <w:rsid w:val="0055588B"/>
    <w:rsid w:val="00555F26"/>
    <w:rsid w:val="00556CD6"/>
    <w:rsid w:val="0056173D"/>
    <w:rsid w:val="005626BD"/>
    <w:rsid w:val="00563A36"/>
    <w:rsid w:val="00563F1B"/>
    <w:rsid w:val="00564DEE"/>
    <w:rsid w:val="0056548F"/>
    <w:rsid w:val="00565AB1"/>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1AA"/>
    <w:rsid w:val="005B6C0C"/>
    <w:rsid w:val="005B7CA0"/>
    <w:rsid w:val="005C08BC"/>
    <w:rsid w:val="005C2544"/>
    <w:rsid w:val="005C30FF"/>
    <w:rsid w:val="005C425D"/>
    <w:rsid w:val="005C49BD"/>
    <w:rsid w:val="005D469D"/>
    <w:rsid w:val="005D5C6A"/>
    <w:rsid w:val="005D6B02"/>
    <w:rsid w:val="005D6D05"/>
    <w:rsid w:val="005E0089"/>
    <w:rsid w:val="005E0A89"/>
    <w:rsid w:val="005E303E"/>
    <w:rsid w:val="005E6103"/>
    <w:rsid w:val="005F2AEB"/>
    <w:rsid w:val="005F58DC"/>
    <w:rsid w:val="005F689A"/>
    <w:rsid w:val="006024A0"/>
    <w:rsid w:val="00602967"/>
    <w:rsid w:val="00602A02"/>
    <w:rsid w:val="00606472"/>
    <w:rsid w:val="00606F11"/>
    <w:rsid w:val="006113C6"/>
    <w:rsid w:val="006128EB"/>
    <w:rsid w:val="0061716F"/>
    <w:rsid w:val="00623382"/>
    <w:rsid w:val="006246FB"/>
    <w:rsid w:val="00624B6B"/>
    <w:rsid w:val="006269F6"/>
    <w:rsid w:val="006273C1"/>
    <w:rsid w:val="006304C4"/>
    <w:rsid w:val="00636185"/>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0C99"/>
    <w:rsid w:val="006A539C"/>
    <w:rsid w:val="006B42A3"/>
    <w:rsid w:val="006B4E38"/>
    <w:rsid w:val="006C2DB2"/>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3028"/>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185D"/>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7CE"/>
    <w:rsid w:val="007F7876"/>
    <w:rsid w:val="00800E02"/>
    <w:rsid w:val="0080148F"/>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266F"/>
    <w:rsid w:val="008552A3"/>
    <w:rsid w:val="00855C5F"/>
    <w:rsid w:val="008563D0"/>
    <w:rsid w:val="008614C4"/>
    <w:rsid w:val="0086592C"/>
    <w:rsid w:val="00867A51"/>
    <w:rsid w:val="00870EA3"/>
    <w:rsid w:val="008710FE"/>
    <w:rsid w:val="00872299"/>
    <w:rsid w:val="00873404"/>
    <w:rsid w:val="00882652"/>
    <w:rsid w:val="00882C7F"/>
    <w:rsid w:val="00884FF1"/>
    <w:rsid w:val="00885179"/>
    <w:rsid w:val="008900D5"/>
    <w:rsid w:val="00893139"/>
    <w:rsid w:val="00893165"/>
    <w:rsid w:val="00894876"/>
    <w:rsid w:val="00894BB1"/>
    <w:rsid w:val="00895555"/>
    <w:rsid w:val="00896C8B"/>
    <w:rsid w:val="008A1BD1"/>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E643C"/>
    <w:rsid w:val="008F2E9D"/>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29D6"/>
    <w:rsid w:val="00924DDF"/>
    <w:rsid w:val="00927740"/>
    <w:rsid w:val="00930402"/>
    <w:rsid w:val="00932902"/>
    <w:rsid w:val="00934DF0"/>
    <w:rsid w:val="00935A97"/>
    <w:rsid w:val="00942B46"/>
    <w:rsid w:val="00946D58"/>
    <w:rsid w:val="00950EF4"/>
    <w:rsid w:val="0095194C"/>
    <w:rsid w:val="00955422"/>
    <w:rsid w:val="0095757B"/>
    <w:rsid w:val="009619CD"/>
    <w:rsid w:val="009619F2"/>
    <w:rsid w:val="00962724"/>
    <w:rsid w:val="00964C8E"/>
    <w:rsid w:val="009653CF"/>
    <w:rsid w:val="00970D62"/>
    <w:rsid w:val="009724D5"/>
    <w:rsid w:val="009726B0"/>
    <w:rsid w:val="00973727"/>
    <w:rsid w:val="0098000F"/>
    <w:rsid w:val="00982181"/>
    <w:rsid w:val="00983B03"/>
    <w:rsid w:val="0098623F"/>
    <w:rsid w:val="0098656A"/>
    <w:rsid w:val="0098709E"/>
    <w:rsid w:val="00991528"/>
    <w:rsid w:val="0099277B"/>
    <w:rsid w:val="00992A05"/>
    <w:rsid w:val="009933CC"/>
    <w:rsid w:val="009944CA"/>
    <w:rsid w:val="009953E7"/>
    <w:rsid w:val="009965FC"/>
    <w:rsid w:val="009A3FAE"/>
    <w:rsid w:val="009A5430"/>
    <w:rsid w:val="009B219F"/>
    <w:rsid w:val="009B3EAA"/>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72F"/>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367"/>
    <w:rsid w:val="00A239E4"/>
    <w:rsid w:val="00A260BC"/>
    <w:rsid w:val="00A27800"/>
    <w:rsid w:val="00A30416"/>
    <w:rsid w:val="00A317A9"/>
    <w:rsid w:val="00A31C99"/>
    <w:rsid w:val="00A35C1B"/>
    <w:rsid w:val="00A401B1"/>
    <w:rsid w:val="00A41149"/>
    <w:rsid w:val="00A418BE"/>
    <w:rsid w:val="00A429CC"/>
    <w:rsid w:val="00A42B2E"/>
    <w:rsid w:val="00A451B3"/>
    <w:rsid w:val="00A47786"/>
    <w:rsid w:val="00A477E1"/>
    <w:rsid w:val="00A47848"/>
    <w:rsid w:val="00A5129C"/>
    <w:rsid w:val="00A52842"/>
    <w:rsid w:val="00A5575B"/>
    <w:rsid w:val="00A55979"/>
    <w:rsid w:val="00A55BF7"/>
    <w:rsid w:val="00A56025"/>
    <w:rsid w:val="00A57F41"/>
    <w:rsid w:val="00A60460"/>
    <w:rsid w:val="00A62D61"/>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843AA"/>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117"/>
    <w:rsid w:val="00B0191F"/>
    <w:rsid w:val="00B01BDF"/>
    <w:rsid w:val="00B01FC4"/>
    <w:rsid w:val="00B06BA9"/>
    <w:rsid w:val="00B06CA0"/>
    <w:rsid w:val="00B10296"/>
    <w:rsid w:val="00B11E35"/>
    <w:rsid w:val="00B13136"/>
    <w:rsid w:val="00B16D95"/>
    <w:rsid w:val="00B20316"/>
    <w:rsid w:val="00B2039A"/>
    <w:rsid w:val="00B223AC"/>
    <w:rsid w:val="00B26912"/>
    <w:rsid w:val="00B337CE"/>
    <w:rsid w:val="00B34E3C"/>
    <w:rsid w:val="00B363F6"/>
    <w:rsid w:val="00B36814"/>
    <w:rsid w:val="00B40492"/>
    <w:rsid w:val="00B45298"/>
    <w:rsid w:val="00B4587C"/>
    <w:rsid w:val="00B50357"/>
    <w:rsid w:val="00B55564"/>
    <w:rsid w:val="00B568A0"/>
    <w:rsid w:val="00B60CEE"/>
    <w:rsid w:val="00B61EEB"/>
    <w:rsid w:val="00B62597"/>
    <w:rsid w:val="00B63428"/>
    <w:rsid w:val="00B63B79"/>
    <w:rsid w:val="00B643D2"/>
    <w:rsid w:val="00B72EE5"/>
    <w:rsid w:val="00B74255"/>
    <w:rsid w:val="00B80F39"/>
    <w:rsid w:val="00B821D2"/>
    <w:rsid w:val="00B904B1"/>
    <w:rsid w:val="00B90B39"/>
    <w:rsid w:val="00BA0C5F"/>
    <w:rsid w:val="00BA1559"/>
    <w:rsid w:val="00BA3A98"/>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1E08"/>
    <w:rsid w:val="00BE326B"/>
    <w:rsid w:val="00BE4CED"/>
    <w:rsid w:val="00BE4EC0"/>
    <w:rsid w:val="00BE5361"/>
    <w:rsid w:val="00BE74C1"/>
    <w:rsid w:val="00BF1B89"/>
    <w:rsid w:val="00BF331B"/>
    <w:rsid w:val="00BF62FB"/>
    <w:rsid w:val="00C00F1D"/>
    <w:rsid w:val="00C04AA1"/>
    <w:rsid w:val="00C04CB6"/>
    <w:rsid w:val="00C074AE"/>
    <w:rsid w:val="00C10A93"/>
    <w:rsid w:val="00C1100A"/>
    <w:rsid w:val="00C1354B"/>
    <w:rsid w:val="00C17CE7"/>
    <w:rsid w:val="00C23066"/>
    <w:rsid w:val="00C250F8"/>
    <w:rsid w:val="00C2520C"/>
    <w:rsid w:val="00C252F0"/>
    <w:rsid w:val="00C2643B"/>
    <w:rsid w:val="00C33987"/>
    <w:rsid w:val="00C33E61"/>
    <w:rsid w:val="00C33FFE"/>
    <w:rsid w:val="00C3541D"/>
    <w:rsid w:val="00C42D38"/>
    <w:rsid w:val="00C43717"/>
    <w:rsid w:val="00C439EC"/>
    <w:rsid w:val="00C445B2"/>
    <w:rsid w:val="00C44B78"/>
    <w:rsid w:val="00C45B57"/>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8662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4FA7"/>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1296"/>
    <w:rsid w:val="00D221F6"/>
    <w:rsid w:val="00D239D7"/>
    <w:rsid w:val="00D2515C"/>
    <w:rsid w:val="00D251ED"/>
    <w:rsid w:val="00D271BA"/>
    <w:rsid w:val="00D32893"/>
    <w:rsid w:val="00D34E30"/>
    <w:rsid w:val="00D36349"/>
    <w:rsid w:val="00D41B6E"/>
    <w:rsid w:val="00D47313"/>
    <w:rsid w:val="00D51023"/>
    <w:rsid w:val="00D51C8E"/>
    <w:rsid w:val="00D51E87"/>
    <w:rsid w:val="00D551CB"/>
    <w:rsid w:val="00D567FA"/>
    <w:rsid w:val="00D61238"/>
    <w:rsid w:val="00D67F38"/>
    <w:rsid w:val="00D738BB"/>
    <w:rsid w:val="00D827A6"/>
    <w:rsid w:val="00D831E4"/>
    <w:rsid w:val="00D87171"/>
    <w:rsid w:val="00D874AA"/>
    <w:rsid w:val="00D8750C"/>
    <w:rsid w:val="00D87B85"/>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3F12"/>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0518"/>
    <w:rsid w:val="00E218F5"/>
    <w:rsid w:val="00E238FF"/>
    <w:rsid w:val="00E2463B"/>
    <w:rsid w:val="00E257F8"/>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1FA2"/>
    <w:rsid w:val="00E84643"/>
    <w:rsid w:val="00E862B0"/>
    <w:rsid w:val="00E90F94"/>
    <w:rsid w:val="00E94D69"/>
    <w:rsid w:val="00E94F82"/>
    <w:rsid w:val="00E97C6D"/>
    <w:rsid w:val="00EA22F7"/>
    <w:rsid w:val="00EA782A"/>
    <w:rsid w:val="00EA7C5A"/>
    <w:rsid w:val="00EB07A1"/>
    <w:rsid w:val="00EB3085"/>
    <w:rsid w:val="00EB3BAC"/>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672D"/>
    <w:rsid w:val="00F77FCE"/>
    <w:rsid w:val="00F80B75"/>
    <w:rsid w:val="00F8119E"/>
    <w:rsid w:val="00F81859"/>
    <w:rsid w:val="00F81A08"/>
    <w:rsid w:val="00F846D7"/>
    <w:rsid w:val="00F862A5"/>
    <w:rsid w:val="00F875DD"/>
    <w:rsid w:val="00F879DB"/>
    <w:rsid w:val="00F90C31"/>
    <w:rsid w:val="00F931E3"/>
    <w:rsid w:val="00FA0BA1"/>
    <w:rsid w:val="00FA290C"/>
    <w:rsid w:val="00FA496E"/>
    <w:rsid w:val="00FA5398"/>
    <w:rsid w:val="00FA5955"/>
    <w:rsid w:val="00FA6E5D"/>
    <w:rsid w:val="00FB1739"/>
    <w:rsid w:val="00FB5C66"/>
    <w:rsid w:val="00FB5F65"/>
    <w:rsid w:val="00FC03C5"/>
    <w:rsid w:val="00FC07F0"/>
    <w:rsid w:val="00FC18AC"/>
    <w:rsid w:val="00FC1BA9"/>
    <w:rsid w:val="00FC2B9A"/>
    <w:rsid w:val="00FC3598"/>
    <w:rsid w:val="00FC42EE"/>
    <w:rsid w:val="00FC572F"/>
    <w:rsid w:val="00FC59C8"/>
    <w:rsid w:val="00FC6CCF"/>
    <w:rsid w:val="00FD0E81"/>
    <w:rsid w:val="00FD15BC"/>
    <w:rsid w:val="00FD16B3"/>
    <w:rsid w:val="00FD2375"/>
    <w:rsid w:val="00FD4DAC"/>
    <w:rsid w:val="00FD5937"/>
    <w:rsid w:val="00FD70D9"/>
    <w:rsid w:val="00FE18F8"/>
    <w:rsid w:val="00FE4D74"/>
    <w:rsid w:val="00FE6DF1"/>
    <w:rsid w:val="00FF0697"/>
    <w:rsid w:val="00FF29B6"/>
    <w:rsid w:val="00FF3C5C"/>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A71CC0"/>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 w:type="paragraph" w:styleId="Revision">
    <w:name w:val="Revision"/>
    <w:hidden/>
    <w:uiPriority w:val="99"/>
    <w:semiHidden/>
    <w:rsid w:val="00CC4FA7"/>
    <w:pPr>
      <w:spacing w:after="0" w:line="240" w:lineRule="auto"/>
    </w:pPr>
  </w:style>
  <w:style w:type="paragraph" w:customStyle="1" w:styleId="BulletedTableEntry">
    <w:name w:val="Bulleted Table Entry"/>
    <w:basedOn w:val="Normal"/>
    <w:rsid w:val="00CC4FA7"/>
    <w:pPr>
      <w:numPr>
        <w:numId w:val="44"/>
      </w:numPr>
    </w:pPr>
  </w:style>
  <w:style w:type="character" w:customStyle="1" w:styleId="UnresolvedMention">
    <w:name w:val="Unresolved Mention"/>
    <w:basedOn w:val="DefaultParagraphFont"/>
    <w:uiPriority w:val="99"/>
    <w:semiHidden/>
    <w:unhideWhenUsed/>
    <w:rsid w:val="00A8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84493016-c572-4992-b7ab-b634e291d664" TargetMode="External" /><Relationship Id="rId11" Type="http://schemas.openxmlformats.org/officeDocument/2006/relationships/hyperlink" Target="https://www.pjm.com/committees-and-groups/issue-tracking/issue-tracking-details.aspx?Issue=93900eb5-1665-49be-b717-1049fc94b652" TargetMode="External" /><Relationship Id="rId12" Type="http://schemas.openxmlformats.org/officeDocument/2006/relationships/hyperlink" Target="https://pjm.com/committees-and-groups/issue-tracking/issue-tracking-details.aspx?Issue=f513fcda-a819-4a1d-92ba-b11f06c776f6" TargetMode="External" /><Relationship Id="rId13" Type="http://schemas.openxmlformats.org/officeDocument/2006/relationships/hyperlink" Target="https://www.pjm.com/committees-and-groups/issue-tracking/issue-tracking-details.aspx?Issue=f9b3dbf5-4149-4ea6-9ad3-0c452ff9f386" TargetMode="External" /><Relationship Id="rId14" Type="http://schemas.openxmlformats.org/officeDocument/2006/relationships/hyperlink" Target="https://www.pjm.com/committees-and-groups/issue-tracking/issue-tracking-details.aspx?Issue=5a586fd0-2381-40c2-a593-15eada18ad50" TargetMode="External" /><Relationship Id="rId15" Type="http://schemas.openxmlformats.org/officeDocument/2006/relationships/hyperlink" Target="https://pjm.com/committees-and-groups/issue-tracking/issue-tracking-details.aspx?Issue=8eb4ab52-39cf-46e0-8357-ac92369aae36" TargetMode="External" /><Relationship Id="rId16" Type="http://schemas.openxmlformats.org/officeDocument/2006/relationships/hyperlink" Target="https://www.pjm.com/committees-and-groups/issue-tracking/issue-tracking-details.aspx?Issue=5091ee30-3fa2-4d29-a7fa-e08368048e17" TargetMode="External" /><Relationship Id="rId17" Type="http://schemas.openxmlformats.org/officeDocument/2006/relationships/image" Target="media/image1.emf" /><Relationship Id="rId18" Type="http://schemas.openxmlformats.org/officeDocument/2006/relationships/hyperlink" Target="https://www.pjm.com/-/media/DotCom/committees-groups/pjm-antitrust-guidelinesw-for-the-stakeholder-meetings.pdf" TargetMode="External" /><Relationship Id="rId19" Type="http://schemas.openxmlformats.org/officeDocument/2006/relationships/hyperlink" Target="https://www.pjm.com/committees-and-groups" TargetMode="External" /><Relationship Id="rId2" Type="http://schemas.openxmlformats.org/officeDocument/2006/relationships/webSettings" Target="webSettings.xml" /><Relationship Id="rId20" Type="http://schemas.openxmlformats.org/officeDocument/2006/relationships/hyperlink" Target="https://www.pjm.com/about-pjm/who-we-are/code-of-conduct" TargetMode="External" /><Relationship Id="rId21" Type="http://schemas.openxmlformats.org/officeDocument/2006/relationships/image" Target="media/image2.png" /><Relationship Id="rId22" Type="http://schemas.openxmlformats.org/officeDocument/2006/relationships/hyperlink" Target="https://www.pjm.com/committees-and-groups/committees/form-facilitator-feedback.aspx" TargetMode="External" /><Relationship Id="rId23" Type="http://schemas.openxmlformats.org/officeDocument/2006/relationships/hyperlink" Target="https://learn.pjm.com/" TargetMode="External" /><Relationship Id="rId24" Type="http://schemas.openxmlformats.org/officeDocument/2006/relationships/image" Target="media/image3.png"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de660f10-1a65-45df-b8c9-275bb03646f7"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pjm.com/committees-and-groups/issue-tracking/issue-tracking-details.aspx?Issue=37263958-e87c-4c0a-83fb-3b492f5c21a9" TargetMode="External" /><Relationship Id="rId8" Type="http://schemas.openxmlformats.org/officeDocument/2006/relationships/hyperlink" Target="https://www.pjm.com/committees-and-groups/issue-tracking/issue-tracking-details.aspx?Issue=beea7ceb-8033-4ee1-a54a-a4680c9357ec" TargetMode="External" /><Relationship Id="rId9" Type="http://schemas.openxmlformats.org/officeDocument/2006/relationships/hyperlink" Target="https://www.pjm.com/committees-and-groups/issue-tracking/issue-tracking-details.aspx?Issue=18869e44-0f0a-4505-8dcf-33bbbdc51e17"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82EC-A247-4BC3-A687-8B88AD03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