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761E7AA8" w14:textId="77777777">
      <w:pPr>
        <w:pStyle w:val="MeetingDetails"/>
      </w:pPr>
      <w:r>
        <w:t>M</w:t>
      </w:r>
      <w:r w:rsidR="00856F93">
        <w:t xml:space="preserve">embers Committee </w:t>
      </w:r>
    </w:p>
    <w:p w:rsidR="00C37FC7" w:rsidRPr="00B62597" w:rsidP="00C37FC7" w14:paraId="0A547E1D" w14:textId="76B451E3">
      <w:pPr>
        <w:pStyle w:val="MeetingDetails"/>
      </w:pPr>
      <w:r>
        <w:t xml:space="preserve">Two Hundred </w:t>
      </w:r>
      <w:r w:rsidR="006E00A0">
        <w:t>Seventieth</w:t>
      </w:r>
      <w:r w:rsidR="00682B93">
        <w:t xml:space="preserve"> </w:t>
      </w:r>
      <w:r>
        <w:t xml:space="preserve">Meeting </w:t>
      </w:r>
    </w:p>
    <w:p w:rsidR="00B62597" w:rsidRPr="00B62597" w:rsidP="00755096" w14:paraId="6676D468" w14:textId="77777777">
      <w:pPr>
        <w:pStyle w:val="MeetingDetails"/>
      </w:pPr>
      <w:r>
        <w:t>PJM Conference and Training Center</w:t>
      </w:r>
      <w:r w:rsidR="00C37FC7">
        <w:t>, Audubon, PA</w:t>
      </w:r>
      <w:r w:rsidR="00C37FC7">
        <w:tab/>
      </w:r>
    </w:p>
    <w:p w:rsidR="00B62597" w:rsidRPr="00B62597" w:rsidP="00755096" w14:paraId="77BF8A9F" w14:textId="05CDFB55">
      <w:pPr>
        <w:pStyle w:val="MeetingDetails"/>
      </w:pPr>
      <w:r>
        <w:t>September 25</w:t>
      </w:r>
      <w:r w:rsidR="002208D4">
        <w:t>, 2025</w:t>
      </w:r>
    </w:p>
    <w:p w:rsidR="00B62597" w:rsidRPr="00671C0C" w:rsidP="00755096" w14:paraId="0A35E4BC" w14:textId="6FADC138">
      <w:pPr>
        <w:pStyle w:val="MeetingDetails"/>
        <w:rPr>
          <w:sz w:val="28"/>
          <w:u w:val="single"/>
        </w:rPr>
      </w:pPr>
      <w:r>
        <w:t>1:</w:t>
      </w:r>
      <w:r w:rsidR="000E5CDB">
        <w:t>3</w:t>
      </w:r>
      <w:r>
        <w:t>0</w:t>
      </w:r>
      <w:r w:rsidRPr="000A6B2A" w:rsidR="009001D8">
        <w:t xml:space="preserve"> </w:t>
      </w:r>
      <w:r w:rsidRPr="009A7388" w:rsidR="008213CB">
        <w:t xml:space="preserve">p.m. – </w:t>
      </w:r>
      <w:r w:rsidR="002E5219">
        <w:t xml:space="preserve">6:00 </w:t>
      </w:r>
      <w:r w:rsidR="004F52B7">
        <w:t>p.m.</w:t>
      </w:r>
      <w:r w:rsidRPr="00671C0C" w:rsidR="009B52F9">
        <w:t xml:space="preserve"> </w:t>
      </w:r>
      <w:r w:rsidRPr="00671C0C" w:rsidR="00010057">
        <w:t>EPT</w:t>
      </w:r>
      <w:r w:rsidR="00A15CB8">
        <w:t xml:space="preserve"> </w:t>
      </w:r>
    </w:p>
    <w:p w:rsidR="00B62597" w:rsidRPr="00B62597" w:rsidP="00B62597" w14:paraId="5094B439" w14:textId="77777777">
      <w:pPr>
        <w:spacing w:after="0" w:line="240" w:lineRule="auto"/>
        <w:rPr>
          <w:rFonts w:ascii="Arial Narrow" w:eastAsia="Times New Roman" w:hAnsi="Arial Narrow" w:cs="Times New Roman"/>
          <w:sz w:val="24"/>
          <w:szCs w:val="20"/>
        </w:rPr>
      </w:pPr>
    </w:p>
    <w:p w:rsidR="00B62597" w:rsidRPr="00671C0C" w:rsidP="007C2954" w14:paraId="73D2C3D3" w14:textId="7DF5D388">
      <w:pPr>
        <w:pStyle w:val="PrimaryHeading"/>
        <w:rPr>
          <w:caps/>
        </w:rPr>
      </w:pPr>
      <w:bookmarkStart w:id="0" w:name="OLE_LINK5"/>
      <w:bookmarkStart w:id="1" w:name="OLE_LINK3"/>
      <w:r w:rsidRPr="00671C0C">
        <w:t>Administration (</w:t>
      </w:r>
      <w:r w:rsidR="006E00A0">
        <w:t>1:30-1:35</w:t>
      </w:r>
      <w:r w:rsidR="000A6B2A">
        <w:t>)</w:t>
      </w:r>
    </w:p>
    <w:bookmarkEnd w:id="0"/>
    <w:bookmarkEnd w:id="1"/>
    <w:p w:rsidR="00C37FC7" w:rsidRPr="00C37FC7" w:rsidP="00151432" w14:paraId="77AF5CAD" w14:textId="77777777">
      <w:pPr>
        <w:pStyle w:val="ListSubhead1"/>
        <w:numPr>
          <w:ilvl w:val="0"/>
          <w:numId w:val="3"/>
        </w:numPr>
        <w:rPr>
          <w:b w:val="0"/>
        </w:rPr>
      </w:pPr>
      <w:r w:rsidRPr="00C37FC7">
        <w:rPr>
          <w:b w:val="0"/>
        </w:rPr>
        <w:t xml:space="preserve">Announce sector selections of new members since the last meeting – Dave Anders </w:t>
      </w:r>
    </w:p>
    <w:p w:rsidR="00C37FC7" w:rsidRPr="00C37FC7" w:rsidP="00151432" w14:paraId="1D834FC3" w14:textId="77777777">
      <w:pPr>
        <w:pStyle w:val="ListSubhead1"/>
        <w:numPr>
          <w:ilvl w:val="0"/>
          <w:numId w:val="3"/>
        </w:numPr>
        <w:rPr>
          <w:b w:val="0"/>
        </w:rPr>
      </w:pPr>
      <w:r w:rsidRPr="00C37FC7">
        <w:rPr>
          <w:b w:val="0"/>
        </w:rPr>
        <w:t xml:space="preserve">Confirm the presence of a quorum of representatives or designated alternates for this meeting – Dave Anders  </w:t>
      </w:r>
    </w:p>
    <w:p w:rsidR="00B62597" w:rsidRPr="00C37FC7" w:rsidP="00151432" w14:paraId="5197A981" w14:textId="77777777">
      <w:pPr>
        <w:pStyle w:val="ListSubhead1"/>
        <w:numPr>
          <w:ilvl w:val="0"/>
          <w:numId w:val="3"/>
        </w:numPr>
        <w:rPr>
          <w:b w:val="0"/>
        </w:rPr>
      </w:pPr>
      <w:r w:rsidRPr="00C37FC7">
        <w:rPr>
          <w:b w:val="0"/>
        </w:rPr>
        <w:t xml:space="preserve">Anti-trust, Code of Conduct, Meeting Participation, and Safety announcements – Dave Anders  </w:t>
      </w:r>
    </w:p>
    <w:p w:rsidR="00C37FC7" w:rsidRPr="00DB29E9" w:rsidP="00C37FC7" w14:paraId="424EA682" w14:textId="3BAB1B30">
      <w:pPr>
        <w:pStyle w:val="PrimaryHeading"/>
      </w:pPr>
      <w:r>
        <w:t xml:space="preserve">Consent </w:t>
      </w:r>
      <w:r w:rsidRPr="006E00A0">
        <w:t>Agend</w:t>
      </w:r>
      <w:r w:rsidRPr="006E00A0" w:rsidR="00B16416">
        <w:t>a (</w:t>
      </w:r>
      <w:r w:rsidR="006E00A0">
        <w:t>1:35-1:40</w:t>
      </w:r>
      <w:r w:rsidRPr="006E00A0" w:rsidR="000A6B2A">
        <w:t>)</w:t>
      </w:r>
    </w:p>
    <w:p w:rsidR="00F324BA" w:rsidRPr="006E00A0" w:rsidP="00151432" w14:paraId="5E56B19A" w14:textId="38B76D38">
      <w:pPr>
        <w:pStyle w:val="ListSubhead1"/>
        <w:numPr>
          <w:ilvl w:val="0"/>
          <w:numId w:val="2"/>
        </w:numPr>
        <w:ind w:left="720"/>
      </w:pPr>
      <w:r w:rsidRPr="00D00282">
        <w:rPr>
          <w:u w:val="single"/>
        </w:rPr>
        <w:t>Approve</w:t>
      </w:r>
      <w:r w:rsidRPr="000D4FD9">
        <w:t xml:space="preserve"> </w:t>
      </w:r>
      <w:r w:rsidRPr="00C37FC7">
        <w:rPr>
          <w:b w:val="0"/>
        </w:rPr>
        <w:t xml:space="preserve">draft minutes of </w:t>
      </w:r>
      <w:r w:rsidRPr="00981430">
        <w:rPr>
          <w:b w:val="0"/>
        </w:rPr>
        <w:t xml:space="preserve">the </w:t>
      </w:r>
      <w:r w:rsidR="006E00A0">
        <w:rPr>
          <w:b w:val="0"/>
        </w:rPr>
        <w:t>August 20</w:t>
      </w:r>
      <w:r w:rsidRPr="004C2591" w:rsidR="004C2591">
        <w:rPr>
          <w:b w:val="0"/>
        </w:rPr>
        <w:t xml:space="preserve">, </w:t>
      </w:r>
      <w:r w:rsidRPr="004C2591" w:rsidR="004C2591">
        <w:rPr>
          <w:b w:val="0"/>
        </w:rPr>
        <w:t>2025</w:t>
      </w:r>
      <w:r w:rsidRPr="004C2591">
        <w:rPr>
          <w:b w:val="0"/>
        </w:rPr>
        <w:t xml:space="preserve"> Members</w:t>
      </w:r>
      <w:r w:rsidRPr="00C37FC7">
        <w:rPr>
          <w:b w:val="0"/>
        </w:rPr>
        <w:t xml:space="preserve"> Committee meeting.</w:t>
      </w:r>
    </w:p>
    <w:p w:rsidR="00D97466" w:rsidP="00151432" w14:paraId="43ED23CA" w14:textId="524E9583">
      <w:pPr>
        <w:pStyle w:val="ListSubhead1"/>
        <w:numPr>
          <w:ilvl w:val="0"/>
          <w:numId w:val="2"/>
        </w:numPr>
        <w:ind w:left="720"/>
      </w:pPr>
      <w:r w:rsidRPr="006E00A0">
        <w:rPr>
          <w:bCs/>
          <w:u w:val="single"/>
        </w:rPr>
        <w:t>Approve</w:t>
      </w:r>
      <w:r>
        <w:rPr>
          <w:b w:val="0"/>
        </w:rPr>
        <w:t xml:space="preserve"> </w:t>
      </w:r>
      <w:r w:rsidRPr="00F54609">
        <w:rPr>
          <w:b w:val="0"/>
        </w:rPr>
        <w:t>proposed revisions to Manual 34: PJM Stakeholder Process documenting the expectations and process for temporary vacancies of the MC Chair or Vice Chair.</w:t>
      </w:r>
    </w:p>
    <w:p w:rsidR="00D97466" w:rsidRPr="00D97466" w:rsidP="00151432" w14:paraId="1883A6C1" w14:textId="651232D1">
      <w:pPr>
        <w:pStyle w:val="ListSubhead1"/>
        <w:numPr>
          <w:ilvl w:val="0"/>
          <w:numId w:val="2"/>
        </w:numPr>
        <w:spacing w:before="120" w:after="0"/>
        <w:ind w:left="720"/>
      </w:pPr>
      <w:r w:rsidRPr="00D97466">
        <w:rPr>
          <w:u w:val="single"/>
        </w:rPr>
        <w:t>Endorse</w:t>
      </w:r>
      <w:r>
        <w:rPr>
          <w:b w:val="0"/>
          <w:bCs/>
        </w:rPr>
        <w:t xml:space="preserve"> </w:t>
      </w:r>
      <w:r w:rsidRPr="00D97466">
        <w:rPr>
          <w:b w:val="0"/>
          <w:bCs/>
        </w:rPr>
        <w:t>proposed Tariff revisions addressing a review of RPM seller credit provisions for market participants.</w:t>
      </w:r>
    </w:p>
    <w:p w:rsidR="00D97466" w:rsidRPr="00D97466" w:rsidP="00D97466" w14:paraId="3B9C5716" w14:textId="015C594A">
      <w:pPr>
        <w:pStyle w:val="ListSubhead1"/>
        <w:ind w:left="720"/>
        <w:rPr>
          <w:b w:val="0"/>
          <w:bCs/>
        </w:rPr>
      </w:pPr>
      <w:hyperlink r:id="rId4" w:history="1">
        <w:r w:rsidRPr="00D97466">
          <w:rPr>
            <w:rStyle w:val="Hyperlink"/>
            <w:b w:val="0"/>
            <w:bCs/>
          </w:rPr>
          <w:t>Issue Tracking: Review of RPM Seller Credit Provision for Market Participants</w:t>
        </w:r>
      </w:hyperlink>
      <w:r>
        <w:rPr>
          <w:b w:val="0"/>
          <w:bCs/>
        </w:rPr>
        <w:t xml:space="preserve"> </w:t>
      </w:r>
    </w:p>
    <w:p w:rsidR="00D97466" w:rsidP="00151432" w14:paraId="45F1493D" w14:textId="015C3C28">
      <w:pPr>
        <w:pStyle w:val="ListSubhead1"/>
        <w:numPr>
          <w:ilvl w:val="0"/>
          <w:numId w:val="2"/>
        </w:numPr>
        <w:spacing w:before="120" w:after="0"/>
        <w:ind w:left="720"/>
        <w:rPr>
          <w:b w:val="0"/>
          <w:bCs/>
        </w:rPr>
      </w:pPr>
      <w:r w:rsidRPr="00D97466">
        <w:rPr>
          <w:u w:val="single"/>
        </w:rPr>
        <w:t>Endorse</w:t>
      </w:r>
      <w:r>
        <w:rPr>
          <w:b w:val="0"/>
          <w:bCs/>
        </w:rPr>
        <w:t xml:space="preserve"> </w:t>
      </w:r>
      <w:r w:rsidRPr="00D97466">
        <w:rPr>
          <w:b w:val="0"/>
          <w:bCs/>
        </w:rPr>
        <w:t xml:space="preserve">proposed </w:t>
      </w:r>
      <w:r>
        <w:rPr>
          <w:b w:val="0"/>
          <w:bCs/>
        </w:rPr>
        <w:t xml:space="preserve">Tariff revisions addressing </w:t>
      </w:r>
      <w:r w:rsidRPr="00D97466">
        <w:rPr>
          <w:b w:val="0"/>
          <w:bCs/>
        </w:rPr>
        <w:t>eliminating “first-use” in PJM distribution-level interconnections.</w:t>
      </w:r>
    </w:p>
    <w:p w:rsidR="00D97466" w:rsidRPr="00D97466" w:rsidP="00D97466" w14:paraId="20D6915C" w14:textId="011C42B7">
      <w:pPr>
        <w:pStyle w:val="ListSubhead1"/>
        <w:ind w:left="720"/>
        <w:rPr>
          <w:color w:val="0000FF" w:themeColor="hyperlink"/>
          <w:u w:val="single"/>
        </w:rPr>
      </w:pPr>
      <w:hyperlink r:id="rId5" w:history="1">
        <w:r w:rsidRPr="00D97466">
          <w:rPr>
            <w:rStyle w:val="Hyperlink"/>
            <w:b w:val="0"/>
            <w:bCs/>
          </w:rPr>
          <w:t>Issue Tracking: Eliminating First Use for Interconnections to Distribution Facilities in PJM</w:t>
        </w:r>
      </w:hyperlink>
    </w:p>
    <w:p w:rsidR="00BB1AE0" w:rsidRPr="006E00A0" w:rsidP="00BB1AE0" w14:paraId="44BBD177" w14:textId="733662FB">
      <w:pPr>
        <w:pStyle w:val="PrimaryHeading"/>
      </w:pPr>
      <w:r w:rsidRPr="006E00A0">
        <w:t>Endorsements (</w:t>
      </w:r>
      <w:r w:rsidR="00C74FFC">
        <w:t>1:40-</w:t>
      </w:r>
      <w:r w:rsidR="004A28D4">
        <w:t>3:</w:t>
      </w:r>
      <w:r w:rsidR="001C5CA1">
        <w:t>30</w:t>
      </w:r>
      <w:r w:rsidRPr="006E00A0">
        <w:t xml:space="preserve">) </w:t>
      </w:r>
    </w:p>
    <w:p w:rsidR="00197E50" w:rsidRPr="00197E50" w:rsidP="00151432" w14:paraId="24D52D85" w14:textId="77777777">
      <w:pPr>
        <w:pStyle w:val="SecondaryHeading-Numbered"/>
        <w:numPr>
          <w:ilvl w:val="0"/>
          <w:numId w:val="4"/>
        </w:numPr>
        <w:spacing w:before="120"/>
        <w:rPr>
          <w:b w:val="0"/>
          <w:u w:val="single"/>
        </w:rPr>
      </w:pPr>
      <w:r w:rsidRPr="00197E50">
        <w:rPr>
          <w:b w:val="0"/>
          <w:u w:val="single"/>
        </w:rPr>
        <w:t>PJM Board of Managers Nominating Committee (NC) (1:40-1:50)</w:t>
      </w:r>
    </w:p>
    <w:p w:rsidR="00197E50" w:rsidRPr="00197E50" w:rsidP="00197E50" w14:paraId="21400BE1" w14:textId="60C597F4">
      <w:pPr>
        <w:spacing w:after="120"/>
        <w:ind w:left="360"/>
        <w:rPr>
          <w:rFonts w:ascii="Arial Narrow" w:eastAsia="Times New Roman" w:hAnsi="Arial Narrow" w:cs="Times New Roman"/>
          <w:b/>
          <w:bCs/>
          <w:sz w:val="24"/>
        </w:rPr>
      </w:pPr>
      <w:r w:rsidRPr="00197E50">
        <w:rPr>
          <w:rFonts w:ascii="Arial Narrow" w:eastAsia="Times New Roman" w:hAnsi="Arial Narrow" w:cs="Times New Roman"/>
          <w:sz w:val="24"/>
        </w:rPr>
        <w:t xml:space="preserve">Jeanine Johnson will review the activities of the NC. </w:t>
      </w:r>
      <w:r w:rsidRPr="00197E50">
        <w:rPr>
          <w:rFonts w:ascii="Arial Narrow" w:eastAsia="Times New Roman" w:hAnsi="Arial Narrow" w:cs="Times New Roman"/>
          <w:b/>
          <w:bCs/>
          <w:sz w:val="24"/>
        </w:rPr>
        <w:t>The committee will be asked to elect members of the Board of Managers.</w:t>
      </w:r>
    </w:p>
    <w:p w:rsidR="00197E50" w:rsidP="00151432" w14:paraId="1E8AF6B0" w14:textId="7E9AA2D0">
      <w:pPr>
        <w:pStyle w:val="SecondaryHeading-Numbered"/>
        <w:numPr>
          <w:ilvl w:val="0"/>
          <w:numId w:val="4"/>
        </w:numPr>
        <w:spacing w:before="120"/>
        <w:rPr>
          <w:b w:val="0"/>
          <w:u w:val="single"/>
        </w:rPr>
      </w:pPr>
      <w:r>
        <w:rPr>
          <w:b w:val="0"/>
          <w:u w:val="single"/>
        </w:rPr>
        <w:t>Election of Sector Finance Committee Representative (1:50-2:00)</w:t>
      </w:r>
    </w:p>
    <w:p w:rsidR="00197E50" w:rsidP="00197E50" w14:paraId="54266D97" w14:textId="77777777">
      <w:pPr>
        <w:pStyle w:val="SecondaryHeading-Numbered"/>
        <w:spacing w:before="120"/>
        <w:ind w:left="360"/>
      </w:pPr>
      <w:r w:rsidRPr="00425B9B">
        <w:rPr>
          <w:b w:val="0"/>
        </w:rPr>
        <w:t xml:space="preserve">Michele Greening will review the sector nominee for 2025 </w:t>
      </w:r>
      <w:r>
        <w:rPr>
          <w:b w:val="0"/>
        </w:rPr>
        <w:t>TO</w:t>
      </w:r>
      <w:r w:rsidRPr="00425B9B">
        <w:rPr>
          <w:b w:val="0"/>
        </w:rPr>
        <w:t xml:space="preserve"> </w:t>
      </w:r>
      <w:r>
        <w:rPr>
          <w:b w:val="0"/>
        </w:rPr>
        <w:t xml:space="preserve">Finance Committee </w:t>
      </w:r>
      <w:r w:rsidRPr="00425B9B">
        <w:rPr>
          <w:b w:val="0"/>
        </w:rPr>
        <w:t>sector</w:t>
      </w:r>
      <w:r>
        <w:rPr>
          <w:b w:val="0"/>
        </w:rPr>
        <w:t xml:space="preserve"> representative</w:t>
      </w:r>
      <w:r w:rsidRPr="00425B9B">
        <w:rPr>
          <w:b w:val="0"/>
        </w:rPr>
        <w:t>.</w:t>
      </w:r>
      <w:r>
        <w:t xml:space="preserve"> The committee will be asked to elect the TO Finance Committee sector representative upon first read.</w:t>
      </w:r>
    </w:p>
    <w:p w:rsidR="00156EA7" w:rsidRPr="00776325" w:rsidP="00151432" w14:paraId="16FD957F" w14:textId="4B252F87">
      <w:pPr>
        <w:pStyle w:val="SecondaryHeading-Numbered"/>
        <w:numPr>
          <w:ilvl w:val="0"/>
          <w:numId w:val="4"/>
        </w:numPr>
        <w:spacing w:before="120"/>
        <w:rPr>
          <w:b w:val="0"/>
          <w:u w:val="single"/>
        </w:rPr>
      </w:pPr>
      <w:r w:rsidRPr="00776325">
        <w:rPr>
          <w:b w:val="0"/>
          <w:u w:val="single"/>
        </w:rPr>
        <w:t>DOE 202</w:t>
      </w:r>
      <w:r>
        <w:rPr>
          <w:b w:val="0"/>
          <w:u w:val="single"/>
        </w:rPr>
        <w:t>c</w:t>
      </w:r>
      <w:r w:rsidRPr="00776325">
        <w:rPr>
          <w:b w:val="0"/>
          <w:u w:val="single"/>
        </w:rPr>
        <w:t xml:space="preserve"> Senior Task Force (</w:t>
      </w:r>
      <w:r w:rsidR="004A28D4">
        <w:rPr>
          <w:b w:val="0"/>
          <w:u w:val="single"/>
        </w:rPr>
        <w:t>2:</w:t>
      </w:r>
      <w:r w:rsidR="00197E50">
        <w:rPr>
          <w:b w:val="0"/>
          <w:u w:val="single"/>
        </w:rPr>
        <w:t>0</w:t>
      </w:r>
      <w:r w:rsidR="000E5CDB">
        <w:rPr>
          <w:b w:val="0"/>
          <w:u w:val="single"/>
        </w:rPr>
        <w:t>0</w:t>
      </w:r>
      <w:r w:rsidR="00197E50">
        <w:rPr>
          <w:b w:val="0"/>
          <w:u w:val="single"/>
        </w:rPr>
        <w:t>-2:20</w:t>
      </w:r>
      <w:r w:rsidRPr="00776325">
        <w:rPr>
          <w:b w:val="0"/>
          <w:u w:val="single"/>
        </w:rPr>
        <w:t xml:space="preserve">) </w:t>
      </w:r>
    </w:p>
    <w:p w:rsidR="00156EA7" w:rsidP="000E5CDB" w14:paraId="195CE5AE" w14:textId="100E4056">
      <w:pPr>
        <w:pStyle w:val="ListSubhead1"/>
        <w:spacing w:before="120" w:after="0"/>
        <w:ind w:left="360"/>
      </w:pPr>
      <w:r>
        <w:rPr>
          <w:b w:val="0"/>
          <w:bCs/>
        </w:rPr>
        <w:t>Lisa Morelli</w:t>
      </w:r>
      <w:r w:rsidRPr="00776325">
        <w:rPr>
          <w:b w:val="0"/>
          <w:bCs/>
        </w:rPr>
        <w:t xml:space="preserve"> </w:t>
      </w:r>
      <w:r w:rsidRPr="008C4653">
        <w:rPr>
          <w:b w:val="0"/>
          <w:bCs/>
        </w:rPr>
        <w:t>will</w:t>
      </w:r>
      <w:r w:rsidRPr="00776325">
        <w:rPr>
          <w:b w:val="0"/>
          <w:bCs/>
        </w:rPr>
        <w:t xml:space="preserve"> review </w:t>
      </w:r>
      <w:r>
        <w:rPr>
          <w:b w:val="0"/>
          <w:bCs/>
        </w:rPr>
        <w:t xml:space="preserve">the </w:t>
      </w:r>
      <w:r w:rsidRPr="00776325">
        <w:rPr>
          <w:b w:val="0"/>
          <w:bCs/>
        </w:rPr>
        <w:t>proposed solution addressing</w:t>
      </w:r>
      <w:r>
        <w:rPr>
          <w:b w:val="0"/>
          <w:bCs/>
        </w:rPr>
        <w:t xml:space="preserve"> cost allocation issues related to DOE orders as endorsed by the </w:t>
      </w:r>
      <w:r w:rsidRPr="008C4653">
        <w:rPr>
          <w:b w:val="0"/>
          <w:bCs/>
        </w:rPr>
        <w:t>DOE 202c Cost Allocation Senior Task Force (202CSTF)</w:t>
      </w:r>
      <w:r>
        <w:rPr>
          <w:b w:val="0"/>
          <w:bCs/>
        </w:rPr>
        <w:t xml:space="preserve">.  </w:t>
      </w:r>
      <w:r w:rsidRPr="00776325">
        <w:t>The committee will be asked to endorse the proposed solution and corresponding</w:t>
      </w:r>
      <w:r>
        <w:t xml:space="preserve"> Reliability Assurance Agreement </w:t>
      </w:r>
      <w:r>
        <w:t>(RAA</w:t>
      </w:r>
      <w:r w:rsidRPr="00C54E34">
        <w:t xml:space="preserve">) </w:t>
      </w:r>
      <w:r w:rsidRPr="00C54E34" w:rsidR="000E5CDB">
        <w:t>and Manual 34 revisions</w:t>
      </w:r>
      <w:r w:rsidR="000E5CDB">
        <w:t xml:space="preserve"> </w:t>
      </w:r>
      <w:r w:rsidRPr="00776325">
        <w:t xml:space="preserve">upon first read at this meeting.  Same day endorsement will be sought at the </w:t>
      </w:r>
      <w:r w:rsidR="00191002">
        <w:t>Markets and Reliability Committee</w:t>
      </w:r>
      <w:r>
        <w:t>.</w:t>
      </w:r>
    </w:p>
    <w:p w:rsidR="00980861" w:rsidP="000E5CDB" w14:paraId="70E88994" w14:textId="56F78911">
      <w:pPr>
        <w:pStyle w:val="ListSubhead1"/>
        <w:ind w:left="360"/>
      </w:pPr>
      <w:hyperlink r:id="rId6" w:history="1">
        <w:r w:rsidRPr="008C4653">
          <w:rPr>
            <w:rStyle w:val="Hyperlink"/>
            <w:b w:val="0"/>
          </w:rPr>
          <w:t>Issue Tracking: Cost Allocation Issues Related to DOE Orders</w:t>
        </w:r>
      </w:hyperlink>
    </w:p>
    <w:p w:rsidR="00980861" w:rsidRPr="00776325" w:rsidP="00151432" w14:paraId="4892DEAD" w14:textId="0F6900A8">
      <w:pPr>
        <w:pStyle w:val="SecondaryHeading-Numbered"/>
        <w:numPr>
          <w:ilvl w:val="0"/>
          <w:numId w:val="4"/>
        </w:numPr>
        <w:spacing w:before="120"/>
        <w:rPr>
          <w:b w:val="0"/>
          <w:u w:val="single"/>
        </w:rPr>
      </w:pPr>
      <w:r w:rsidRPr="00776325">
        <w:rPr>
          <w:b w:val="0"/>
          <w:u w:val="single"/>
        </w:rPr>
        <w:t>DOE 202</w:t>
      </w:r>
      <w:r>
        <w:rPr>
          <w:b w:val="0"/>
          <w:u w:val="single"/>
        </w:rPr>
        <w:t>c</w:t>
      </w:r>
      <w:r w:rsidRPr="00776325">
        <w:rPr>
          <w:b w:val="0"/>
          <w:u w:val="single"/>
        </w:rPr>
        <w:t xml:space="preserve"> </w:t>
      </w:r>
      <w:r>
        <w:rPr>
          <w:b w:val="0"/>
          <w:u w:val="single"/>
        </w:rPr>
        <w:t>Eddystone Extension</w:t>
      </w:r>
      <w:r w:rsidRPr="00776325">
        <w:rPr>
          <w:b w:val="0"/>
          <w:u w:val="single"/>
        </w:rPr>
        <w:t xml:space="preserve"> (</w:t>
      </w:r>
      <w:r w:rsidR="000E5CDB">
        <w:rPr>
          <w:b w:val="0"/>
          <w:u w:val="single"/>
        </w:rPr>
        <w:t>2:</w:t>
      </w:r>
      <w:r w:rsidR="00197E50">
        <w:rPr>
          <w:b w:val="0"/>
          <w:u w:val="single"/>
        </w:rPr>
        <w:t>2</w:t>
      </w:r>
      <w:r w:rsidR="000E5CDB">
        <w:rPr>
          <w:b w:val="0"/>
          <w:u w:val="single"/>
        </w:rPr>
        <w:t>0-2:</w:t>
      </w:r>
      <w:r w:rsidR="00197E50">
        <w:rPr>
          <w:b w:val="0"/>
          <w:u w:val="single"/>
        </w:rPr>
        <w:t>4</w:t>
      </w:r>
      <w:r w:rsidR="000E5CDB">
        <w:rPr>
          <w:b w:val="0"/>
          <w:u w:val="single"/>
        </w:rPr>
        <w:t>0</w:t>
      </w:r>
      <w:r w:rsidRPr="00776325">
        <w:rPr>
          <w:b w:val="0"/>
          <w:u w:val="single"/>
        </w:rPr>
        <w:t xml:space="preserve">) </w:t>
      </w:r>
    </w:p>
    <w:p w:rsidR="00980861" w:rsidRPr="00776325" w:rsidP="00980861" w14:paraId="053B5594" w14:textId="03920BBE">
      <w:pPr>
        <w:pStyle w:val="ListSubhead1"/>
        <w:ind w:left="360"/>
      </w:pPr>
      <w:r>
        <w:rPr>
          <w:b w:val="0"/>
          <w:bCs/>
        </w:rPr>
        <w:t>Lisa Morelli</w:t>
      </w:r>
      <w:r w:rsidRPr="00191002">
        <w:rPr>
          <w:b w:val="0"/>
          <w:bCs/>
        </w:rPr>
        <w:t xml:space="preserve"> </w:t>
      </w:r>
      <w:r>
        <w:rPr>
          <w:b w:val="0"/>
          <w:bCs/>
        </w:rPr>
        <w:t xml:space="preserve">will review the proposed extension addressing Eddystone Units 3 and 4. </w:t>
      </w:r>
      <w:r w:rsidRPr="002300FB">
        <w:t xml:space="preserve">The committee will be asked to endorse the proposed extension </w:t>
      </w:r>
      <w:r>
        <w:t xml:space="preserve">and corresponding Reliability Assurance Agreement (RAA) revisions </w:t>
      </w:r>
      <w:r w:rsidRPr="002300FB">
        <w:t xml:space="preserve">upon first read at this </w:t>
      </w:r>
      <w:r w:rsidRPr="0048623A">
        <w:t xml:space="preserve">meeting. </w:t>
      </w:r>
      <w:r w:rsidRPr="0048623A" w:rsidR="000E5CDB">
        <w:t xml:space="preserve">Please note this agenda item will be contingent upon the vote under Item </w:t>
      </w:r>
      <w:r w:rsidR="00686872">
        <w:t>3</w:t>
      </w:r>
      <w:r w:rsidRPr="0048623A" w:rsidR="000E5CDB">
        <w:t xml:space="preserve"> above.  Should a solution be endorsed under Item </w:t>
      </w:r>
      <w:r w:rsidR="00686872">
        <w:t>3</w:t>
      </w:r>
      <w:r w:rsidRPr="0048623A" w:rsidR="000E5CDB">
        <w:t>, this agenda item will be withdrawn.</w:t>
      </w:r>
      <w:r w:rsidR="000E5CDB">
        <w:t xml:space="preserve"> </w:t>
      </w:r>
    </w:p>
    <w:p w:rsidR="00156EA7" w:rsidP="00151432" w14:paraId="1808B9EB" w14:textId="50D3DB77">
      <w:pPr>
        <w:pStyle w:val="SecondaryHeading-Numbered"/>
        <w:numPr>
          <w:ilvl w:val="0"/>
          <w:numId w:val="4"/>
        </w:numPr>
        <w:spacing w:before="120"/>
        <w:rPr>
          <w:b w:val="0"/>
          <w:u w:val="single"/>
        </w:rPr>
      </w:pPr>
      <w:r w:rsidRPr="00FD55AC">
        <w:rPr>
          <w:b w:val="0"/>
          <w:u w:val="single"/>
        </w:rPr>
        <w:t>Quadrennial Review (</w:t>
      </w:r>
      <w:r w:rsidR="000E5CDB">
        <w:rPr>
          <w:b w:val="0"/>
          <w:u w:val="single"/>
        </w:rPr>
        <w:t>2:</w:t>
      </w:r>
      <w:r w:rsidR="00197E50">
        <w:rPr>
          <w:b w:val="0"/>
          <w:u w:val="single"/>
        </w:rPr>
        <w:t>4</w:t>
      </w:r>
      <w:r w:rsidR="000E5CDB">
        <w:rPr>
          <w:b w:val="0"/>
          <w:u w:val="single"/>
        </w:rPr>
        <w:t>0-3:</w:t>
      </w:r>
      <w:r w:rsidR="00197E50">
        <w:rPr>
          <w:b w:val="0"/>
          <w:u w:val="single"/>
        </w:rPr>
        <w:t>10</w:t>
      </w:r>
      <w:r w:rsidRPr="00FD55AC">
        <w:rPr>
          <w:b w:val="0"/>
          <w:u w:val="single"/>
        </w:rPr>
        <w:t>)</w:t>
      </w:r>
    </w:p>
    <w:p w:rsidR="00156EA7" w:rsidP="00151432" w14:paraId="24D804B4" w14:textId="7AC69641">
      <w:pPr>
        <w:pStyle w:val="ListSubhead1"/>
        <w:numPr>
          <w:ilvl w:val="0"/>
          <w:numId w:val="9"/>
        </w:numPr>
        <w:ind w:left="720"/>
        <w:rPr>
          <w:b w:val="0"/>
        </w:rPr>
      </w:pPr>
      <w:r w:rsidRPr="00156EA7">
        <w:rPr>
          <w:b w:val="0"/>
        </w:rPr>
        <w:t xml:space="preserve">Skyler Marzewski, PJM, and Christian McDewell, PA Public Utility Commission, will </w:t>
      </w:r>
      <w:r w:rsidR="00557B83">
        <w:rPr>
          <w:b w:val="0"/>
        </w:rPr>
        <w:t>review</w:t>
      </w:r>
      <w:r w:rsidRPr="00156EA7">
        <w:rPr>
          <w:b w:val="0"/>
        </w:rPr>
        <w:t xml:space="preserve"> </w:t>
      </w:r>
      <w:r w:rsidR="00686872">
        <w:rPr>
          <w:b w:val="0"/>
        </w:rPr>
        <w:t>two</w:t>
      </w:r>
      <w:r w:rsidRPr="00156EA7">
        <w:rPr>
          <w:b w:val="0"/>
        </w:rPr>
        <w:t xml:space="preserve"> joint solution proposal</w:t>
      </w:r>
      <w:r w:rsidR="00686872">
        <w:rPr>
          <w:b w:val="0"/>
        </w:rPr>
        <w:t>s</w:t>
      </w:r>
      <w:r w:rsidRPr="00156EA7">
        <w:rPr>
          <w:b w:val="0"/>
        </w:rPr>
        <w:t xml:space="preserve"> from PJM and VC Barrow PA PUC. </w:t>
      </w:r>
    </w:p>
    <w:p w:rsidR="00156EA7" w:rsidRPr="00156EA7" w:rsidP="00151432" w14:paraId="6E0D6185" w14:textId="0C59BD99">
      <w:pPr>
        <w:pStyle w:val="ListSubhead1"/>
        <w:numPr>
          <w:ilvl w:val="0"/>
          <w:numId w:val="9"/>
        </w:numPr>
        <w:ind w:left="720"/>
        <w:rPr>
          <w:b w:val="0"/>
        </w:rPr>
      </w:pPr>
      <w:r w:rsidRPr="00156EA7">
        <w:rPr>
          <w:b w:val="0"/>
        </w:rPr>
        <w:t xml:space="preserve">Joe Bowring, Monitoring Analytics, will </w:t>
      </w:r>
      <w:r w:rsidR="00557B83">
        <w:rPr>
          <w:b w:val="0"/>
        </w:rPr>
        <w:t xml:space="preserve">review </w:t>
      </w:r>
      <w:r w:rsidRPr="00156EA7">
        <w:rPr>
          <w:b w:val="0"/>
        </w:rPr>
        <w:t xml:space="preserve">the IMM solution proposal. </w:t>
      </w:r>
    </w:p>
    <w:p w:rsidR="00156EA7" w:rsidP="00151432" w14:paraId="12631E09" w14:textId="55A808FE">
      <w:pPr>
        <w:pStyle w:val="ListSubhead1"/>
        <w:numPr>
          <w:ilvl w:val="0"/>
          <w:numId w:val="9"/>
        </w:numPr>
        <w:ind w:left="720"/>
        <w:rPr>
          <w:b w:val="0"/>
        </w:rPr>
      </w:pPr>
      <w:r w:rsidRPr="00FD55AC">
        <w:rPr>
          <w:b w:val="0"/>
        </w:rPr>
        <w:t xml:space="preserve">Tom Hoatson, LS Power, will </w:t>
      </w:r>
      <w:r w:rsidR="00557B83">
        <w:rPr>
          <w:b w:val="0"/>
        </w:rPr>
        <w:t>review</w:t>
      </w:r>
      <w:r w:rsidRPr="00FD55AC">
        <w:rPr>
          <w:b w:val="0"/>
        </w:rPr>
        <w:t xml:space="preserve"> </w:t>
      </w:r>
      <w:r w:rsidR="00686872">
        <w:rPr>
          <w:b w:val="0"/>
        </w:rPr>
        <w:t>two</w:t>
      </w:r>
      <w:r w:rsidRPr="00FD55AC">
        <w:rPr>
          <w:b w:val="0"/>
        </w:rPr>
        <w:t xml:space="preserve"> LS Power solution proposal</w:t>
      </w:r>
      <w:r w:rsidR="00686872">
        <w:rPr>
          <w:b w:val="0"/>
        </w:rPr>
        <w:t>s</w:t>
      </w:r>
      <w:r w:rsidRPr="00FD55AC">
        <w:rPr>
          <w:b w:val="0"/>
        </w:rPr>
        <w:t xml:space="preserve">. </w:t>
      </w:r>
    </w:p>
    <w:p w:rsidR="00156EA7" w:rsidP="00151432" w14:paraId="7F83F657" w14:textId="39A46B12">
      <w:pPr>
        <w:pStyle w:val="ListSubhead1"/>
        <w:numPr>
          <w:ilvl w:val="0"/>
          <w:numId w:val="9"/>
        </w:numPr>
        <w:ind w:left="720"/>
        <w:rPr>
          <w:b w:val="0"/>
        </w:rPr>
      </w:pPr>
      <w:r w:rsidRPr="00FD55AC">
        <w:rPr>
          <w:b w:val="0"/>
        </w:rPr>
        <w:t xml:space="preserve">Christian McDewell, PA Public Utility Commission, will </w:t>
      </w:r>
      <w:r w:rsidR="00557B83">
        <w:rPr>
          <w:b w:val="0"/>
        </w:rPr>
        <w:t>review</w:t>
      </w:r>
      <w:r w:rsidRPr="00FD55AC">
        <w:rPr>
          <w:b w:val="0"/>
        </w:rPr>
        <w:t xml:space="preserve"> the VC Barrow PA PUC solution proposal.</w:t>
      </w:r>
    </w:p>
    <w:p w:rsidR="00B76C4F" w:rsidP="00B76C4F" w14:paraId="2B421379" w14:textId="58D7F2E4">
      <w:pPr>
        <w:pStyle w:val="ListSubhead1"/>
        <w:spacing w:before="120" w:after="0"/>
        <w:ind w:left="360"/>
        <w:rPr>
          <w:bCs/>
        </w:rPr>
      </w:pPr>
      <w:r w:rsidRPr="00B76C4F">
        <w:rPr>
          <w:bCs/>
        </w:rPr>
        <w:t>The committee will be asked to provide advisory votes on each package for the PJM Board of Managers consideration. Same day advisory votes will be sought at the MRC and the MC</w:t>
      </w:r>
      <w:r>
        <w:rPr>
          <w:bCs/>
        </w:rPr>
        <w:t>.</w:t>
      </w:r>
    </w:p>
    <w:p w:rsidR="00156EA7" w:rsidP="00156EA7" w14:paraId="635A02BD" w14:textId="54285B44">
      <w:pPr>
        <w:pStyle w:val="ListSubhead1"/>
        <w:ind w:left="360"/>
      </w:pPr>
      <w:hyperlink r:id="rId7" w:history="1">
        <w:r w:rsidRPr="008C4653">
          <w:rPr>
            <w:rStyle w:val="Hyperlink"/>
            <w:b w:val="0"/>
          </w:rPr>
          <w:t>Issue Tracking: 2025 Quadrennial Review</w:t>
        </w:r>
      </w:hyperlink>
    </w:p>
    <w:p w:rsidR="001C5CA1" w:rsidRPr="001C5CA1" w:rsidP="001C5CA1" w14:paraId="4F0F0FC6" w14:textId="358414A2">
      <w:pPr>
        <w:pStyle w:val="SecondaryHeading-Numbered"/>
        <w:numPr>
          <w:ilvl w:val="0"/>
          <w:numId w:val="4"/>
        </w:numPr>
        <w:spacing w:before="120"/>
        <w:rPr>
          <w:b w:val="0"/>
          <w:u w:val="single"/>
        </w:rPr>
      </w:pPr>
      <w:r w:rsidRPr="001C5CA1">
        <w:rPr>
          <w:b w:val="0"/>
          <w:u w:val="single"/>
        </w:rPr>
        <w:t>CIR Transfer Efficiency</w:t>
      </w:r>
      <w:r>
        <w:rPr>
          <w:b w:val="0"/>
          <w:u w:val="single"/>
        </w:rPr>
        <w:t xml:space="preserve"> (3:10-3:30)</w:t>
      </w:r>
    </w:p>
    <w:p w:rsidR="001C5CA1" w:rsidP="001C5CA1" w14:paraId="498BB514" w14:textId="0D7D4F40">
      <w:pPr>
        <w:pStyle w:val="ListSubhead1"/>
        <w:spacing w:before="120" w:after="0"/>
        <w:ind w:left="360"/>
      </w:pPr>
      <w:r w:rsidRPr="001C5CA1">
        <w:rPr>
          <w:b w:val="0"/>
          <w:bCs/>
        </w:rPr>
        <w:t>Jason Shoemaker will review FERC’s ruling on the CIR Transfer Efficiency package and will review proposed changes PJM will file to mitigate the identified issues. </w:t>
      </w:r>
      <w:r w:rsidRPr="00776325">
        <w:t xml:space="preserve">The committee will be asked to endorse the proposed </w:t>
      </w:r>
      <w:r>
        <w:t xml:space="preserve">Tariff </w:t>
      </w:r>
      <w:r w:rsidRPr="00C54E34">
        <w:t>revisions</w:t>
      </w:r>
      <w:r>
        <w:t xml:space="preserve"> </w:t>
      </w:r>
      <w:r w:rsidRPr="00776325">
        <w:t xml:space="preserve">upon first read at this meeting.  </w:t>
      </w:r>
    </w:p>
    <w:p w:rsidR="001C5CA1" w:rsidRPr="001C5CA1" w:rsidP="00156EA7" w14:paraId="4D3E56E1" w14:textId="63B3B388">
      <w:pPr>
        <w:pStyle w:val="ListSubhead1"/>
        <w:ind w:left="360"/>
        <w:rPr>
          <w:b w:val="0"/>
          <w:bCs/>
        </w:rPr>
      </w:pPr>
      <w:hyperlink r:id="rId8" w:history="1">
        <w:r w:rsidRPr="001C5CA1">
          <w:rPr>
            <w:rStyle w:val="Hyperlink"/>
            <w:b w:val="0"/>
            <w:bCs/>
          </w:rPr>
          <w:t>Issue Tracking: Enhancing Capacity Interconnection Rights (CIR) Transfer Efficiency</w:t>
        </w:r>
      </w:hyperlink>
    </w:p>
    <w:p w:rsidR="008213CB" w:rsidRPr="0077361A" w:rsidP="008213CB" w14:paraId="04168619" w14:textId="1307DC70">
      <w:pPr>
        <w:pStyle w:val="PrimaryHeading"/>
      </w:pPr>
      <w:r w:rsidRPr="0077361A">
        <w:t xml:space="preserve">Reports </w:t>
      </w:r>
      <w:r w:rsidR="004A28D4">
        <w:t>(3:</w:t>
      </w:r>
      <w:r w:rsidR="001C5CA1">
        <w:t>3</w:t>
      </w:r>
      <w:r w:rsidR="00197E50">
        <w:t>0</w:t>
      </w:r>
      <w:r w:rsidR="004A28D4">
        <w:t>-4:</w:t>
      </w:r>
      <w:r w:rsidR="001C5CA1">
        <w:t>4</w:t>
      </w:r>
      <w:r w:rsidR="002E5219">
        <w:t>5</w:t>
      </w:r>
      <w:r>
        <w:t>)</w:t>
      </w:r>
    </w:p>
    <w:p w:rsidR="008213CB" w:rsidRPr="0077361A" w:rsidP="00151432" w14:paraId="6F23232D" w14:textId="4EB520BA">
      <w:pPr>
        <w:pStyle w:val="SecondaryHeading-Numbered"/>
        <w:numPr>
          <w:ilvl w:val="0"/>
          <w:numId w:val="4"/>
        </w:numPr>
        <w:spacing w:before="120"/>
        <w:rPr>
          <w:b w:val="0"/>
          <w:u w:val="single"/>
        </w:rPr>
      </w:pPr>
      <w:r>
        <w:rPr>
          <w:b w:val="0"/>
          <w:u w:val="single"/>
        </w:rPr>
        <w:t xml:space="preserve">MC Vice Chair </w:t>
      </w:r>
      <w:r w:rsidRPr="0077361A">
        <w:rPr>
          <w:b w:val="0"/>
          <w:u w:val="single"/>
        </w:rPr>
        <w:t>Report (</w:t>
      </w:r>
      <w:r w:rsidR="001C5CA1">
        <w:rPr>
          <w:b w:val="0"/>
          <w:u w:val="single"/>
        </w:rPr>
        <w:t>3:30-3:35</w:t>
      </w:r>
      <w:r w:rsidRPr="0077361A">
        <w:rPr>
          <w:b w:val="0"/>
          <w:u w:val="single"/>
        </w:rPr>
        <w:t xml:space="preserve">) </w:t>
      </w:r>
    </w:p>
    <w:p w:rsidR="008213CB" w:rsidRPr="00BD1309" w:rsidP="00151432" w14:paraId="32097B19" w14:textId="77777777">
      <w:pPr>
        <w:pStyle w:val="SecondaryHeading-Numbered"/>
        <w:numPr>
          <w:ilvl w:val="0"/>
          <w:numId w:val="5"/>
        </w:numPr>
        <w:rPr>
          <w:b w:val="0"/>
        </w:rPr>
      </w:pPr>
      <w:r w:rsidRPr="00BD1309">
        <w:rPr>
          <w:b w:val="0"/>
        </w:rPr>
        <w:t xml:space="preserve">Provide an update on the Members Committee Annual Plan – </w:t>
      </w:r>
      <w:r>
        <w:rPr>
          <w:b w:val="0"/>
        </w:rPr>
        <w:t xml:space="preserve">Jason Barker </w:t>
      </w:r>
    </w:p>
    <w:p w:rsidR="008213CB" w:rsidRPr="00513915" w:rsidP="00151432" w14:paraId="30C42A67" w14:textId="651CF075">
      <w:pPr>
        <w:pStyle w:val="SecondaryHeading-Numbered"/>
        <w:numPr>
          <w:ilvl w:val="0"/>
          <w:numId w:val="5"/>
        </w:numPr>
        <w:spacing w:before="120"/>
      </w:pPr>
      <w:r w:rsidRPr="003B19BF">
        <w:rPr>
          <w:b w:val="0"/>
        </w:rPr>
        <w:t xml:space="preserve">Provide an update regarding the </w:t>
      </w:r>
      <w:r w:rsidR="004A28D4">
        <w:rPr>
          <w:b w:val="0"/>
        </w:rPr>
        <w:t>sector meetings with the PJM Board on September 29-30</w:t>
      </w:r>
      <w:r w:rsidRPr="003B19BF">
        <w:rPr>
          <w:b w:val="0"/>
        </w:rPr>
        <w:t>, 2025</w:t>
      </w:r>
      <w:r w:rsidR="004A28D4">
        <w:rPr>
          <w:b w:val="0"/>
        </w:rPr>
        <w:t xml:space="preserve"> </w:t>
      </w:r>
      <w:r w:rsidRPr="003B19BF">
        <w:rPr>
          <w:b w:val="0"/>
        </w:rPr>
        <w:t>– Jason Barker</w:t>
      </w:r>
    </w:p>
    <w:p w:rsidR="00513915" w:rsidRPr="004A28D4" w:rsidP="00151432" w14:paraId="709B6D5C" w14:textId="05A3BA87">
      <w:pPr>
        <w:pStyle w:val="SecondaryHeading-Numbered"/>
        <w:numPr>
          <w:ilvl w:val="0"/>
          <w:numId w:val="4"/>
        </w:numPr>
        <w:spacing w:before="120"/>
        <w:rPr>
          <w:b w:val="0"/>
          <w:u w:val="single"/>
        </w:rPr>
      </w:pPr>
      <w:r w:rsidRPr="004A28D4">
        <w:rPr>
          <w:b w:val="0"/>
          <w:u w:val="single"/>
        </w:rPr>
        <w:t>State Activities (</w:t>
      </w:r>
      <w:r w:rsidRPr="004A28D4" w:rsidR="004A28D4">
        <w:rPr>
          <w:b w:val="0"/>
          <w:u w:val="single"/>
        </w:rPr>
        <w:t>3:</w:t>
      </w:r>
      <w:r w:rsidR="001C5CA1">
        <w:rPr>
          <w:b w:val="0"/>
          <w:u w:val="single"/>
        </w:rPr>
        <w:t>3</w:t>
      </w:r>
      <w:r w:rsidRPr="004A28D4" w:rsidR="004A28D4">
        <w:rPr>
          <w:b w:val="0"/>
          <w:u w:val="single"/>
        </w:rPr>
        <w:t>5-3:</w:t>
      </w:r>
      <w:r w:rsidR="001C5CA1">
        <w:rPr>
          <w:b w:val="0"/>
          <w:u w:val="single"/>
        </w:rPr>
        <w:t>4</w:t>
      </w:r>
      <w:r w:rsidR="00197E50">
        <w:rPr>
          <w:b w:val="0"/>
          <w:u w:val="single"/>
        </w:rPr>
        <w:t>0</w:t>
      </w:r>
      <w:r w:rsidRPr="004A28D4">
        <w:rPr>
          <w:b w:val="0"/>
          <w:u w:val="single"/>
        </w:rPr>
        <w:t xml:space="preserve">) </w:t>
      </w:r>
    </w:p>
    <w:p w:rsidR="00513915" w:rsidRPr="00513915" w:rsidP="00513915" w14:paraId="15BF4841" w14:textId="77777777">
      <w:pPr>
        <w:pStyle w:val="SecondaryHeading-Numbered"/>
        <w:spacing w:before="120"/>
        <w:ind w:left="360"/>
        <w:rPr>
          <w:b w:val="0"/>
        </w:rPr>
      </w:pPr>
      <w:r w:rsidRPr="00513915">
        <w:rPr>
          <w:b w:val="0"/>
        </w:rPr>
        <w:t xml:space="preserve">Gregory Carmean, Organization of PJM States, Inc., will provide a report </w:t>
      </w:r>
      <w:r w:rsidRPr="00513915">
        <w:rPr>
          <w:b w:val="0"/>
        </w:rPr>
        <w:t>of</w:t>
      </w:r>
      <w:r w:rsidRPr="00513915">
        <w:rPr>
          <w:b w:val="0"/>
        </w:rPr>
        <w:t xml:space="preserve"> recent OPSI activities. </w:t>
      </w:r>
    </w:p>
    <w:p w:rsidR="00513915" w:rsidRPr="00513915" w:rsidP="00151432" w14:paraId="66439364" w14:textId="005B1018">
      <w:pPr>
        <w:pStyle w:val="SecondaryHeading-Numbered"/>
        <w:numPr>
          <w:ilvl w:val="0"/>
          <w:numId w:val="4"/>
        </w:numPr>
        <w:spacing w:before="120"/>
        <w:rPr>
          <w:b w:val="0"/>
          <w:u w:val="single"/>
        </w:rPr>
      </w:pPr>
      <w:r w:rsidRPr="00513915">
        <w:rPr>
          <w:b w:val="0"/>
          <w:u w:val="single"/>
        </w:rPr>
        <w:t xml:space="preserve">Market Monitoring </w:t>
      </w:r>
      <w:r w:rsidRPr="004A28D4">
        <w:rPr>
          <w:b w:val="0"/>
          <w:u w:val="single"/>
        </w:rPr>
        <w:t>Report (</w:t>
      </w:r>
      <w:r w:rsidRPr="004A28D4" w:rsidR="004A28D4">
        <w:rPr>
          <w:b w:val="0"/>
          <w:u w:val="single"/>
        </w:rPr>
        <w:t>3:</w:t>
      </w:r>
      <w:r w:rsidR="001C5CA1">
        <w:rPr>
          <w:b w:val="0"/>
          <w:u w:val="single"/>
        </w:rPr>
        <w:t>4</w:t>
      </w:r>
      <w:r w:rsidR="00197E50">
        <w:rPr>
          <w:b w:val="0"/>
          <w:u w:val="single"/>
        </w:rPr>
        <w:t>0</w:t>
      </w:r>
      <w:r w:rsidRPr="004A28D4" w:rsidR="004A28D4">
        <w:rPr>
          <w:b w:val="0"/>
          <w:u w:val="single"/>
        </w:rPr>
        <w:t>-</w:t>
      </w:r>
      <w:r w:rsidR="00CF5DE3">
        <w:rPr>
          <w:b w:val="0"/>
          <w:u w:val="single"/>
        </w:rPr>
        <w:t>4:00</w:t>
      </w:r>
      <w:r w:rsidRPr="004A28D4">
        <w:rPr>
          <w:b w:val="0"/>
          <w:u w:val="single"/>
        </w:rPr>
        <w:t xml:space="preserve">) </w:t>
      </w:r>
    </w:p>
    <w:p w:rsidR="00513915" w:rsidRPr="00513915" w:rsidP="00513915" w14:paraId="497A62DB" w14:textId="77777777">
      <w:pPr>
        <w:pStyle w:val="SecondaryHeading-Numbered"/>
        <w:spacing w:before="120"/>
        <w:ind w:left="360"/>
        <w:rPr>
          <w:b w:val="0"/>
        </w:rPr>
      </w:pPr>
      <w:r w:rsidRPr="00513915">
        <w:rPr>
          <w:b w:val="0"/>
        </w:rPr>
        <w:t xml:space="preserve">Joe Bowring, Monitoring Analytics, will provide an Independent Market Monitor (IMM) report. </w:t>
      </w:r>
    </w:p>
    <w:p w:rsidR="00513915" w:rsidRPr="00513915" w:rsidP="00151432" w14:paraId="772F4B3D" w14:textId="650EA7C4">
      <w:pPr>
        <w:pStyle w:val="SecondaryHeading-Numbered"/>
        <w:numPr>
          <w:ilvl w:val="0"/>
          <w:numId w:val="4"/>
        </w:numPr>
        <w:spacing w:before="120"/>
        <w:rPr>
          <w:b w:val="0"/>
          <w:u w:val="single"/>
        </w:rPr>
      </w:pPr>
      <w:r w:rsidRPr="00513915">
        <w:rPr>
          <w:b w:val="0"/>
          <w:u w:val="single"/>
        </w:rPr>
        <w:t>PJM Reports (</w:t>
      </w:r>
      <w:r w:rsidR="00CF5DE3">
        <w:rPr>
          <w:b w:val="0"/>
          <w:u w:val="single"/>
        </w:rPr>
        <w:t>4:00-4:35</w:t>
      </w:r>
      <w:r w:rsidRPr="00513915">
        <w:rPr>
          <w:b w:val="0"/>
          <w:u w:val="single"/>
        </w:rPr>
        <w:t xml:space="preserve">) </w:t>
      </w:r>
    </w:p>
    <w:p w:rsidR="00513915" w:rsidP="00151432" w14:paraId="6C6661A3" w14:textId="627CD074">
      <w:pPr>
        <w:pStyle w:val="SecondaryHeading-Numbered"/>
        <w:numPr>
          <w:ilvl w:val="0"/>
          <w:numId w:val="7"/>
        </w:numPr>
        <w:rPr>
          <w:b w:val="0"/>
        </w:rPr>
      </w:pPr>
      <w:r w:rsidRPr="00513915">
        <w:rPr>
          <w:b w:val="0"/>
        </w:rPr>
        <w:t xml:space="preserve">Jennifer </w:t>
      </w:r>
      <w:r w:rsidR="001F6716">
        <w:rPr>
          <w:b w:val="0"/>
        </w:rPr>
        <w:t>Warner-</w:t>
      </w:r>
      <w:r w:rsidRPr="00513915">
        <w:rPr>
          <w:b w:val="0"/>
        </w:rPr>
        <w:t xml:space="preserve">Freeman will review PJM’s market operations report. </w:t>
      </w:r>
    </w:p>
    <w:p w:rsidR="00513915" w:rsidP="00151432" w14:paraId="2EBC9B6F" w14:textId="77777777">
      <w:pPr>
        <w:pStyle w:val="SecondaryHeading-Numbered"/>
        <w:numPr>
          <w:ilvl w:val="0"/>
          <w:numId w:val="7"/>
        </w:numPr>
        <w:rPr>
          <w:b w:val="0"/>
        </w:rPr>
      </w:pPr>
      <w:r w:rsidRPr="00513915">
        <w:rPr>
          <w:b w:val="0"/>
        </w:rPr>
        <w:t xml:space="preserve">Michael Stewart and David Kimmel will review PJM’s system operations report. </w:t>
      </w:r>
    </w:p>
    <w:p w:rsidR="00513915" w:rsidP="00151432" w14:paraId="14A3B67C" w14:textId="5FD0EEEC">
      <w:pPr>
        <w:pStyle w:val="SecondaryHeading-Numbered"/>
        <w:numPr>
          <w:ilvl w:val="0"/>
          <w:numId w:val="7"/>
        </w:numPr>
        <w:rPr>
          <w:b w:val="0"/>
        </w:rPr>
      </w:pPr>
      <w:r>
        <w:rPr>
          <w:b w:val="0"/>
        </w:rPr>
        <w:t>Chen Lu</w:t>
      </w:r>
      <w:r w:rsidRPr="00513915">
        <w:rPr>
          <w:b w:val="0"/>
        </w:rPr>
        <w:t xml:space="preserve"> will review PJM’s regulatory activities report.</w:t>
      </w:r>
    </w:p>
    <w:p w:rsidR="00557B83" w:rsidP="00151432" w14:paraId="2F879C18" w14:textId="10BC6D2A">
      <w:pPr>
        <w:pStyle w:val="SecondaryHeading-Numbered"/>
        <w:numPr>
          <w:ilvl w:val="0"/>
          <w:numId w:val="4"/>
        </w:numPr>
        <w:spacing w:before="120"/>
        <w:rPr>
          <w:b w:val="0"/>
          <w:u w:val="single"/>
        </w:rPr>
      </w:pPr>
      <w:r w:rsidRPr="00E72A3F">
        <w:rPr>
          <w:b w:val="0"/>
          <w:bCs/>
          <w:u w:val="single"/>
        </w:rPr>
        <w:t>Automated Submission of Annual and Quarterly Financial Statements</w:t>
      </w:r>
      <w:r w:rsidRPr="00E72A3F">
        <w:rPr>
          <w:u w:val="single"/>
        </w:rPr>
        <w:t xml:space="preserve"> </w:t>
      </w:r>
      <w:r>
        <w:rPr>
          <w:b w:val="0"/>
          <w:u w:val="single"/>
        </w:rPr>
        <w:t>(</w:t>
      </w:r>
      <w:r w:rsidR="001C5CA1">
        <w:rPr>
          <w:b w:val="0"/>
          <w:u w:val="single"/>
        </w:rPr>
        <w:t>4:3</w:t>
      </w:r>
      <w:r w:rsidR="00CF5DE3">
        <w:rPr>
          <w:b w:val="0"/>
          <w:u w:val="single"/>
        </w:rPr>
        <w:t>5</w:t>
      </w:r>
      <w:r w:rsidR="001C5CA1">
        <w:rPr>
          <w:b w:val="0"/>
          <w:u w:val="single"/>
        </w:rPr>
        <w:t>-4:4</w:t>
      </w:r>
      <w:r w:rsidR="00CF5DE3">
        <w:rPr>
          <w:b w:val="0"/>
          <w:u w:val="single"/>
        </w:rPr>
        <w:t>5</w:t>
      </w:r>
      <w:r>
        <w:rPr>
          <w:b w:val="0"/>
          <w:u w:val="single"/>
        </w:rPr>
        <w:t>)</w:t>
      </w:r>
    </w:p>
    <w:p w:rsidR="00E72A3F" w:rsidRPr="00E72A3F" w:rsidP="00E72A3F" w14:paraId="72D5DAE9" w14:textId="5494705F">
      <w:pPr>
        <w:pStyle w:val="SecondaryHeading-Numbered"/>
        <w:spacing w:before="120"/>
        <w:ind w:left="360"/>
        <w:rPr>
          <w:b w:val="0"/>
        </w:rPr>
      </w:pPr>
      <w:r w:rsidRPr="00E72A3F">
        <w:rPr>
          <w:b w:val="0"/>
          <w:bCs/>
        </w:rPr>
        <w:t>Kate Patt</w:t>
      </w:r>
      <w:r w:rsidRPr="00E72A3F">
        <w:rPr>
          <w:b w:val="0"/>
        </w:rPr>
        <w:t xml:space="preserve"> </w:t>
      </w:r>
      <w:r w:rsidRPr="00E72A3F">
        <w:rPr>
          <w:b w:val="0"/>
          <w:bCs/>
        </w:rPr>
        <w:t>and Debbie Taraschi</w:t>
      </w:r>
      <w:r>
        <w:rPr>
          <w:b w:val="0"/>
          <w:bCs/>
        </w:rPr>
        <w:t xml:space="preserve"> </w:t>
      </w:r>
      <w:r w:rsidRPr="00E72A3F">
        <w:rPr>
          <w:b w:val="0"/>
          <w:bCs/>
        </w:rPr>
        <w:t>will provide an informational update on automated submission of annual audited and quarterly unaudited financial statements</w:t>
      </w:r>
      <w:r>
        <w:rPr>
          <w:b w:val="0"/>
        </w:rPr>
        <w:t xml:space="preserve">. </w:t>
      </w:r>
    </w:p>
    <w:p w:rsidR="004A28D4" w:rsidRPr="004A28D4" w:rsidP="004A28D4" w14:paraId="1A628F10" w14:textId="2C29EB6B">
      <w:pPr>
        <w:pStyle w:val="PrimaryHeading"/>
      </w:pPr>
      <w:r w:rsidRPr="004A28D4">
        <w:t>Stakeholder Feedback (4:</w:t>
      </w:r>
      <w:r w:rsidR="001C5CA1">
        <w:t>4</w:t>
      </w:r>
      <w:r w:rsidR="00CF5DE3">
        <w:t>5</w:t>
      </w:r>
      <w:r w:rsidRPr="004A28D4">
        <w:t>-5:</w:t>
      </w:r>
      <w:r w:rsidR="001C5CA1">
        <w:t>4</w:t>
      </w:r>
      <w:r w:rsidR="00CF5DE3">
        <w:t>5</w:t>
      </w:r>
      <w:r w:rsidRPr="004A28D4">
        <w:t>)</w:t>
      </w:r>
    </w:p>
    <w:p w:rsidR="004A28D4" w:rsidP="00151432" w14:paraId="20257A37" w14:textId="2C2B664B">
      <w:pPr>
        <w:pStyle w:val="SecondaryHeading-Numbered"/>
        <w:numPr>
          <w:ilvl w:val="0"/>
          <w:numId w:val="4"/>
        </w:numPr>
        <w:spacing w:before="120"/>
        <w:rPr>
          <w:b w:val="0"/>
          <w:u w:val="single"/>
        </w:rPr>
      </w:pPr>
      <w:r w:rsidRPr="004A28D4">
        <w:rPr>
          <w:b w:val="0"/>
          <w:u w:val="single"/>
        </w:rPr>
        <w:t>Board Discussion with Stakeholders (4</w:t>
      </w:r>
      <w:r>
        <w:rPr>
          <w:b w:val="0"/>
          <w:u w:val="single"/>
        </w:rPr>
        <w:t>:</w:t>
      </w:r>
      <w:r w:rsidR="001C5CA1">
        <w:rPr>
          <w:b w:val="0"/>
          <w:u w:val="single"/>
        </w:rPr>
        <w:t>4</w:t>
      </w:r>
      <w:r w:rsidR="00CF5DE3">
        <w:rPr>
          <w:b w:val="0"/>
          <w:u w:val="single"/>
        </w:rPr>
        <w:t>5</w:t>
      </w:r>
      <w:r>
        <w:rPr>
          <w:b w:val="0"/>
          <w:u w:val="single"/>
        </w:rPr>
        <w:t>-5:</w:t>
      </w:r>
      <w:r w:rsidR="001C5CA1">
        <w:rPr>
          <w:b w:val="0"/>
          <w:u w:val="single"/>
        </w:rPr>
        <w:t>4</w:t>
      </w:r>
      <w:r w:rsidR="00CF5DE3">
        <w:rPr>
          <w:b w:val="0"/>
          <w:u w:val="single"/>
        </w:rPr>
        <w:t>5</w:t>
      </w:r>
      <w:r w:rsidRPr="004A28D4">
        <w:rPr>
          <w:b w:val="0"/>
          <w:u w:val="single"/>
        </w:rPr>
        <w:t>)</w:t>
      </w:r>
    </w:p>
    <w:p w:rsidR="004A28D4" w:rsidP="004A28D4" w14:paraId="30C3E857" w14:textId="6C2AFC5C">
      <w:pPr>
        <w:pStyle w:val="SecondaryHeading-Numbered"/>
        <w:spacing w:before="120"/>
        <w:ind w:left="360"/>
        <w:rPr>
          <w:b w:val="0"/>
        </w:rPr>
      </w:pPr>
      <w:r w:rsidRPr="004A28D4">
        <w:rPr>
          <w:b w:val="0"/>
        </w:rPr>
        <w:t xml:space="preserve">Lynn Horning will facilitate stakeholder feedback and dialog with the PJM Board </w:t>
      </w:r>
      <w:r w:rsidR="00D909FE">
        <w:rPr>
          <w:b w:val="0"/>
        </w:rPr>
        <w:t xml:space="preserve">on the </w:t>
      </w:r>
      <w:r w:rsidR="0048623A">
        <w:rPr>
          <w:b w:val="0"/>
        </w:rPr>
        <w:t>Critical Issue Fast Path (</w:t>
      </w:r>
      <w:r w:rsidR="00D909FE">
        <w:rPr>
          <w:b w:val="0"/>
        </w:rPr>
        <w:t>CIFP</w:t>
      </w:r>
      <w:r w:rsidR="0048623A">
        <w:rPr>
          <w:b w:val="0"/>
        </w:rPr>
        <w:t>)</w:t>
      </w:r>
      <w:r w:rsidR="00D909FE">
        <w:rPr>
          <w:b w:val="0"/>
        </w:rPr>
        <w:t xml:space="preserve"> initiative underway to address new, large loads and the current status of dynamics with PJM states.  </w:t>
      </w:r>
    </w:p>
    <w:p w:rsidR="00513915" w:rsidRPr="00513915" w:rsidP="00513915" w14:paraId="1756D4B8" w14:textId="77777777">
      <w:pPr>
        <w:pStyle w:val="PrimaryHeading"/>
      </w:pPr>
      <w:r w:rsidRPr="00513915">
        <w:t xml:space="preserve">Informational Postings </w:t>
      </w:r>
    </w:p>
    <w:p w:rsidR="00513915" w:rsidP="00151432" w14:paraId="792B5F25" w14:textId="77777777">
      <w:pPr>
        <w:pStyle w:val="SecondaryHeading-Numbered"/>
        <w:numPr>
          <w:ilvl w:val="0"/>
          <w:numId w:val="4"/>
        </w:numPr>
        <w:spacing w:before="120"/>
        <w:rPr>
          <w:b w:val="0"/>
          <w:u w:val="single"/>
        </w:rPr>
      </w:pPr>
      <w:r w:rsidRPr="00513915">
        <w:rPr>
          <w:b w:val="0"/>
          <w:u w:val="single"/>
        </w:rPr>
        <w:t xml:space="preserve">Standing and Senior Standing Committee Reports </w:t>
      </w:r>
    </w:p>
    <w:p w:rsidR="00513915" w:rsidP="00151432" w14:paraId="0FEE1983" w14:textId="77777777">
      <w:pPr>
        <w:pStyle w:val="SecondaryHeading-Numbered"/>
        <w:numPr>
          <w:ilvl w:val="0"/>
          <w:numId w:val="8"/>
        </w:numPr>
        <w:rPr>
          <w:b w:val="0"/>
        </w:rPr>
      </w:pPr>
      <w:r w:rsidRPr="00513915">
        <w:rPr>
          <w:b w:val="0"/>
        </w:rPr>
        <w:t>Markets and Reliability Committee (MRC)</w:t>
      </w:r>
    </w:p>
    <w:p w:rsidR="00513915" w:rsidRPr="00513915" w:rsidP="00151432" w14:paraId="3C556EDD" w14:textId="77777777">
      <w:pPr>
        <w:pStyle w:val="SecondaryHeading-Numbered"/>
        <w:numPr>
          <w:ilvl w:val="0"/>
          <w:numId w:val="8"/>
        </w:numPr>
        <w:rPr>
          <w:b w:val="0"/>
        </w:rPr>
      </w:pPr>
      <w:r w:rsidRPr="00513915">
        <w:rPr>
          <w:b w:val="0"/>
        </w:rPr>
        <w:t xml:space="preserve">Market Implementation Committee (MIC) </w:t>
      </w:r>
    </w:p>
    <w:p w:rsidR="00513915" w:rsidRPr="00513915" w:rsidP="00151432" w14:paraId="348AD792" w14:textId="77777777">
      <w:pPr>
        <w:pStyle w:val="SecondaryHeading-Numbered"/>
        <w:numPr>
          <w:ilvl w:val="0"/>
          <w:numId w:val="8"/>
        </w:numPr>
        <w:rPr>
          <w:b w:val="0"/>
        </w:rPr>
      </w:pPr>
      <w:r w:rsidRPr="00513915">
        <w:rPr>
          <w:b w:val="0"/>
        </w:rPr>
        <w:t xml:space="preserve">Operating Committee (OC) </w:t>
      </w:r>
    </w:p>
    <w:p w:rsidR="00513915" w:rsidRPr="00513915" w:rsidP="00151432" w14:paraId="4D7CDA39" w14:textId="77777777">
      <w:pPr>
        <w:pStyle w:val="SecondaryHeading-Numbered"/>
        <w:numPr>
          <w:ilvl w:val="0"/>
          <w:numId w:val="8"/>
        </w:numPr>
        <w:rPr>
          <w:b w:val="0"/>
        </w:rPr>
      </w:pPr>
      <w:r w:rsidRPr="00513915">
        <w:rPr>
          <w:b w:val="0"/>
        </w:rPr>
        <w:t xml:space="preserve">Planning Committee (PC) </w:t>
      </w:r>
    </w:p>
    <w:p w:rsidR="00513915" w:rsidRPr="00513915" w:rsidP="00151432" w14:paraId="49CCA2E9" w14:textId="77777777">
      <w:pPr>
        <w:pStyle w:val="SecondaryHeading-Numbered"/>
        <w:numPr>
          <w:ilvl w:val="0"/>
          <w:numId w:val="8"/>
        </w:numPr>
        <w:rPr>
          <w:b w:val="0"/>
        </w:rPr>
      </w:pPr>
      <w:r w:rsidRPr="00513915">
        <w:rPr>
          <w:b w:val="0"/>
        </w:rPr>
        <w:t>Risk Management Com</w:t>
      </w:r>
      <w:r>
        <w:rPr>
          <w:b w:val="0"/>
        </w:rPr>
        <w:t xml:space="preserve">mittee (RMC) </w:t>
      </w:r>
    </w:p>
    <w:p w:rsidR="00513915" w:rsidRPr="00513915" w:rsidP="00151432" w14:paraId="625D3DCA" w14:textId="77777777">
      <w:pPr>
        <w:pStyle w:val="SecondaryHeading-Numbered"/>
        <w:numPr>
          <w:ilvl w:val="0"/>
          <w:numId w:val="4"/>
        </w:numPr>
        <w:spacing w:before="120"/>
        <w:rPr>
          <w:b w:val="0"/>
          <w:u w:val="single"/>
        </w:rPr>
      </w:pPr>
      <w:r w:rsidRPr="00513915">
        <w:rPr>
          <w:b w:val="0"/>
          <w:u w:val="single"/>
        </w:rPr>
        <w:t xml:space="preserve">Tech Change Forum Report </w:t>
      </w:r>
    </w:p>
    <w:p w:rsidR="00513915" w:rsidP="00513915" w14:paraId="2E185AF5" w14:textId="77777777">
      <w:pPr>
        <w:pStyle w:val="SecondaryHeading-Numbered"/>
        <w:tabs>
          <w:tab w:val="clear" w:pos="0"/>
        </w:tabs>
        <w:spacing w:before="120"/>
        <w:ind w:left="360"/>
        <w:rPr>
          <w:b w:val="0"/>
        </w:rPr>
      </w:pPr>
      <w:r w:rsidRPr="00CD6D82">
        <w:rPr>
          <w:b w:val="0"/>
        </w:rPr>
        <w:t>Informational report on technology changes impacting Members reviewed at the recent Tech Change Forum meeting.</w:t>
      </w:r>
    </w:p>
    <w:p w:rsidR="00CD6D82" w:rsidRPr="00CD6D82" w:rsidP="00151432" w14:paraId="7766240B" w14:textId="77777777">
      <w:pPr>
        <w:pStyle w:val="SecondaryHeading-Numbered"/>
        <w:numPr>
          <w:ilvl w:val="0"/>
          <w:numId w:val="4"/>
        </w:numPr>
        <w:spacing w:before="120"/>
        <w:rPr>
          <w:b w:val="0"/>
          <w:u w:val="single"/>
        </w:rPr>
      </w:pPr>
      <w:r w:rsidRPr="00CD6D82">
        <w:rPr>
          <w:b w:val="0"/>
          <w:u w:val="single"/>
        </w:rPr>
        <w:t>Active Stakeholder Process Issue Reports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456"/>
        <w:gridCol w:w="4320"/>
        <w:gridCol w:w="2700"/>
      </w:tblGrid>
      <w:tr w14:paraId="0E0D5CB5" w14:textId="77777777" w:rsidTr="0099223D">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879" w:type="dxa"/>
            <w:vAlign w:val="center"/>
            <w:hideMark/>
          </w:tcPr>
          <w:p w:rsidR="00CD6D82" w:rsidRPr="00E81FA2" w:rsidP="00D00A89" w14:paraId="2481BF4C"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Item</w:t>
            </w:r>
          </w:p>
        </w:tc>
        <w:tc>
          <w:tcPr>
            <w:tcW w:w="1456" w:type="dxa"/>
            <w:vAlign w:val="center"/>
            <w:hideMark/>
          </w:tcPr>
          <w:p w:rsidR="00CD6D82" w:rsidRPr="00E81FA2" w:rsidP="00D00A89" w14:paraId="20947F7B"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Committee</w:t>
            </w:r>
          </w:p>
        </w:tc>
        <w:tc>
          <w:tcPr>
            <w:tcW w:w="4320" w:type="dxa"/>
            <w:vAlign w:val="center"/>
            <w:hideMark/>
          </w:tcPr>
          <w:p w:rsidR="00CD6D82" w:rsidRPr="00026EBA" w:rsidP="00D00A89" w14:paraId="7BEB6659" w14:textId="77777777">
            <w:pPr>
              <w:spacing w:after="0" w:line="240" w:lineRule="auto"/>
              <w:rPr>
                <w:rFonts w:ascii="Arial Narrow" w:eastAsia="Times New Roman" w:hAnsi="Arial Narrow" w:cs="Calibri"/>
                <w:b/>
                <w:bCs/>
                <w:color w:val="000000"/>
                <w:sz w:val="24"/>
                <w:szCs w:val="24"/>
              </w:rPr>
            </w:pPr>
            <w:r w:rsidRPr="00026EBA">
              <w:rPr>
                <w:rFonts w:ascii="Arial Narrow" w:eastAsia="Times New Roman" w:hAnsi="Arial Narrow" w:cs="Calibri"/>
                <w:b/>
                <w:bCs/>
                <w:color w:val="000000"/>
                <w:sz w:val="24"/>
                <w:szCs w:val="24"/>
              </w:rPr>
              <w:t xml:space="preserve">Issue </w:t>
            </w:r>
          </w:p>
        </w:tc>
        <w:tc>
          <w:tcPr>
            <w:tcW w:w="2700" w:type="dxa"/>
            <w:vAlign w:val="center"/>
            <w:hideMark/>
          </w:tcPr>
          <w:p w:rsidR="00CD6D82" w:rsidRPr="00E81FA2" w:rsidP="00D00A89" w14:paraId="10C26E47"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Contact(s)</w:t>
            </w:r>
          </w:p>
        </w:tc>
      </w:tr>
      <w:tr w14:paraId="70A0C059" w14:textId="77777777" w:rsidTr="0099223D">
        <w:tblPrEx>
          <w:tblW w:w="9355" w:type="dxa"/>
          <w:tblLook w:val="04A0"/>
        </w:tblPrEx>
        <w:trPr>
          <w:trHeight w:val="290"/>
        </w:trPr>
        <w:tc>
          <w:tcPr>
            <w:tcW w:w="879" w:type="dxa"/>
            <w:vAlign w:val="center"/>
          </w:tcPr>
          <w:p w:rsidR="00CD6D82" w:rsidRPr="00E81FA2" w:rsidP="00D00A89" w14:paraId="31AA4719"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A.</w:t>
            </w:r>
          </w:p>
        </w:tc>
        <w:tc>
          <w:tcPr>
            <w:tcW w:w="1456" w:type="dxa"/>
            <w:vAlign w:val="center"/>
          </w:tcPr>
          <w:p w:rsidR="00CD6D82" w:rsidRPr="00E81FA2" w:rsidP="00D00A89" w14:paraId="6C765E86" w14:textId="7777777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202CSTF</w:t>
            </w:r>
          </w:p>
        </w:tc>
        <w:tc>
          <w:tcPr>
            <w:tcW w:w="4320" w:type="dxa"/>
            <w:vAlign w:val="center"/>
          </w:tcPr>
          <w:p w:rsidR="00CD6D82" w:rsidRPr="00026EBA" w:rsidP="00D00A89" w14:paraId="14152FB8" w14:textId="77777777">
            <w:pPr>
              <w:spacing w:after="0" w:line="240" w:lineRule="auto"/>
              <w:rPr>
                <w:rFonts w:ascii="Arial Narrow" w:hAnsi="Arial Narrow"/>
                <w:sz w:val="24"/>
                <w:szCs w:val="24"/>
              </w:rPr>
            </w:pPr>
            <w:hyperlink r:id="rId6" w:history="1">
              <w:r w:rsidRPr="00026EBA">
                <w:rPr>
                  <w:rStyle w:val="Hyperlink"/>
                  <w:rFonts w:ascii="Arial Narrow" w:hAnsi="Arial Narrow"/>
                  <w:sz w:val="24"/>
                  <w:szCs w:val="24"/>
                </w:rPr>
                <w:t>Cost Allocation Issues Related to DOE Orders</w:t>
              </w:r>
            </w:hyperlink>
          </w:p>
        </w:tc>
        <w:tc>
          <w:tcPr>
            <w:tcW w:w="2700" w:type="dxa"/>
            <w:vAlign w:val="center"/>
          </w:tcPr>
          <w:p w:rsidR="00CD6D82" w:rsidRPr="009B3EAA" w:rsidP="00D00A89" w14:paraId="0BD47532" w14:textId="77777777">
            <w:pPr>
              <w:spacing w:after="0" w:line="240" w:lineRule="auto"/>
              <w:rPr>
                <w:rFonts w:ascii="Arial Narrow" w:eastAsia="Times New Roman" w:hAnsi="Arial Narrow" w:cs="Calibri"/>
                <w:color w:val="000000"/>
                <w:sz w:val="24"/>
                <w:szCs w:val="24"/>
              </w:rPr>
            </w:pPr>
            <w:r w:rsidRPr="009B3EAA">
              <w:rPr>
                <w:rFonts w:ascii="Arial Narrow" w:eastAsia="Times New Roman" w:hAnsi="Arial Narrow" w:cs="Calibri"/>
                <w:color w:val="000000"/>
                <w:sz w:val="24"/>
                <w:szCs w:val="24"/>
              </w:rPr>
              <w:t xml:space="preserve">Dave Anders / Mollie Lacek </w:t>
            </w:r>
          </w:p>
        </w:tc>
      </w:tr>
      <w:tr w14:paraId="792FEAE9" w14:textId="77777777" w:rsidTr="0099223D">
        <w:tblPrEx>
          <w:tblW w:w="9355" w:type="dxa"/>
          <w:tblLook w:val="04A0"/>
        </w:tblPrEx>
        <w:trPr>
          <w:trHeight w:val="290"/>
        </w:trPr>
        <w:tc>
          <w:tcPr>
            <w:tcW w:w="879" w:type="dxa"/>
            <w:vAlign w:val="center"/>
          </w:tcPr>
          <w:p w:rsidR="00CD6D82" w:rsidRPr="00E81FA2" w:rsidP="00D00A89" w14:paraId="6200179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B.</w:t>
            </w:r>
          </w:p>
        </w:tc>
        <w:tc>
          <w:tcPr>
            <w:tcW w:w="1456" w:type="dxa"/>
            <w:vAlign w:val="center"/>
            <w:hideMark/>
          </w:tcPr>
          <w:p w:rsidR="00CD6D82" w:rsidRPr="00E81FA2" w:rsidP="00D00A89" w14:paraId="389595B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DESTF</w:t>
            </w:r>
          </w:p>
        </w:tc>
        <w:tc>
          <w:tcPr>
            <w:tcW w:w="4320" w:type="dxa"/>
            <w:vAlign w:val="center"/>
            <w:hideMark/>
          </w:tcPr>
          <w:p w:rsidR="00CD6D82" w:rsidRPr="00026EBA" w:rsidP="00D00A89" w14:paraId="5D9D0DC7" w14:textId="77777777">
            <w:pPr>
              <w:spacing w:after="0" w:line="240" w:lineRule="auto"/>
              <w:rPr>
                <w:rStyle w:val="Hyperlink"/>
                <w:rFonts w:ascii="Arial Narrow" w:hAnsi="Arial Narrow"/>
                <w:sz w:val="24"/>
                <w:szCs w:val="24"/>
              </w:rPr>
            </w:pPr>
            <w:hyperlink r:id="rId9" w:history="1">
              <w:r w:rsidRPr="00026EBA">
                <w:rPr>
                  <w:rStyle w:val="Hyperlink"/>
                  <w:rFonts w:ascii="Arial Narrow" w:hAnsi="Arial Narrow"/>
                  <w:sz w:val="24"/>
                  <w:szCs w:val="24"/>
                </w:rPr>
                <w:t>Enhancements to Deactivation Rules</w:t>
              </w:r>
            </w:hyperlink>
          </w:p>
        </w:tc>
        <w:tc>
          <w:tcPr>
            <w:tcW w:w="2700" w:type="dxa"/>
            <w:vAlign w:val="center"/>
            <w:hideMark/>
          </w:tcPr>
          <w:p w:rsidR="00CD6D82" w:rsidRPr="00E81FA2" w:rsidP="00D00A89" w14:paraId="6D268101"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 xml:space="preserve">Dave Anders </w:t>
            </w:r>
            <w:r>
              <w:rPr>
                <w:rFonts w:ascii="Arial Narrow" w:eastAsia="Times New Roman" w:hAnsi="Arial Narrow" w:cs="Calibri"/>
                <w:color w:val="000000"/>
                <w:sz w:val="24"/>
                <w:szCs w:val="24"/>
              </w:rPr>
              <w:t>/ Jonathan Ruffin</w:t>
            </w:r>
          </w:p>
        </w:tc>
      </w:tr>
      <w:tr w14:paraId="64E4BED0" w14:textId="77777777" w:rsidTr="0099223D">
        <w:tblPrEx>
          <w:tblW w:w="9355" w:type="dxa"/>
          <w:tblLook w:val="04A0"/>
        </w:tblPrEx>
        <w:trPr>
          <w:trHeight w:val="290"/>
        </w:trPr>
        <w:tc>
          <w:tcPr>
            <w:tcW w:w="879" w:type="dxa"/>
            <w:vMerge w:val="restart"/>
            <w:vAlign w:val="center"/>
          </w:tcPr>
          <w:p w:rsidR="00CD6D82" w:rsidRPr="00E81FA2" w:rsidP="00D00A89" w14:paraId="3E53EE0C" w14:textId="77777777">
            <w:pPr>
              <w:spacing w:after="0" w:line="240" w:lineRule="auto"/>
              <w:rPr>
                <w:rFonts w:ascii="Arial Narrow" w:eastAsia="Times New Roman" w:hAnsi="Arial Narrow" w:cs="Calibri"/>
                <w:color w:val="000000"/>
                <w:sz w:val="24"/>
                <w:szCs w:val="24"/>
              </w:rPr>
            </w:pPr>
          </w:p>
          <w:p w:rsidR="00CD6D82" w:rsidRPr="00E81FA2" w:rsidP="00D00A89" w14:paraId="34E01083"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C.</w:t>
            </w:r>
          </w:p>
        </w:tc>
        <w:tc>
          <w:tcPr>
            <w:tcW w:w="1456" w:type="dxa"/>
            <w:vMerge w:val="restart"/>
            <w:vAlign w:val="center"/>
          </w:tcPr>
          <w:p w:rsidR="00CD6D82" w:rsidRPr="00E81FA2" w:rsidP="00D00A89" w14:paraId="12E63661"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DISRS</w:t>
            </w:r>
          </w:p>
          <w:p w:rsidR="00CD6D82" w:rsidRPr="00E81FA2" w:rsidP="00D00A89" w14:paraId="24C0D0FA" w14:textId="0C9C9AC4">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(Cove</w:t>
            </w:r>
            <w:r w:rsidR="0033345E">
              <w:rPr>
                <w:rFonts w:ascii="Arial Narrow" w:eastAsia="Times New Roman" w:hAnsi="Arial Narrow" w:cs="Calibri"/>
                <w:i/>
                <w:color w:val="000000"/>
                <w:sz w:val="20"/>
                <w:szCs w:val="20"/>
              </w:rPr>
              <w:t xml:space="preserve">red in MIC Report, Agenda Item </w:t>
            </w:r>
            <w:r w:rsidR="00867DEC">
              <w:rPr>
                <w:rFonts w:ascii="Arial Narrow" w:eastAsia="Times New Roman" w:hAnsi="Arial Narrow" w:cs="Calibri"/>
                <w:i/>
                <w:color w:val="000000"/>
                <w:sz w:val="20"/>
                <w:szCs w:val="20"/>
              </w:rPr>
              <w:t>9</w:t>
            </w:r>
            <w:r w:rsidRPr="00E81FA2">
              <w:rPr>
                <w:rFonts w:ascii="Arial Narrow" w:eastAsia="Times New Roman" w:hAnsi="Arial Narrow" w:cs="Calibri"/>
                <w:i/>
                <w:color w:val="000000"/>
                <w:sz w:val="20"/>
                <w:szCs w:val="20"/>
              </w:rPr>
              <w:t>B)</w:t>
            </w:r>
          </w:p>
        </w:tc>
        <w:tc>
          <w:tcPr>
            <w:tcW w:w="4320" w:type="dxa"/>
            <w:vAlign w:val="center"/>
          </w:tcPr>
          <w:p w:rsidR="00CD6D82" w:rsidRPr="00026EBA" w:rsidP="00D00A89" w14:paraId="141DC0F8" w14:textId="77777777">
            <w:pPr>
              <w:spacing w:after="0" w:line="240" w:lineRule="auto"/>
              <w:rPr>
                <w:rStyle w:val="Hyperlink"/>
                <w:rFonts w:ascii="Arial Narrow" w:hAnsi="Arial Narrow"/>
                <w:sz w:val="24"/>
                <w:szCs w:val="24"/>
              </w:rPr>
            </w:pPr>
            <w:hyperlink r:id="rId10" w:history="1">
              <w:r w:rsidRPr="00026EBA">
                <w:rPr>
                  <w:rStyle w:val="Hyperlink"/>
                  <w:rFonts w:ascii="Arial Narrow" w:hAnsi="Arial Narrow"/>
                  <w:sz w:val="24"/>
                  <w:szCs w:val="24"/>
                </w:rPr>
                <w:t>DER Regulation Market Only Participation at NEM Customer Sites</w:t>
              </w:r>
            </w:hyperlink>
          </w:p>
        </w:tc>
        <w:tc>
          <w:tcPr>
            <w:tcW w:w="2700" w:type="dxa"/>
            <w:vMerge w:val="restart"/>
            <w:vAlign w:val="center"/>
          </w:tcPr>
          <w:p w:rsidR="00CD6D82" w:rsidRPr="00E81FA2" w:rsidP="00D00A89" w14:paraId="54809BC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Ilyana Dropkin / David Hauske</w:t>
            </w:r>
          </w:p>
        </w:tc>
      </w:tr>
      <w:tr w14:paraId="175107CD" w14:textId="77777777" w:rsidTr="0099223D">
        <w:tblPrEx>
          <w:tblW w:w="9355" w:type="dxa"/>
          <w:tblLook w:val="04A0"/>
        </w:tblPrEx>
        <w:trPr>
          <w:trHeight w:val="845"/>
        </w:trPr>
        <w:tc>
          <w:tcPr>
            <w:tcW w:w="879" w:type="dxa"/>
            <w:vMerge/>
            <w:vAlign w:val="center"/>
          </w:tcPr>
          <w:p w:rsidR="00CD6D82" w:rsidRPr="00E81FA2" w:rsidP="00D00A89" w14:paraId="36792122" w14:textId="77777777">
            <w:pPr>
              <w:spacing w:after="0" w:line="240" w:lineRule="auto"/>
              <w:rPr>
                <w:rFonts w:ascii="Arial Narrow" w:eastAsia="Times New Roman" w:hAnsi="Arial Narrow" w:cs="Calibri"/>
                <w:color w:val="000000"/>
                <w:sz w:val="24"/>
                <w:szCs w:val="24"/>
              </w:rPr>
            </w:pPr>
          </w:p>
        </w:tc>
        <w:tc>
          <w:tcPr>
            <w:tcW w:w="1456" w:type="dxa"/>
            <w:vMerge/>
            <w:vAlign w:val="center"/>
          </w:tcPr>
          <w:p w:rsidR="00CD6D82" w:rsidRPr="00E81FA2" w:rsidP="00D00A89" w14:paraId="5FF8DA95" w14:textId="77777777">
            <w:pPr>
              <w:spacing w:after="0" w:line="240" w:lineRule="auto"/>
              <w:rPr>
                <w:rFonts w:ascii="Arial Narrow" w:eastAsia="Times New Roman" w:hAnsi="Arial Narrow" w:cs="Calibri"/>
                <w:color w:val="000000"/>
                <w:sz w:val="24"/>
                <w:szCs w:val="24"/>
              </w:rPr>
            </w:pPr>
          </w:p>
        </w:tc>
        <w:tc>
          <w:tcPr>
            <w:tcW w:w="4320" w:type="dxa"/>
            <w:vAlign w:val="center"/>
          </w:tcPr>
          <w:p w:rsidR="00CD6D82" w:rsidRPr="00026EBA" w:rsidP="00D00A89" w14:paraId="68E68009" w14:textId="77777777">
            <w:pPr>
              <w:spacing w:after="0" w:line="240" w:lineRule="auto"/>
              <w:rPr>
                <w:rStyle w:val="Hyperlink"/>
                <w:rFonts w:ascii="Arial Narrow" w:hAnsi="Arial Narrow"/>
                <w:sz w:val="24"/>
                <w:szCs w:val="24"/>
              </w:rPr>
            </w:pPr>
            <w:hyperlink r:id="rId11" w:history="1">
              <w:r w:rsidRPr="00026EBA">
                <w:rPr>
                  <w:rStyle w:val="Hyperlink"/>
                  <w:rFonts w:ascii="Arial Narrow" w:hAnsi="Arial Narrow"/>
                  <w:sz w:val="24"/>
                  <w:szCs w:val="24"/>
                </w:rPr>
                <w:t>Wind and Solar Resource Dispatch in Real-time Market Clearing Engines</w:t>
              </w:r>
            </w:hyperlink>
          </w:p>
        </w:tc>
        <w:tc>
          <w:tcPr>
            <w:tcW w:w="2700" w:type="dxa"/>
            <w:vMerge/>
            <w:vAlign w:val="center"/>
          </w:tcPr>
          <w:p w:rsidR="00CD6D82" w:rsidRPr="00E81FA2" w:rsidP="00D00A89" w14:paraId="6DCAC769" w14:textId="77777777">
            <w:pPr>
              <w:spacing w:after="0" w:line="240" w:lineRule="auto"/>
              <w:rPr>
                <w:rFonts w:ascii="Arial Narrow" w:eastAsia="Times New Roman" w:hAnsi="Arial Narrow" w:cs="Calibri"/>
                <w:color w:val="000000"/>
                <w:sz w:val="24"/>
                <w:szCs w:val="24"/>
              </w:rPr>
            </w:pPr>
          </w:p>
        </w:tc>
      </w:tr>
      <w:tr w14:paraId="4E5019C0" w14:textId="77777777" w:rsidTr="0099223D">
        <w:tblPrEx>
          <w:tblW w:w="9355" w:type="dxa"/>
          <w:tblLook w:val="04A0"/>
        </w:tblPrEx>
        <w:trPr>
          <w:trHeight w:val="638"/>
        </w:trPr>
        <w:tc>
          <w:tcPr>
            <w:tcW w:w="879" w:type="dxa"/>
            <w:vAlign w:val="center"/>
          </w:tcPr>
          <w:p w:rsidR="0033345E" w:rsidRPr="00E81FA2" w:rsidP="00D110FB" w14:paraId="1E5C5A66" w14:textId="13C37AF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w:t>
            </w:r>
          </w:p>
        </w:tc>
        <w:tc>
          <w:tcPr>
            <w:tcW w:w="1456" w:type="dxa"/>
            <w:vAlign w:val="center"/>
          </w:tcPr>
          <w:p w:rsidR="0033345E" w:rsidP="00D110FB" w14:paraId="4456EFEC"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ELCCSTF</w:t>
            </w:r>
          </w:p>
          <w:p w:rsidR="00867DEC" w:rsidRPr="00E81FA2" w:rsidP="00D110FB" w14:paraId="5804B679" w14:textId="2AE67AB8">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 xml:space="preserve">(Covered in </w:t>
            </w:r>
            <w:r>
              <w:rPr>
                <w:rFonts w:ascii="Arial Narrow" w:eastAsia="Times New Roman" w:hAnsi="Arial Narrow" w:cs="Calibri"/>
                <w:i/>
                <w:color w:val="000000"/>
                <w:sz w:val="20"/>
                <w:szCs w:val="20"/>
              </w:rPr>
              <w:t>MRC</w:t>
            </w:r>
            <w:r w:rsidRPr="00E81FA2">
              <w:rPr>
                <w:rFonts w:ascii="Arial Narrow" w:eastAsia="Times New Roman" w:hAnsi="Arial Narrow" w:cs="Calibri"/>
                <w:i/>
                <w:color w:val="000000"/>
                <w:sz w:val="20"/>
                <w:szCs w:val="20"/>
              </w:rPr>
              <w:t xml:space="preserve"> Report, Agenda Item </w:t>
            </w:r>
            <w:r>
              <w:rPr>
                <w:rFonts w:ascii="Arial Narrow" w:eastAsia="Times New Roman" w:hAnsi="Arial Narrow" w:cs="Calibri"/>
                <w:i/>
                <w:color w:val="000000"/>
                <w:sz w:val="20"/>
                <w:szCs w:val="20"/>
              </w:rPr>
              <w:t>9A</w:t>
            </w:r>
            <w:r w:rsidRPr="00E81FA2">
              <w:rPr>
                <w:rFonts w:ascii="Arial Narrow" w:eastAsia="Times New Roman" w:hAnsi="Arial Narrow" w:cs="Calibri"/>
                <w:i/>
                <w:color w:val="000000"/>
                <w:sz w:val="20"/>
                <w:szCs w:val="20"/>
              </w:rPr>
              <w:t>)</w:t>
            </w:r>
          </w:p>
        </w:tc>
        <w:tc>
          <w:tcPr>
            <w:tcW w:w="4320" w:type="dxa"/>
            <w:vAlign w:val="center"/>
          </w:tcPr>
          <w:p w:rsidR="0033345E" w:rsidRPr="00026EBA" w:rsidP="00D110FB" w14:paraId="47D91B5F" w14:textId="77777777">
            <w:pPr>
              <w:spacing w:after="0" w:line="240" w:lineRule="auto"/>
              <w:rPr>
                <w:rFonts w:ascii="Arial Narrow" w:hAnsi="Arial Narrow"/>
                <w:color w:val="0070C0"/>
                <w:sz w:val="24"/>
                <w:szCs w:val="24"/>
              </w:rPr>
            </w:pPr>
            <w:hyperlink r:id="rId12" w:history="1">
              <w:r w:rsidRPr="00026EBA">
                <w:rPr>
                  <w:rStyle w:val="Hyperlink"/>
                  <w:rFonts w:ascii="Arial Narrow" w:hAnsi="Arial Narrow"/>
                  <w:sz w:val="24"/>
                  <w:szCs w:val="24"/>
                </w:rPr>
                <w:t>Capacity Market Enhancements – ELCC Accreditation Methodology</w:t>
              </w:r>
            </w:hyperlink>
          </w:p>
        </w:tc>
        <w:tc>
          <w:tcPr>
            <w:tcW w:w="2700" w:type="dxa"/>
            <w:vAlign w:val="center"/>
          </w:tcPr>
          <w:p w:rsidR="0033345E" w:rsidRPr="00E81FA2" w:rsidP="00D110FB" w14:paraId="6EFBD610"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Michele Greening / Matt Connolly</w:t>
            </w:r>
          </w:p>
        </w:tc>
      </w:tr>
      <w:tr w14:paraId="7C8A66AF" w14:textId="77777777" w:rsidTr="0099223D">
        <w:tblPrEx>
          <w:tblW w:w="9355" w:type="dxa"/>
          <w:tblLook w:val="04A0"/>
        </w:tblPrEx>
        <w:trPr>
          <w:trHeight w:val="638"/>
        </w:trPr>
        <w:tc>
          <w:tcPr>
            <w:tcW w:w="879" w:type="dxa"/>
            <w:vAlign w:val="center"/>
          </w:tcPr>
          <w:p w:rsidR="00867DEC" w:rsidP="00D00A89" w14:paraId="146D56FA" w14:textId="4D85C16A">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w:t>
            </w:r>
          </w:p>
        </w:tc>
        <w:tc>
          <w:tcPr>
            <w:tcW w:w="1456" w:type="dxa"/>
            <w:vAlign w:val="center"/>
          </w:tcPr>
          <w:p w:rsidR="00867DEC" w:rsidRPr="00867DEC" w:rsidP="00867DEC" w14:paraId="41AE62FA" w14:textId="7312016A">
            <w:pPr>
              <w:spacing w:after="0" w:line="240" w:lineRule="auto"/>
              <w:rPr>
                <w:rFonts w:ascii="Arial Narrow" w:eastAsia="Times New Roman" w:hAnsi="Arial Narrow" w:cs="Calibri"/>
                <w:i/>
                <w:iCs/>
                <w:color w:val="000000"/>
                <w:sz w:val="24"/>
                <w:szCs w:val="24"/>
              </w:rPr>
            </w:pPr>
            <w:r>
              <w:rPr>
                <w:rFonts w:ascii="Arial Narrow" w:eastAsia="Times New Roman" w:hAnsi="Arial Narrow" w:cs="Calibri"/>
                <w:color w:val="000000"/>
                <w:sz w:val="24"/>
                <w:szCs w:val="24"/>
              </w:rPr>
              <w:t xml:space="preserve">IPS </w:t>
            </w:r>
            <w:r w:rsidRPr="00867DEC">
              <w:rPr>
                <w:rFonts w:ascii="Arial Narrow" w:eastAsia="Times New Roman" w:hAnsi="Arial Narrow" w:cs="Calibri"/>
                <w:i/>
                <w:color w:val="000000"/>
                <w:sz w:val="20"/>
                <w:szCs w:val="20"/>
              </w:rPr>
              <w:t>(Covered in PC Report, Agenda Item 9D)</w:t>
            </w:r>
          </w:p>
        </w:tc>
        <w:tc>
          <w:tcPr>
            <w:tcW w:w="4320" w:type="dxa"/>
            <w:vAlign w:val="center"/>
          </w:tcPr>
          <w:p w:rsidR="00867DEC" w:rsidRPr="00026EBA" w:rsidP="00D00A89" w14:paraId="5A17E676" w14:textId="351CDCC7">
            <w:pPr>
              <w:spacing w:after="0" w:line="240" w:lineRule="auto"/>
              <w:rPr>
                <w:rFonts w:ascii="Arial Narrow" w:hAnsi="Arial Narrow"/>
                <w:sz w:val="24"/>
                <w:szCs w:val="24"/>
              </w:rPr>
            </w:pPr>
            <w:hyperlink r:id="rId13" w:history="1">
              <w:r w:rsidRPr="00026EBA">
                <w:rPr>
                  <w:rStyle w:val="Hyperlink"/>
                  <w:rFonts w:ascii="Arial Narrow" w:hAnsi="Arial Narrow"/>
                  <w:sz w:val="24"/>
                  <w:szCs w:val="24"/>
                </w:rPr>
                <w:t>Expansion of Provisional Service</w:t>
              </w:r>
            </w:hyperlink>
            <w:r w:rsidRPr="00026EBA">
              <w:rPr>
                <w:rFonts w:ascii="Arial Narrow" w:hAnsi="Arial Narrow"/>
                <w:sz w:val="24"/>
                <w:szCs w:val="24"/>
              </w:rPr>
              <w:t xml:space="preserve"> </w:t>
            </w:r>
          </w:p>
        </w:tc>
        <w:tc>
          <w:tcPr>
            <w:tcW w:w="2700" w:type="dxa"/>
            <w:vAlign w:val="center"/>
          </w:tcPr>
          <w:p w:rsidR="00867DEC" w:rsidRPr="00E81FA2" w:rsidP="00D00A89" w14:paraId="61F12E4F" w14:textId="229D9DE1">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 xml:space="preserve">Ed Kovler / Rebecca Gerber </w:t>
            </w:r>
          </w:p>
        </w:tc>
      </w:tr>
      <w:tr w14:paraId="30D4D3C5" w14:textId="77777777" w:rsidTr="0099223D">
        <w:tblPrEx>
          <w:tblW w:w="9355" w:type="dxa"/>
          <w:tblLook w:val="04A0"/>
        </w:tblPrEx>
        <w:trPr>
          <w:trHeight w:val="638"/>
        </w:trPr>
        <w:tc>
          <w:tcPr>
            <w:tcW w:w="879" w:type="dxa"/>
            <w:vAlign w:val="center"/>
          </w:tcPr>
          <w:p w:rsidR="00CD6D82" w:rsidRPr="00E81FA2" w:rsidP="00D00A89" w14:paraId="1AA4F24E" w14:textId="544D4481">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F</w:t>
            </w:r>
            <w:r w:rsidRPr="00E81FA2">
              <w:rPr>
                <w:rFonts w:ascii="Arial Narrow" w:eastAsia="Times New Roman" w:hAnsi="Arial Narrow" w:cs="Calibri"/>
                <w:color w:val="000000"/>
                <w:sz w:val="24"/>
                <w:szCs w:val="24"/>
              </w:rPr>
              <w:t>.</w:t>
            </w:r>
          </w:p>
        </w:tc>
        <w:tc>
          <w:tcPr>
            <w:tcW w:w="1456" w:type="dxa"/>
            <w:vAlign w:val="center"/>
          </w:tcPr>
          <w:p w:rsidR="00CD6D82" w:rsidRPr="00E81FA2" w:rsidP="00867DEC" w14:paraId="54EB3372" w14:textId="58D73E0E">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IPS</w:t>
            </w:r>
            <w:r w:rsidR="00867DEC">
              <w:rPr>
                <w:rFonts w:ascii="Arial Narrow" w:eastAsia="Times New Roman" w:hAnsi="Arial Narrow" w:cs="Calibri"/>
                <w:color w:val="000000"/>
                <w:sz w:val="24"/>
                <w:szCs w:val="24"/>
              </w:rPr>
              <w:t xml:space="preserve"> </w:t>
            </w:r>
            <w:r w:rsidRPr="00E81FA2">
              <w:rPr>
                <w:rFonts w:ascii="Arial Narrow" w:eastAsia="Times New Roman" w:hAnsi="Arial Narrow" w:cs="Calibri"/>
                <w:i/>
                <w:color w:val="000000"/>
                <w:sz w:val="20"/>
                <w:szCs w:val="20"/>
              </w:rPr>
              <w:t xml:space="preserve">(Covered in </w:t>
            </w:r>
            <w:r w:rsidR="00867DEC">
              <w:rPr>
                <w:rFonts w:ascii="Arial Narrow" w:eastAsia="Times New Roman" w:hAnsi="Arial Narrow" w:cs="Calibri"/>
                <w:i/>
                <w:color w:val="000000"/>
                <w:sz w:val="20"/>
                <w:szCs w:val="20"/>
              </w:rPr>
              <w:t>MRC</w:t>
            </w:r>
            <w:r w:rsidRPr="00E81FA2">
              <w:rPr>
                <w:rFonts w:ascii="Arial Narrow" w:eastAsia="Times New Roman" w:hAnsi="Arial Narrow" w:cs="Calibri"/>
                <w:i/>
                <w:color w:val="000000"/>
                <w:sz w:val="20"/>
                <w:szCs w:val="20"/>
              </w:rPr>
              <w:t xml:space="preserve"> Report, Agenda Item </w:t>
            </w:r>
            <w:r w:rsidR="00867DEC">
              <w:rPr>
                <w:rFonts w:ascii="Arial Narrow" w:eastAsia="Times New Roman" w:hAnsi="Arial Narrow" w:cs="Calibri"/>
                <w:i/>
                <w:color w:val="000000"/>
                <w:sz w:val="20"/>
                <w:szCs w:val="20"/>
              </w:rPr>
              <w:t>9A</w:t>
            </w:r>
            <w:r w:rsidRPr="00E81FA2">
              <w:rPr>
                <w:rFonts w:ascii="Arial Narrow" w:eastAsia="Times New Roman" w:hAnsi="Arial Narrow" w:cs="Calibri"/>
                <w:i/>
                <w:color w:val="000000"/>
                <w:sz w:val="20"/>
                <w:szCs w:val="20"/>
              </w:rPr>
              <w:t>)</w:t>
            </w:r>
          </w:p>
        </w:tc>
        <w:tc>
          <w:tcPr>
            <w:tcW w:w="4320" w:type="dxa"/>
            <w:vAlign w:val="center"/>
          </w:tcPr>
          <w:p w:rsidR="00CD6D82" w:rsidRPr="00026EBA" w:rsidP="00D00A89" w14:paraId="5E2179C6" w14:textId="77777777">
            <w:pPr>
              <w:spacing w:after="0" w:line="240" w:lineRule="auto"/>
              <w:rPr>
                <w:rFonts w:ascii="Arial Narrow" w:hAnsi="Arial Narrow"/>
                <w:sz w:val="24"/>
                <w:szCs w:val="24"/>
              </w:rPr>
            </w:pPr>
            <w:hyperlink r:id="rId5" w:history="1">
              <w:r w:rsidRPr="00026EBA">
                <w:rPr>
                  <w:rStyle w:val="Hyperlink"/>
                  <w:rFonts w:ascii="Arial Narrow" w:hAnsi="Arial Narrow"/>
                  <w:sz w:val="24"/>
                  <w:szCs w:val="24"/>
                </w:rPr>
                <w:t>Eliminating “First Use” for Interconnections to Distribution Facilities in PJM</w:t>
              </w:r>
            </w:hyperlink>
          </w:p>
        </w:tc>
        <w:tc>
          <w:tcPr>
            <w:tcW w:w="2700" w:type="dxa"/>
            <w:vAlign w:val="center"/>
          </w:tcPr>
          <w:p w:rsidR="00CD6D82" w:rsidRPr="00E81FA2" w:rsidP="00D00A89" w14:paraId="4549873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Ed Kovler / Rebecca Gerber</w:t>
            </w:r>
          </w:p>
        </w:tc>
      </w:tr>
      <w:tr w14:paraId="4074FAB7" w14:textId="77777777" w:rsidTr="0099223D">
        <w:tblPrEx>
          <w:tblW w:w="9355" w:type="dxa"/>
          <w:tblLook w:val="04A0"/>
        </w:tblPrEx>
        <w:trPr>
          <w:trHeight w:val="836"/>
        </w:trPr>
        <w:tc>
          <w:tcPr>
            <w:tcW w:w="879" w:type="dxa"/>
            <w:vMerge w:val="restart"/>
            <w:vAlign w:val="center"/>
          </w:tcPr>
          <w:p w:rsidR="00CD6D82" w:rsidRPr="00E81FA2" w:rsidP="00D00A89" w14:paraId="581CCC35" w14:textId="77777777">
            <w:pPr>
              <w:spacing w:after="0" w:line="240" w:lineRule="auto"/>
              <w:rPr>
                <w:rFonts w:ascii="Arial Narrow" w:eastAsia="Times New Roman" w:hAnsi="Arial Narrow" w:cs="Calibri"/>
                <w:color w:val="000000"/>
                <w:sz w:val="24"/>
                <w:szCs w:val="24"/>
              </w:rPr>
            </w:pPr>
          </w:p>
          <w:p w:rsidR="00CD6D82" w:rsidRPr="00E81FA2" w:rsidP="00D00A89" w14:paraId="63D2E37F" w14:textId="35CCD694">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r w:rsidRPr="00E81FA2">
              <w:rPr>
                <w:rFonts w:ascii="Arial Narrow" w:eastAsia="Times New Roman" w:hAnsi="Arial Narrow" w:cs="Calibri"/>
                <w:color w:val="000000"/>
                <w:sz w:val="24"/>
                <w:szCs w:val="24"/>
              </w:rPr>
              <w:t>.</w:t>
            </w:r>
          </w:p>
        </w:tc>
        <w:tc>
          <w:tcPr>
            <w:tcW w:w="1456" w:type="dxa"/>
            <w:vMerge w:val="restart"/>
            <w:vAlign w:val="center"/>
          </w:tcPr>
          <w:p w:rsidR="00CD6D82" w:rsidRPr="00E81FA2" w:rsidP="00867DEC" w14:paraId="20BCDBF8" w14:textId="5A397C8F">
            <w:pPr>
              <w:spacing w:after="0" w:line="240" w:lineRule="auto"/>
              <w:rPr>
                <w:rFonts w:ascii="Arial Narrow" w:eastAsia="Times New Roman" w:hAnsi="Arial Narrow" w:cs="Calibri"/>
                <w:i/>
                <w:color w:val="000000"/>
                <w:sz w:val="20"/>
                <w:szCs w:val="20"/>
              </w:rPr>
            </w:pPr>
            <w:r w:rsidRPr="00E81FA2">
              <w:rPr>
                <w:rFonts w:ascii="Arial Narrow" w:eastAsia="Times New Roman" w:hAnsi="Arial Narrow" w:cs="Calibri"/>
                <w:color w:val="000000"/>
                <w:sz w:val="24"/>
                <w:szCs w:val="24"/>
              </w:rPr>
              <w:t>MIC</w:t>
            </w:r>
            <w:r w:rsidR="00867DEC">
              <w:rPr>
                <w:rFonts w:ascii="Arial Narrow" w:eastAsia="Times New Roman" w:hAnsi="Arial Narrow" w:cs="Calibri"/>
                <w:color w:val="000000"/>
                <w:sz w:val="24"/>
                <w:szCs w:val="24"/>
              </w:rPr>
              <w:t xml:space="preserve"> </w:t>
            </w:r>
            <w:r w:rsidRPr="00E81FA2">
              <w:rPr>
                <w:rFonts w:ascii="Arial Narrow" w:eastAsia="Times New Roman" w:hAnsi="Arial Narrow" w:cs="Calibri"/>
                <w:i/>
                <w:color w:val="000000"/>
                <w:sz w:val="20"/>
                <w:szCs w:val="20"/>
              </w:rPr>
              <w:t>(Cove</w:t>
            </w:r>
            <w:r w:rsidR="0033345E">
              <w:rPr>
                <w:rFonts w:ascii="Arial Narrow" w:eastAsia="Times New Roman" w:hAnsi="Arial Narrow" w:cs="Calibri"/>
                <w:i/>
                <w:color w:val="000000"/>
                <w:sz w:val="20"/>
                <w:szCs w:val="20"/>
              </w:rPr>
              <w:t xml:space="preserve">red in MIC Report, Agenda Item </w:t>
            </w:r>
            <w:r w:rsidR="00867DEC">
              <w:rPr>
                <w:rFonts w:ascii="Arial Narrow" w:eastAsia="Times New Roman" w:hAnsi="Arial Narrow" w:cs="Calibri"/>
                <w:i/>
                <w:color w:val="000000"/>
                <w:sz w:val="20"/>
                <w:szCs w:val="20"/>
              </w:rPr>
              <w:t>9</w:t>
            </w:r>
            <w:r w:rsidRPr="00E81FA2">
              <w:rPr>
                <w:rFonts w:ascii="Arial Narrow" w:eastAsia="Times New Roman" w:hAnsi="Arial Narrow" w:cs="Calibri"/>
                <w:i/>
                <w:color w:val="000000"/>
                <w:sz w:val="20"/>
                <w:szCs w:val="20"/>
              </w:rPr>
              <w:t>B)</w:t>
            </w:r>
            <w:r w:rsidR="00867DEC">
              <w:rPr>
                <w:rFonts w:ascii="Arial Narrow" w:eastAsia="Times New Roman" w:hAnsi="Arial Narrow" w:cs="Calibri"/>
                <w:i/>
                <w:color w:val="000000"/>
                <w:sz w:val="20"/>
                <w:szCs w:val="20"/>
              </w:rPr>
              <w:t xml:space="preserve"> </w:t>
            </w:r>
          </w:p>
        </w:tc>
        <w:tc>
          <w:tcPr>
            <w:tcW w:w="4320" w:type="dxa"/>
            <w:vAlign w:val="center"/>
          </w:tcPr>
          <w:p w:rsidR="00CD6D82" w:rsidRPr="00026EBA" w:rsidP="00D00A89" w14:paraId="084F7557" w14:textId="021B4967">
            <w:pPr>
              <w:spacing w:after="0" w:line="240" w:lineRule="auto"/>
              <w:rPr>
                <w:rFonts w:ascii="Arial Narrow" w:hAnsi="Arial Narrow"/>
                <w:sz w:val="24"/>
                <w:szCs w:val="24"/>
              </w:rPr>
            </w:pPr>
            <w:hyperlink r:id="rId14" w:history="1">
              <w:r w:rsidRPr="00026EBA">
                <w:rPr>
                  <w:rStyle w:val="Hyperlink"/>
                  <w:rFonts w:ascii="Arial Narrow" w:hAnsi="Arial Narrow"/>
                  <w:sz w:val="24"/>
                  <w:szCs w:val="24"/>
                </w:rPr>
                <w:t>Resource Schedul</w:t>
              </w:r>
              <w:r w:rsidRPr="00026EBA" w:rsidR="00074C70">
                <w:rPr>
                  <w:rStyle w:val="Hyperlink"/>
                  <w:rFonts w:ascii="Arial Narrow" w:hAnsi="Arial Narrow"/>
                  <w:sz w:val="24"/>
                  <w:szCs w:val="24"/>
                </w:rPr>
                <w:t>ing</w:t>
              </w:r>
              <w:r w:rsidRPr="00026EBA">
                <w:rPr>
                  <w:rStyle w:val="Hyperlink"/>
                  <w:rFonts w:ascii="Arial Narrow" w:hAnsi="Arial Narrow"/>
                  <w:sz w:val="24"/>
                  <w:szCs w:val="24"/>
                </w:rPr>
                <w:t xml:space="preserve"> Prior to the Day Ahead Energy Market</w:t>
              </w:r>
            </w:hyperlink>
          </w:p>
        </w:tc>
        <w:tc>
          <w:tcPr>
            <w:tcW w:w="2700" w:type="dxa"/>
            <w:vMerge w:val="restart"/>
            <w:vAlign w:val="center"/>
          </w:tcPr>
          <w:p w:rsidR="00CD6D82" w:rsidRPr="00E81FA2" w:rsidP="00D00A89" w14:paraId="6B553F94"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 xml:space="preserve">Foluso </w:t>
            </w:r>
            <w:r w:rsidRPr="00E81FA2">
              <w:rPr>
                <w:rFonts w:ascii="Arial Narrow" w:eastAsia="Times New Roman" w:hAnsi="Arial Narrow" w:cs="Calibri"/>
                <w:color w:val="000000"/>
                <w:sz w:val="24"/>
                <w:szCs w:val="24"/>
              </w:rPr>
              <w:t>Afelumo  /</w:t>
            </w:r>
            <w:r w:rsidRPr="00E81FA2">
              <w:rPr>
                <w:rFonts w:ascii="Arial Narrow" w:eastAsia="Times New Roman" w:hAnsi="Arial Narrow" w:cs="Calibri"/>
                <w:color w:val="000000"/>
                <w:sz w:val="24"/>
                <w:szCs w:val="24"/>
              </w:rPr>
              <w:t xml:space="preserve"> Stefan Starkov</w:t>
            </w:r>
          </w:p>
        </w:tc>
      </w:tr>
      <w:tr w14:paraId="1163B9FF" w14:textId="77777777" w:rsidTr="0099223D">
        <w:tblPrEx>
          <w:tblW w:w="9355" w:type="dxa"/>
          <w:tblLook w:val="04A0"/>
        </w:tblPrEx>
        <w:trPr>
          <w:trHeight w:val="746"/>
        </w:trPr>
        <w:tc>
          <w:tcPr>
            <w:tcW w:w="879" w:type="dxa"/>
            <w:vMerge/>
            <w:vAlign w:val="center"/>
          </w:tcPr>
          <w:p w:rsidR="00CD6D82" w:rsidRPr="00E81FA2" w:rsidP="00D00A89" w14:paraId="62C31253" w14:textId="77777777">
            <w:pPr>
              <w:spacing w:after="0" w:line="240" w:lineRule="auto"/>
              <w:rPr>
                <w:rFonts w:ascii="Arial Narrow" w:eastAsia="Times New Roman" w:hAnsi="Arial Narrow" w:cs="Calibri"/>
                <w:color w:val="000000"/>
                <w:sz w:val="24"/>
                <w:szCs w:val="24"/>
              </w:rPr>
            </w:pPr>
          </w:p>
        </w:tc>
        <w:tc>
          <w:tcPr>
            <w:tcW w:w="1456" w:type="dxa"/>
            <w:vMerge/>
            <w:vAlign w:val="center"/>
          </w:tcPr>
          <w:p w:rsidR="00CD6D82" w:rsidRPr="00E81FA2" w:rsidP="00D00A89" w14:paraId="70A2DDCE" w14:textId="77777777">
            <w:pPr>
              <w:spacing w:after="0" w:line="240" w:lineRule="auto"/>
              <w:rPr>
                <w:rFonts w:ascii="Arial Narrow" w:eastAsia="Times New Roman" w:hAnsi="Arial Narrow" w:cs="Calibri"/>
                <w:color w:val="000000"/>
                <w:sz w:val="24"/>
                <w:szCs w:val="24"/>
              </w:rPr>
            </w:pPr>
          </w:p>
        </w:tc>
        <w:tc>
          <w:tcPr>
            <w:tcW w:w="4320" w:type="dxa"/>
            <w:vAlign w:val="center"/>
          </w:tcPr>
          <w:p w:rsidR="00CD6D82" w:rsidRPr="00026EBA" w:rsidP="00D00A89" w14:paraId="33241801" w14:textId="77777777">
            <w:pPr>
              <w:spacing w:after="0" w:line="240" w:lineRule="auto"/>
              <w:rPr>
                <w:rStyle w:val="Hyperlink"/>
                <w:rFonts w:ascii="Arial Narrow" w:hAnsi="Arial Narrow"/>
                <w:sz w:val="24"/>
                <w:szCs w:val="24"/>
              </w:rPr>
            </w:pPr>
            <w:hyperlink r:id="rId15" w:history="1">
              <w:r w:rsidRPr="00026EBA">
                <w:rPr>
                  <w:rStyle w:val="Hyperlink"/>
                  <w:rFonts w:ascii="Arial Narrow" w:hAnsi="Arial Narrow"/>
                  <w:sz w:val="24"/>
                  <w:szCs w:val="24"/>
                </w:rPr>
                <w:t>External Resource Capacity Clearing</w:t>
              </w:r>
            </w:hyperlink>
          </w:p>
        </w:tc>
        <w:tc>
          <w:tcPr>
            <w:tcW w:w="2700" w:type="dxa"/>
            <w:vMerge/>
            <w:vAlign w:val="center"/>
          </w:tcPr>
          <w:p w:rsidR="00CD6D82" w:rsidRPr="00E81FA2" w:rsidP="00D00A89" w14:paraId="0AB9B50F" w14:textId="77777777">
            <w:pPr>
              <w:spacing w:after="0" w:line="240" w:lineRule="auto"/>
              <w:rPr>
                <w:rFonts w:ascii="Arial Narrow" w:eastAsia="Times New Roman" w:hAnsi="Arial Narrow" w:cs="Calibri"/>
                <w:color w:val="000000"/>
                <w:sz w:val="24"/>
                <w:szCs w:val="24"/>
              </w:rPr>
            </w:pPr>
          </w:p>
        </w:tc>
      </w:tr>
      <w:tr w14:paraId="2AEDFFBA" w14:textId="77777777" w:rsidTr="0099223D">
        <w:tblPrEx>
          <w:tblW w:w="9355" w:type="dxa"/>
          <w:tblLook w:val="04A0"/>
        </w:tblPrEx>
        <w:trPr>
          <w:trHeight w:val="728"/>
        </w:trPr>
        <w:tc>
          <w:tcPr>
            <w:tcW w:w="879" w:type="dxa"/>
            <w:vAlign w:val="center"/>
          </w:tcPr>
          <w:p w:rsidR="0033345E" w:rsidP="00D00A89" w14:paraId="717B9930" w14:textId="12544B2B">
            <w:pPr>
              <w:spacing w:after="0" w:line="240" w:lineRule="auto"/>
              <w:rPr>
                <w:rFonts w:ascii="Arial Narrow" w:eastAsia="Times New Roman" w:hAnsi="Arial Narrow" w:cs="Calibri"/>
                <w:color w:val="000000"/>
                <w:sz w:val="24"/>
                <w:szCs w:val="20"/>
              </w:rPr>
            </w:pPr>
            <w:r>
              <w:rPr>
                <w:rFonts w:ascii="Arial Narrow" w:eastAsia="Times New Roman" w:hAnsi="Arial Narrow" w:cs="Calibri"/>
                <w:color w:val="000000"/>
                <w:sz w:val="24"/>
                <w:szCs w:val="20"/>
              </w:rPr>
              <w:t>H.</w:t>
            </w:r>
            <w:r>
              <w:rPr>
                <w:rFonts w:ascii="Arial Narrow" w:eastAsia="Times New Roman" w:hAnsi="Arial Narrow" w:cs="Calibri"/>
                <w:color w:val="000000"/>
                <w:sz w:val="24"/>
                <w:szCs w:val="20"/>
              </w:rPr>
              <w:t xml:space="preserve"> </w:t>
            </w:r>
          </w:p>
        </w:tc>
        <w:tc>
          <w:tcPr>
            <w:tcW w:w="1456" w:type="dxa"/>
            <w:vAlign w:val="center"/>
          </w:tcPr>
          <w:p w:rsidR="0033345E" w:rsidRPr="00E81FA2" w:rsidP="00D00A89" w14:paraId="2DB0AC6B" w14:textId="7CD90F1E">
            <w:pPr>
              <w:spacing w:after="0" w:line="240" w:lineRule="auto"/>
              <w:rPr>
                <w:rFonts w:ascii="Arial Narrow" w:eastAsia="Times New Roman" w:hAnsi="Arial Narrow" w:cs="Calibri"/>
                <w:color w:val="000000"/>
                <w:sz w:val="24"/>
                <w:szCs w:val="24"/>
              </w:rPr>
            </w:pPr>
            <w:r w:rsidRPr="0033345E">
              <w:rPr>
                <w:rFonts w:ascii="Arial Narrow" w:eastAsia="Times New Roman" w:hAnsi="Arial Narrow" w:cs="Calibri"/>
                <w:color w:val="000000"/>
                <w:sz w:val="24"/>
                <w:szCs w:val="24"/>
              </w:rPr>
              <w:t>OC</w:t>
            </w:r>
            <w:r w:rsidRPr="0033345E">
              <w:rPr>
                <w:rFonts w:ascii="Arial Narrow" w:eastAsia="Times New Roman" w:hAnsi="Arial Narrow" w:cs="Calibri"/>
                <w:i/>
                <w:color w:val="000000"/>
                <w:sz w:val="20"/>
                <w:szCs w:val="20"/>
              </w:rPr>
              <w:t xml:space="preserve"> (Covered in OC Report, Agenda Item </w:t>
            </w:r>
            <w:r w:rsidR="00867DEC">
              <w:rPr>
                <w:rFonts w:ascii="Arial Narrow" w:eastAsia="Times New Roman" w:hAnsi="Arial Narrow" w:cs="Calibri"/>
                <w:i/>
                <w:color w:val="000000"/>
                <w:sz w:val="20"/>
                <w:szCs w:val="20"/>
              </w:rPr>
              <w:t>9</w:t>
            </w:r>
            <w:r w:rsidRPr="0033345E">
              <w:rPr>
                <w:rFonts w:ascii="Arial Narrow" w:eastAsia="Times New Roman" w:hAnsi="Arial Narrow" w:cs="Calibri"/>
                <w:i/>
                <w:color w:val="000000"/>
                <w:sz w:val="20"/>
                <w:szCs w:val="20"/>
              </w:rPr>
              <w:t>C)</w:t>
            </w:r>
          </w:p>
        </w:tc>
        <w:tc>
          <w:tcPr>
            <w:tcW w:w="4320" w:type="dxa"/>
            <w:vAlign w:val="center"/>
          </w:tcPr>
          <w:p w:rsidR="0033345E" w:rsidRPr="00026EBA" w:rsidP="00D00A89" w14:paraId="6DD34096" w14:textId="4B9BFEE1">
            <w:pPr>
              <w:spacing w:after="0" w:line="240" w:lineRule="auto"/>
              <w:rPr>
                <w:rFonts w:ascii="Arial Narrow" w:eastAsia="Times New Roman" w:hAnsi="Arial Narrow" w:cs="Calibri"/>
                <w:color w:val="000000"/>
                <w:sz w:val="24"/>
                <w:szCs w:val="24"/>
              </w:rPr>
            </w:pPr>
            <w:hyperlink r:id="rId16" w:history="1">
              <w:r w:rsidRPr="00026EBA">
                <w:rPr>
                  <w:rStyle w:val="Hyperlink"/>
                  <w:rFonts w:ascii="Arial Narrow" w:hAnsi="Arial Narrow"/>
                  <w:sz w:val="24"/>
                  <w:szCs w:val="24"/>
                </w:rPr>
                <w:t>Storage as a Transmission Asset – Phase II</w:t>
              </w:r>
            </w:hyperlink>
          </w:p>
        </w:tc>
        <w:tc>
          <w:tcPr>
            <w:tcW w:w="2700" w:type="dxa"/>
            <w:vAlign w:val="center"/>
          </w:tcPr>
          <w:p w:rsidR="0033345E" w:rsidRPr="00E81FA2" w:rsidP="00D00A89" w14:paraId="5C61B1C7" w14:textId="2705EDA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Anita Patel / Vy Le</w:t>
            </w:r>
          </w:p>
        </w:tc>
      </w:tr>
      <w:tr w14:paraId="05082258" w14:textId="77777777" w:rsidTr="0099223D">
        <w:tblPrEx>
          <w:tblW w:w="9355" w:type="dxa"/>
          <w:tblLook w:val="04A0"/>
        </w:tblPrEx>
        <w:trPr>
          <w:trHeight w:val="728"/>
        </w:trPr>
        <w:tc>
          <w:tcPr>
            <w:tcW w:w="879" w:type="dxa"/>
            <w:vAlign w:val="center"/>
          </w:tcPr>
          <w:p w:rsidR="00610E1A" w:rsidP="00D00A89" w14:paraId="3E466F79" w14:textId="4C02C0FC">
            <w:pPr>
              <w:spacing w:after="0" w:line="240" w:lineRule="auto"/>
              <w:rPr>
                <w:rFonts w:ascii="Arial Narrow" w:eastAsia="Times New Roman" w:hAnsi="Arial Narrow" w:cs="Calibri"/>
                <w:color w:val="000000"/>
                <w:sz w:val="24"/>
                <w:szCs w:val="20"/>
              </w:rPr>
            </w:pPr>
            <w:r>
              <w:rPr>
                <w:rFonts w:ascii="Arial Narrow" w:eastAsia="Times New Roman" w:hAnsi="Arial Narrow" w:cs="Calibri"/>
                <w:color w:val="000000"/>
                <w:sz w:val="24"/>
                <w:szCs w:val="20"/>
              </w:rPr>
              <w:t xml:space="preserve">I. </w:t>
            </w:r>
          </w:p>
        </w:tc>
        <w:tc>
          <w:tcPr>
            <w:tcW w:w="1456" w:type="dxa"/>
            <w:vAlign w:val="center"/>
          </w:tcPr>
          <w:p w:rsidR="00610E1A" w:rsidRPr="00E81FA2" w:rsidP="00D00A89" w14:paraId="2F2F4D99" w14:textId="5F5429D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 xml:space="preserve">PC </w:t>
            </w:r>
            <w:r w:rsidRPr="00610E1A">
              <w:rPr>
                <w:rFonts w:ascii="Arial Narrow" w:eastAsia="Times New Roman" w:hAnsi="Arial Narrow" w:cs="Calibri"/>
                <w:i/>
                <w:color w:val="000000"/>
                <w:sz w:val="20"/>
                <w:szCs w:val="20"/>
              </w:rPr>
              <w:t>(Covered in PC Report, Agenda Item 9D)</w:t>
            </w:r>
          </w:p>
        </w:tc>
        <w:tc>
          <w:tcPr>
            <w:tcW w:w="4320" w:type="dxa"/>
            <w:vAlign w:val="center"/>
          </w:tcPr>
          <w:p w:rsidR="00610E1A" w:rsidRPr="00026EBA" w:rsidP="00D00A89" w14:paraId="44C0BBDA" w14:textId="48EDA707">
            <w:pPr>
              <w:spacing w:after="0" w:line="240" w:lineRule="auto"/>
              <w:rPr>
                <w:rFonts w:ascii="Arial Narrow" w:hAnsi="Arial Narrow"/>
                <w:sz w:val="24"/>
                <w:szCs w:val="24"/>
              </w:rPr>
            </w:pPr>
            <w:hyperlink r:id="rId17" w:history="1">
              <w:r w:rsidRPr="00026EBA">
                <w:rPr>
                  <w:rStyle w:val="Hyperlink"/>
                  <w:rFonts w:ascii="Arial Narrow" w:hAnsi="Arial Narrow"/>
                  <w:sz w:val="24"/>
                  <w:szCs w:val="24"/>
                </w:rPr>
                <w:t>Interim Deliverability Study Adjustment</w:t>
              </w:r>
            </w:hyperlink>
            <w:r w:rsidRPr="00026EBA">
              <w:rPr>
                <w:rFonts w:ascii="Arial Narrow" w:hAnsi="Arial Narrow"/>
                <w:sz w:val="24"/>
                <w:szCs w:val="24"/>
              </w:rPr>
              <w:t xml:space="preserve"> </w:t>
            </w:r>
          </w:p>
        </w:tc>
        <w:tc>
          <w:tcPr>
            <w:tcW w:w="2700" w:type="dxa"/>
            <w:vAlign w:val="center"/>
          </w:tcPr>
          <w:p w:rsidR="00610E1A" w:rsidRPr="00E81FA2" w:rsidP="00D00A89" w14:paraId="30F368CC" w14:textId="5DE8FC2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Megan Heater / Ashwini Bhat</w:t>
            </w:r>
          </w:p>
        </w:tc>
      </w:tr>
      <w:tr w14:paraId="18E7762D" w14:textId="77777777" w:rsidTr="0099223D">
        <w:tblPrEx>
          <w:tblW w:w="9355" w:type="dxa"/>
          <w:tblLook w:val="04A0"/>
        </w:tblPrEx>
        <w:trPr>
          <w:trHeight w:val="728"/>
        </w:trPr>
        <w:tc>
          <w:tcPr>
            <w:tcW w:w="879" w:type="dxa"/>
            <w:vAlign w:val="center"/>
          </w:tcPr>
          <w:p w:rsidR="00CD6D82" w:rsidRPr="00E81FA2" w:rsidP="00D00A89" w14:paraId="3719C99F" w14:textId="5A98118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0"/>
              </w:rPr>
              <w:t>J</w:t>
            </w:r>
            <w:r w:rsidRPr="00E81FA2">
              <w:rPr>
                <w:rFonts w:ascii="Arial Narrow" w:eastAsia="Times New Roman" w:hAnsi="Arial Narrow" w:cs="Calibri"/>
                <w:color w:val="000000"/>
                <w:sz w:val="24"/>
                <w:szCs w:val="20"/>
              </w:rPr>
              <w:t>.</w:t>
            </w:r>
          </w:p>
        </w:tc>
        <w:tc>
          <w:tcPr>
            <w:tcW w:w="1456" w:type="dxa"/>
            <w:vAlign w:val="center"/>
            <w:hideMark/>
          </w:tcPr>
          <w:p w:rsidR="00CD6D82" w:rsidRPr="00E81FA2" w:rsidP="00D00A89" w14:paraId="73589A19"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RCSTF</w:t>
            </w:r>
          </w:p>
        </w:tc>
        <w:tc>
          <w:tcPr>
            <w:tcW w:w="4320" w:type="dxa"/>
            <w:vAlign w:val="center"/>
            <w:hideMark/>
          </w:tcPr>
          <w:p w:rsidR="00CD6D82" w:rsidRPr="00026EBA" w:rsidP="00D00A89" w14:paraId="291C99E9" w14:textId="77777777">
            <w:pPr>
              <w:spacing w:after="0" w:line="240" w:lineRule="auto"/>
              <w:rPr>
                <w:rFonts w:ascii="Arial Narrow" w:eastAsia="Times New Roman" w:hAnsi="Arial Narrow" w:cs="Calibri"/>
                <w:color w:val="0070C0"/>
                <w:sz w:val="24"/>
                <w:szCs w:val="24"/>
                <w:u w:val="single"/>
              </w:rPr>
            </w:pPr>
            <w:hyperlink r:id="rId18" w:history="1">
              <w:r w:rsidRPr="00026EBA">
                <w:rPr>
                  <w:rStyle w:val="Hyperlink"/>
                  <w:rFonts w:ascii="Arial Narrow" w:hAnsi="Arial Narrow"/>
                  <w:sz w:val="24"/>
                  <w:szCs w:val="24"/>
                </w:rPr>
                <w:t>Reserve Certainty and Resource Flexibility Incentives</w:t>
              </w:r>
            </w:hyperlink>
          </w:p>
        </w:tc>
        <w:tc>
          <w:tcPr>
            <w:tcW w:w="2700" w:type="dxa"/>
            <w:vAlign w:val="center"/>
            <w:hideMark/>
          </w:tcPr>
          <w:p w:rsidR="00CD6D82" w:rsidRPr="00E81FA2" w:rsidP="00D00A89" w14:paraId="4949379E"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Lisa Morelli / Amanda Egan</w:t>
            </w:r>
          </w:p>
        </w:tc>
      </w:tr>
      <w:tr w14:paraId="505573C5" w14:textId="77777777" w:rsidTr="0099223D">
        <w:tblPrEx>
          <w:tblW w:w="9355" w:type="dxa"/>
          <w:tblLook w:val="04A0"/>
        </w:tblPrEx>
        <w:trPr>
          <w:trHeight w:val="836"/>
        </w:trPr>
        <w:tc>
          <w:tcPr>
            <w:tcW w:w="879" w:type="dxa"/>
            <w:vMerge w:val="restart"/>
            <w:vAlign w:val="center"/>
          </w:tcPr>
          <w:p w:rsidR="00CD6D82" w:rsidRPr="00E81FA2" w:rsidP="00D00A89" w14:paraId="02AD64A8" w14:textId="5AB02AB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4"/>
                <w:szCs w:val="20"/>
              </w:rPr>
              <w:t>K</w:t>
            </w:r>
            <w:r w:rsidRPr="00C1100A">
              <w:rPr>
                <w:rFonts w:ascii="Arial Narrow" w:eastAsia="Times New Roman" w:hAnsi="Arial Narrow" w:cs="Calibri"/>
                <w:color w:val="000000"/>
                <w:sz w:val="24"/>
                <w:szCs w:val="20"/>
              </w:rPr>
              <w:t>.</w:t>
            </w:r>
          </w:p>
        </w:tc>
        <w:tc>
          <w:tcPr>
            <w:tcW w:w="1456" w:type="dxa"/>
            <w:vAlign w:val="center"/>
          </w:tcPr>
          <w:p w:rsidR="00CD6D82" w:rsidRPr="00867DEC" w:rsidP="00D00A89" w14:paraId="50FB3F5F" w14:textId="6CFD0FF7">
            <w:pPr>
              <w:spacing w:after="0" w:line="240" w:lineRule="auto"/>
              <w:rPr>
                <w:rFonts w:ascii="Arial Narrow" w:eastAsia="Times New Roman" w:hAnsi="Arial Narrow" w:cs="Calibri"/>
                <w:i/>
                <w:color w:val="000000"/>
                <w:sz w:val="20"/>
                <w:szCs w:val="20"/>
              </w:rPr>
            </w:pPr>
            <w:r w:rsidRPr="0099223D">
              <w:rPr>
                <w:rFonts w:ascii="Arial Narrow" w:eastAsia="Times New Roman" w:hAnsi="Arial Narrow" w:cs="Calibri"/>
                <w:color w:val="000000"/>
                <w:sz w:val="24"/>
                <w:szCs w:val="24"/>
              </w:rPr>
              <w:t>RMC</w:t>
            </w:r>
            <w:r>
              <w:rPr>
                <w:rFonts w:eastAsia="Times New Roman" w:cs="Calibri"/>
                <w:i/>
                <w:color w:val="000000"/>
                <w:sz w:val="20"/>
                <w:szCs w:val="20"/>
              </w:rPr>
              <w:t xml:space="preserve"> </w:t>
            </w:r>
            <w:r w:rsidRPr="00867DEC" w:rsidR="00867DEC">
              <w:rPr>
                <w:rFonts w:ascii="Arial Narrow" w:eastAsia="Times New Roman" w:hAnsi="Arial Narrow" w:cs="Calibri"/>
                <w:i/>
                <w:color w:val="000000"/>
                <w:sz w:val="20"/>
                <w:szCs w:val="20"/>
              </w:rPr>
              <w:t>(Covered in MRC Report, Agenda Item 9A)</w:t>
            </w:r>
          </w:p>
          <w:p w:rsidR="00CD6D82" w:rsidRPr="00867DEC" w:rsidP="00D00A89" w14:paraId="51BAFE26" w14:textId="77777777">
            <w:pPr>
              <w:spacing w:after="0" w:line="240" w:lineRule="auto"/>
              <w:rPr>
                <w:rFonts w:ascii="Arial Narrow" w:eastAsia="Times New Roman" w:hAnsi="Arial Narrow" w:cs="Calibri"/>
                <w:i/>
                <w:color w:val="000000"/>
                <w:sz w:val="20"/>
                <w:szCs w:val="20"/>
              </w:rPr>
            </w:pPr>
          </w:p>
        </w:tc>
        <w:tc>
          <w:tcPr>
            <w:tcW w:w="4320" w:type="dxa"/>
            <w:vAlign w:val="center"/>
          </w:tcPr>
          <w:p w:rsidR="00CD6D82" w:rsidRPr="00026EBA" w:rsidP="00D00A89" w14:paraId="0DB4D219" w14:textId="77777777">
            <w:pPr>
              <w:spacing w:after="0" w:line="240" w:lineRule="auto"/>
              <w:rPr>
                <w:rFonts w:ascii="Arial Narrow" w:hAnsi="Arial Narrow"/>
                <w:color w:val="0070C0"/>
                <w:sz w:val="24"/>
                <w:szCs w:val="24"/>
              </w:rPr>
            </w:pPr>
            <w:hyperlink r:id="rId19" w:history="1">
              <w:r w:rsidRPr="00026EBA">
                <w:rPr>
                  <w:rStyle w:val="Hyperlink"/>
                  <w:rFonts w:ascii="Arial Narrow" w:hAnsi="Arial Narrow"/>
                  <w:sz w:val="24"/>
                  <w:szCs w:val="24"/>
                </w:rPr>
                <w:t>Review of RPM Seller Credit Provision for Market Participants</w:t>
              </w:r>
            </w:hyperlink>
          </w:p>
        </w:tc>
        <w:tc>
          <w:tcPr>
            <w:tcW w:w="2700" w:type="dxa"/>
            <w:vMerge w:val="restart"/>
            <w:vAlign w:val="center"/>
          </w:tcPr>
          <w:p w:rsidR="00CD6D82" w:rsidRPr="00E81FA2" w:rsidP="00D00A89" w14:paraId="6CECB7D6" w14:textId="77777777">
            <w:pPr>
              <w:spacing w:after="0" w:line="240" w:lineRule="auto"/>
              <w:rPr>
                <w:rFonts w:ascii="Arial Narrow" w:eastAsia="Times New Roman" w:hAnsi="Arial Narrow" w:cs="Calibri"/>
                <w:color w:val="000000"/>
                <w:sz w:val="20"/>
                <w:szCs w:val="20"/>
              </w:rPr>
            </w:pPr>
            <w:r w:rsidRPr="00E81FA2">
              <w:rPr>
                <w:rFonts w:ascii="Arial Narrow" w:eastAsia="Times New Roman" w:hAnsi="Arial Narrow" w:cs="Calibri"/>
                <w:color w:val="000000"/>
                <w:sz w:val="24"/>
                <w:szCs w:val="20"/>
              </w:rPr>
              <w:t>Susan McGill / Julia Spatafore</w:t>
            </w:r>
          </w:p>
        </w:tc>
      </w:tr>
      <w:tr w14:paraId="2B8303A2" w14:textId="77777777" w:rsidTr="0099223D">
        <w:tblPrEx>
          <w:tblW w:w="9355" w:type="dxa"/>
          <w:tblLook w:val="04A0"/>
        </w:tblPrEx>
        <w:trPr>
          <w:trHeight w:val="710"/>
        </w:trPr>
        <w:tc>
          <w:tcPr>
            <w:tcW w:w="879" w:type="dxa"/>
            <w:vMerge/>
            <w:vAlign w:val="center"/>
          </w:tcPr>
          <w:p w:rsidR="00867DEC" w:rsidRPr="00E81FA2" w:rsidP="00867DEC" w14:paraId="79471D1C" w14:textId="77777777">
            <w:pPr>
              <w:spacing w:after="0" w:line="240" w:lineRule="auto"/>
              <w:rPr>
                <w:rFonts w:ascii="Arial Narrow" w:eastAsia="Times New Roman" w:hAnsi="Arial Narrow" w:cs="Calibri"/>
                <w:color w:val="000000"/>
                <w:sz w:val="20"/>
                <w:szCs w:val="20"/>
              </w:rPr>
            </w:pPr>
          </w:p>
        </w:tc>
        <w:tc>
          <w:tcPr>
            <w:tcW w:w="1456" w:type="dxa"/>
            <w:vAlign w:val="center"/>
          </w:tcPr>
          <w:p w:rsidR="00867DEC" w:rsidRPr="00E81FA2" w:rsidP="00867DEC" w14:paraId="2B8554CB" w14:textId="35F78329">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RMC</w:t>
            </w:r>
            <w:r w:rsidR="00AD6E80">
              <w:rPr>
                <w:rFonts w:ascii="Arial Narrow" w:eastAsia="Times New Roman" w:hAnsi="Arial Narrow" w:cs="Calibri"/>
                <w:color w:val="000000"/>
                <w:sz w:val="24"/>
                <w:szCs w:val="24"/>
              </w:rPr>
              <w:t xml:space="preserve"> </w:t>
            </w:r>
            <w:r w:rsidRPr="00867DEC" w:rsidR="00AD6E80">
              <w:rPr>
                <w:rFonts w:ascii="Arial Narrow" w:eastAsia="Times New Roman" w:hAnsi="Arial Narrow" w:cs="Calibri"/>
                <w:i/>
                <w:color w:val="000000"/>
                <w:sz w:val="20"/>
                <w:szCs w:val="20"/>
              </w:rPr>
              <w:t xml:space="preserve">(Covered in </w:t>
            </w:r>
            <w:r w:rsidR="00AD6E80">
              <w:rPr>
                <w:rFonts w:ascii="Arial Narrow" w:eastAsia="Times New Roman" w:hAnsi="Arial Narrow" w:cs="Calibri"/>
                <w:i/>
                <w:color w:val="000000"/>
                <w:sz w:val="20"/>
                <w:szCs w:val="20"/>
              </w:rPr>
              <w:t>RMC</w:t>
            </w:r>
            <w:r w:rsidRPr="00867DEC" w:rsidR="00AD6E80">
              <w:rPr>
                <w:rFonts w:ascii="Arial Narrow" w:eastAsia="Times New Roman" w:hAnsi="Arial Narrow" w:cs="Calibri"/>
                <w:i/>
                <w:color w:val="000000"/>
                <w:sz w:val="20"/>
                <w:szCs w:val="20"/>
              </w:rPr>
              <w:t xml:space="preserve"> Report, Agenda Item 9</w:t>
            </w:r>
            <w:r w:rsidR="00AD6E80">
              <w:rPr>
                <w:rFonts w:ascii="Arial Narrow" w:eastAsia="Times New Roman" w:hAnsi="Arial Narrow" w:cs="Calibri"/>
                <w:i/>
                <w:color w:val="000000"/>
                <w:sz w:val="20"/>
                <w:szCs w:val="20"/>
              </w:rPr>
              <w:t>E</w:t>
            </w:r>
            <w:r w:rsidRPr="00867DEC" w:rsidR="00AD6E80">
              <w:rPr>
                <w:rFonts w:ascii="Arial Narrow" w:eastAsia="Times New Roman" w:hAnsi="Arial Narrow" w:cs="Calibri"/>
                <w:i/>
                <w:color w:val="000000"/>
                <w:sz w:val="20"/>
                <w:szCs w:val="20"/>
              </w:rPr>
              <w:t>)</w:t>
            </w:r>
          </w:p>
          <w:p w:rsidR="00867DEC" w:rsidRPr="00E81FA2" w:rsidP="00867DEC" w14:paraId="3834C57E" w14:textId="6E67C90A">
            <w:pPr>
              <w:spacing w:after="0" w:line="240" w:lineRule="auto"/>
              <w:rPr>
                <w:rFonts w:ascii="Arial Narrow" w:eastAsia="Times New Roman" w:hAnsi="Arial Narrow" w:cs="Calibri"/>
                <w:color w:val="000000"/>
                <w:sz w:val="20"/>
                <w:szCs w:val="20"/>
              </w:rPr>
            </w:pPr>
          </w:p>
        </w:tc>
        <w:tc>
          <w:tcPr>
            <w:tcW w:w="4320" w:type="dxa"/>
            <w:vAlign w:val="center"/>
            <w:hideMark/>
          </w:tcPr>
          <w:p w:rsidR="00867DEC" w:rsidRPr="00026EBA" w:rsidP="00867DEC" w14:paraId="5B89323D" w14:textId="77777777">
            <w:pPr>
              <w:spacing w:after="0" w:line="240" w:lineRule="auto"/>
              <w:rPr>
                <w:rFonts w:ascii="Arial Narrow" w:eastAsia="Times New Roman" w:hAnsi="Arial Narrow" w:cs="Calibri"/>
                <w:color w:val="0070C0"/>
                <w:sz w:val="24"/>
                <w:szCs w:val="24"/>
                <w:u w:val="single"/>
              </w:rPr>
            </w:pPr>
            <w:hyperlink r:id="rId20" w:history="1">
              <w:r w:rsidRPr="00026EBA">
                <w:rPr>
                  <w:rStyle w:val="Hyperlink"/>
                  <w:rFonts w:ascii="Arial Narrow" w:hAnsi="Arial Narrow"/>
                  <w:sz w:val="24"/>
                  <w:szCs w:val="24"/>
                </w:rPr>
                <w:t>Review of Minimum Capitalizations for Participation in PJM Markets</w:t>
              </w:r>
            </w:hyperlink>
          </w:p>
        </w:tc>
        <w:tc>
          <w:tcPr>
            <w:tcW w:w="2700" w:type="dxa"/>
            <w:vMerge/>
            <w:vAlign w:val="center"/>
            <w:hideMark/>
          </w:tcPr>
          <w:p w:rsidR="00867DEC" w:rsidRPr="00E81FA2" w:rsidP="00867DEC" w14:paraId="3959223B" w14:textId="77777777">
            <w:pPr>
              <w:spacing w:after="0" w:line="240" w:lineRule="auto"/>
              <w:rPr>
                <w:rFonts w:ascii="Arial Narrow" w:eastAsia="Times New Roman" w:hAnsi="Arial Narrow" w:cs="Calibri"/>
                <w:color w:val="000000"/>
                <w:sz w:val="20"/>
                <w:szCs w:val="20"/>
              </w:rPr>
            </w:pPr>
          </w:p>
        </w:tc>
      </w:tr>
      <w:tr w14:paraId="52432E84" w14:textId="77777777" w:rsidTr="0099223D">
        <w:tblPrEx>
          <w:tblW w:w="9355" w:type="dxa"/>
          <w:tblLook w:val="04A0"/>
        </w:tblPrEx>
        <w:trPr>
          <w:trHeight w:val="485"/>
        </w:trPr>
        <w:tc>
          <w:tcPr>
            <w:tcW w:w="879" w:type="dxa"/>
            <w:vAlign w:val="center"/>
          </w:tcPr>
          <w:p w:rsidR="00867DEC" w:rsidRPr="0033345E" w:rsidP="00867DEC" w14:paraId="0210D753" w14:textId="45A2FB7D">
            <w:pPr>
              <w:spacing w:after="0" w:line="240" w:lineRule="auto"/>
              <w:rPr>
                <w:rFonts w:ascii="Arial Narrow" w:eastAsia="Times New Roman" w:hAnsi="Arial Narrow" w:cs="Calibri"/>
                <w:color w:val="000000"/>
                <w:sz w:val="24"/>
                <w:szCs w:val="20"/>
              </w:rPr>
            </w:pPr>
            <w:r w:rsidRPr="0033345E">
              <w:rPr>
                <w:rFonts w:ascii="Arial Narrow" w:eastAsia="Times New Roman" w:hAnsi="Arial Narrow" w:cs="Calibri"/>
                <w:color w:val="000000"/>
                <w:sz w:val="24"/>
                <w:szCs w:val="20"/>
              </w:rPr>
              <w:t>L.</w:t>
            </w:r>
          </w:p>
        </w:tc>
        <w:tc>
          <w:tcPr>
            <w:tcW w:w="1456" w:type="dxa"/>
            <w:vAlign w:val="center"/>
          </w:tcPr>
          <w:p w:rsidR="00867DEC" w:rsidRPr="0033345E" w:rsidP="00867DEC" w14:paraId="5B213064" w14:textId="68420193">
            <w:pPr>
              <w:spacing w:after="0" w:line="240" w:lineRule="auto"/>
              <w:rPr>
                <w:rFonts w:ascii="Arial Narrow" w:eastAsia="Times New Roman" w:hAnsi="Arial Narrow" w:cs="Calibri"/>
                <w:color w:val="000000"/>
                <w:sz w:val="24"/>
                <w:szCs w:val="20"/>
              </w:rPr>
            </w:pPr>
            <w:r>
              <w:rPr>
                <w:rFonts w:ascii="Arial Narrow" w:eastAsia="Times New Roman" w:hAnsi="Arial Narrow" w:cs="Calibri"/>
                <w:color w:val="000000"/>
                <w:sz w:val="24"/>
                <w:szCs w:val="20"/>
              </w:rPr>
              <w:t>SACMSTF</w:t>
            </w:r>
          </w:p>
        </w:tc>
        <w:tc>
          <w:tcPr>
            <w:tcW w:w="4320" w:type="dxa"/>
            <w:vAlign w:val="center"/>
          </w:tcPr>
          <w:p w:rsidR="00867DEC" w:rsidRPr="00026EBA" w:rsidP="00867DEC" w14:paraId="234A50BD" w14:textId="7B40352F">
            <w:pPr>
              <w:spacing w:after="0" w:line="240" w:lineRule="auto"/>
              <w:rPr>
                <w:rFonts w:ascii="Arial Narrow" w:eastAsia="Times New Roman" w:hAnsi="Arial Narrow" w:cs="Calibri"/>
                <w:color w:val="000000"/>
                <w:sz w:val="24"/>
                <w:szCs w:val="24"/>
              </w:rPr>
            </w:pPr>
            <w:hyperlink r:id="rId21" w:history="1">
              <w:r w:rsidRPr="00026EBA">
                <w:rPr>
                  <w:rStyle w:val="Hyperlink"/>
                  <w:rFonts w:ascii="Arial Narrow" w:hAnsi="Arial Narrow"/>
                  <w:sz w:val="24"/>
                  <w:szCs w:val="24"/>
                </w:rPr>
                <w:t>Sub-Annual Capacity Market</w:t>
              </w:r>
            </w:hyperlink>
            <w:r w:rsidRPr="00026EBA">
              <w:rPr>
                <w:rFonts w:ascii="Arial Narrow" w:eastAsia="Times New Roman" w:hAnsi="Arial Narrow" w:cs="Calibri"/>
                <w:color w:val="000000"/>
                <w:sz w:val="24"/>
                <w:szCs w:val="24"/>
              </w:rPr>
              <w:t xml:space="preserve"> </w:t>
            </w:r>
          </w:p>
        </w:tc>
        <w:tc>
          <w:tcPr>
            <w:tcW w:w="2700" w:type="dxa"/>
            <w:vAlign w:val="center"/>
          </w:tcPr>
          <w:p w:rsidR="00867DEC" w:rsidRPr="0033345E" w:rsidP="00867DEC" w14:paraId="7508160F" w14:textId="1D3B11BE">
            <w:pPr>
              <w:spacing w:after="0" w:line="240" w:lineRule="auto"/>
              <w:rPr>
                <w:rFonts w:ascii="Arial Narrow" w:eastAsia="Times New Roman" w:hAnsi="Arial Narrow" w:cs="Calibri"/>
                <w:color w:val="000000"/>
                <w:sz w:val="24"/>
                <w:szCs w:val="20"/>
              </w:rPr>
            </w:pPr>
            <w:r>
              <w:rPr>
                <w:rFonts w:ascii="Arial Narrow" w:eastAsia="Times New Roman" w:hAnsi="Arial Narrow" w:cs="Calibri"/>
                <w:color w:val="000000"/>
                <w:sz w:val="24"/>
                <w:szCs w:val="20"/>
              </w:rPr>
              <w:t>Dave Anders / Roger Cao</w:t>
            </w:r>
          </w:p>
        </w:tc>
      </w:tr>
    </w:tbl>
    <w:p w:rsidR="00CD6D82" w:rsidRPr="00CD6D82" w:rsidP="0033345E" w14:paraId="5C2F1B4B" w14:textId="77777777">
      <w:pPr>
        <w:pStyle w:val="SecondaryHeading-Numbered"/>
        <w:spacing w:before="120"/>
        <w:rPr>
          <w:b w:val="0"/>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2D52F49" w14:textId="77777777" w:rsidTr="00F07817">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A02EB6" w14:paraId="1636E3FD" w14:textId="09F57DEE">
            <w:pPr>
              <w:pStyle w:val="PrimaryHeading"/>
              <w:spacing w:after="0"/>
              <w:rPr>
                <w:bCs w:val="0"/>
              </w:rPr>
            </w:pPr>
            <w:r w:rsidRPr="0095194C">
              <w:rPr>
                <w:b/>
              </w:rPr>
              <w:t xml:space="preserve">Future Agenda </w:t>
            </w:r>
            <w:r w:rsidR="00841B45">
              <w:rPr>
                <w:b/>
              </w:rPr>
              <w:t>Items (</w:t>
            </w:r>
            <w:r w:rsidRPr="004A28D4" w:rsidR="004A28D4">
              <w:rPr>
                <w:b/>
              </w:rPr>
              <w:t>5:30</w:t>
            </w:r>
            <w:r w:rsidRPr="0077361A">
              <w:rPr>
                <w:b/>
              </w:rPr>
              <w:t>)</w:t>
            </w:r>
          </w:p>
        </w:tc>
      </w:tr>
      <w:tr w14:paraId="7DE17253" w14:textId="77777777" w:rsidTr="00F07817">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5783DD35" w14:textId="77777777">
            <w:pPr>
              <w:pStyle w:val="AttendeesList"/>
              <w:rPr>
                <w:b w:val="0"/>
                <w:bCs w:val="0"/>
              </w:rPr>
            </w:pPr>
          </w:p>
          <w:p w:rsidR="003A279F" w:rsidP="009D7613" w14:paraId="78CA2459" w14:textId="77777777">
            <w:pPr>
              <w:pStyle w:val="AttendeesList"/>
              <w:rPr>
                <w:b w:val="0"/>
                <w:bCs w:val="0"/>
              </w:rPr>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00"/>
        <w:gridCol w:w="3361"/>
        <w:gridCol w:w="1785"/>
        <w:gridCol w:w="12"/>
        <w:gridCol w:w="1592"/>
      </w:tblGrid>
      <w:tr w14:paraId="27C3A004" w14:textId="77777777" w:rsidTr="00F0781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CEBCE11" w14:textId="77777777">
            <w:pPr>
              <w:pStyle w:val="PrimaryHeading"/>
              <w:keepNext w:val="0"/>
              <w:keepLines/>
              <w:spacing w:after="0"/>
              <w:rPr>
                <w:bCs w:val="0"/>
                <w:i w:val="0"/>
                <w:iCs w:val="0"/>
              </w:rPr>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D4D3C05"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704371F" w14:textId="77777777">
            <w:pPr>
              <w:pStyle w:val="DisclaimerHeading"/>
              <w:keepLines/>
              <w:spacing w:before="40" w:after="40"/>
              <w:jc w:val="center"/>
              <w:rPr>
                <w:bCs w:val="0"/>
                <w:color w:val="FFFFFF" w:themeColor="background1"/>
                <w:sz w:val="19"/>
                <w:szCs w:val="19"/>
              </w:rPr>
            </w:pPr>
            <w:r w:rsidRPr="00DA23DE">
              <w:rPr>
                <w:b/>
                <w:color w:val="FFFFFF" w:themeColor="background1"/>
                <w:sz w:val="19"/>
                <w:szCs w:val="19"/>
              </w:rPr>
              <w:t>Materials Published</w:t>
            </w:r>
          </w:p>
        </w:tc>
      </w:tr>
      <w:tr w14:paraId="2C31B6B9" w14:textId="77777777" w:rsidTr="00F07817">
        <w:tblPrEx>
          <w:tblW w:w="9360" w:type="dxa"/>
          <w:tblLook w:val="04A0"/>
        </w:tblPrEx>
        <w:trPr>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6DE87AE" w14:textId="77777777">
            <w:pPr>
              <w:pStyle w:val="DisclaimerHeading"/>
              <w:keepLines/>
              <w:spacing w:after="60"/>
              <w:jc w:val="center"/>
              <w:rPr>
                <w:i w:val="0"/>
                <w:iCs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207E9F6" w14:textId="77777777">
            <w:pPr>
              <w:pStyle w:val="DisclaimerHeading"/>
              <w:keepLines/>
              <w:spacing w:after="60"/>
              <w:jc w:val="center"/>
              <w:rPr>
                <w:color w:val="auto"/>
                <w:sz w:val="19"/>
                <w:szCs w:val="19"/>
              </w:rPr>
            </w:pPr>
            <w:r w:rsidRPr="00BB6921">
              <w:rPr>
                <w:color w:val="auto"/>
                <w:sz w:val="19"/>
                <w:szCs w:val="19"/>
              </w:rPr>
              <w:t>Time</w:t>
            </w:r>
          </w:p>
        </w:tc>
        <w:tc>
          <w:tcPr>
            <w:tcW w:w="33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34A774B5"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73524CA"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CD11579" w14:textId="77777777">
            <w:pPr>
              <w:pStyle w:val="DisclaimerHeading"/>
              <w:keepLines/>
              <w:jc w:val="center"/>
              <w:rPr>
                <w:color w:val="FFFFFF" w:themeColor="background1"/>
                <w:sz w:val="19"/>
                <w:szCs w:val="19"/>
              </w:rPr>
            </w:pPr>
          </w:p>
        </w:tc>
      </w:tr>
      <w:tr w14:paraId="75EF32DC" w14:textId="77777777" w:rsidTr="00F07817">
        <w:tblPrEx>
          <w:tblW w:w="9360" w:type="dxa"/>
          <w:tblLook w:val="04A0"/>
        </w:tblPrEx>
        <w:trPr>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A3BA31D" w14:textId="77777777">
            <w:pPr>
              <w:pStyle w:val="DisclaimerHeading"/>
              <w:keepLines/>
              <w:spacing w:before="40" w:after="40" w:line="220" w:lineRule="exact"/>
              <w:rPr>
                <w:b w:val="0"/>
                <w:i w:val="0"/>
                <w:iCs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CED4316" w14:textId="77777777">
            <w:pPr>
              <w:pStyle w:val="DisclaimerHeading"/>
              <w:keepLines/>
              <w:spacing w:before="40" w:after="40" w:line="220" w:lineRule="exact"/>
              <w:rPr>
                <w:b w:val="0"/>
                <w:color w:val="auto"/>
                <w:sz w:val="18"/>
                <w:szCs w:val="18"/>
              </w:rPr>
            </w:pPr>
          </w:p>
        </w:tc>
        <w:tc>
          <w:tcPr>
            <w:tcW w:w="3361" w:type="dxa"/>
            <w:vMerge/>
            <w:tcBorders>
              <w:top w:val="single" w:sz="12" w:space="0" w:color="013366" w:themeColor="accent1"/>
              <w:left w:val="single" w:sz="6" w:space="0" w:color="FFFFFF" w:themeColor="background1"/>
              <w:right w:val="single" w:sz="8" w:space="0" w:color="auto"/>
            </w:tcBorders>
          </w:tcPr>
          <w:p w:rsidR="00CE451E" w:rsidRPr="00C10A93" w:rsidP="00CE451E" w14:paraId="25337BA2"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31ACB1F"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63DEB89"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6F0EC719" w14:textId="77777777">
            <w:pPr>
              <w:pStyle w:val="DisclaimerHeading"/>
              <w:spacing w:before="40" w:after="40" w:line="220" w:lineRule="exact"/>
              <w:rPr>
                <w:bCs/>
                <w:i w:val="0"/>
                <w:iCs w:val="0"/>
                <w:sz w:val="18"/>
                <w:szCs w:val="18"/>
              </w:rPr>
            </w:pPr>
            <w:r>
              <w:rPr>
                <w:bCs/>
                <w:sz w:val="18"/>
                <w:szCs w:val="18"/>
              </w:rPr>
              <w:t>September 29,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24F90557"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004EACCE"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6548184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19D8338A"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0E12C582"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6081954C" w14:textId="77777777">
            <w:pPr>
              <w:pStyle w:val="DisclaimerHeading"/>
              <w:spacing w:before="40" w:after="40" w:line="220" w:lineRule="exact"/>
              <w:rPr>
                <w:bCs/>
                <w:i w:val="0"/>
                <w:iCs w:val="0"/>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66497D18" w14:textId="77777777">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2C50DE8E" w14:textId="77777777">
            <w:pPr>
              <w:pStyle w:val="DisclaimerHeading"/>
              <w:spacing w:before="40" w:after="40" w:line="220" w:lineRule="exact"/>
              <w:rPr>
                <w:b w:val="0"/>
                <w:color w:val="auto"/>
                <w:sz w:val="18"/>
                <w:szCs w:val="18"/>
              </w:rPr>
            </w:pPr>
            <w:r>
              <w:rPr>
                <w:b w:val="0"/>
                <w:color w:val="auto"/>
                <w:sz w:val="18"/>
                <w:szCs w:val="18"/>
              </w:rPr>
              <w:t xml:space="preserve">PJM Conference &amp; Training Center and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3576C973"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291B0EC8" w14:textId="77777777">
            <w:pPr>
              <w:pStyle w:val="DisclaimerHeading"/>
              <w:spacing w:before="40" w:after="40" w:line="220" w:lineRule="exact"/>
              <w:jc w:val="center"/>
              <w:rPr>
                <w:b w:val="0"/>
                <w:color w:val="auto"/>
                <w:sz w:val="18"/>
                <w:szCs w:val="18"/>
              </w:rPr>
            </w:pPr>
            <w:r>
              <w:rPr>
                <w:b w:val="0"/>
                <w:color w:val="auto"/>
                <w:sz w:val="18"/>
                <w:szCs w:val="18"/>
              </w:rPr>
              <w:t xml:space="preserve">October 16, </w:t>
            </w:r>
            <w:r>
              <w:rPr>
                <w:b w:val="0"/>
                <w:color w:val="auto"/>
                <w:sz w:val="18"/>
                <w:szCs w:val="18"/>
              </w:rPr>
              <w:t>2025</w:t>
            </w:r>
            <w:r>
              <w:rPr>
                <w:b w:val="0"/>
                <w:color w:val="auto"/>
                <w:sz w:val="18"/>
                <w:szCs w:val="18"/>
              </w:rPr>
              <w:t xml:space="preserve"> </w:t>
            </w:r>
          </w:p>
        </w:tc>
      </w:tr>
      <w:tr w14:paraId="7EED52AA"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012FBE35" w14:textId="77777777">
            <w:pPr>
              <w:pStyle w:val="DisclaimerHeading"/>
              <w:spacing w:before="40" w:after="40" w:line="220" w:lineRule="exact"/>
              <w:rPr>
                <w:bCs/>
                <w:i w:val="0"/>
                <w:iCs w:val="0"/>
                <w:sz w:val="18"/>
                <w:szCs w:val="18"/>
              </w:rPr>
            </w:pPr>
            <w:r>
              <w:rPr>
                <w:bCs/>
                <w:sz w:val="18"/>
                <w:szCs w:val="18"/>
              </w:rPr>
              <w:t>October 27,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1FA0B0A7" w14:textId="77777777">
            <w:pPr>
              <w:pStyle w:val="DisclaimerHeading"/>
              <w:spacing w:before="40" w:after="40" w:line="220" w:lineRule="exact"/>
              <w:rPr>
                <w:b w:val="0"/>
                <w:color w:val="auto"/>
                <w:sz w:val="18"/>
                <w:szCs w:val="18"/>
              </w:rPr>
            </w:pPr>
            <w:r>
              <w:rPr>
                <w:b w:val="0"/>
                <w:color w:val="auto"/>
                <w:sz w:val="18"/>
                <w:szCs w:val="18"/>
              </w:rPr>
              <w:t>1:00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72A5AF63"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59466190"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7C19A574" w14:textId="77777777">
            <w:pPr>
              <w:pStyle w:val="DisclaimerHeading"/>
              <w:spacing w:before="40" w:after="40" w:line="220" w:lineRule="exact"/>
              <w:jc w:val="center"/>
              <w:rPr>
                <w:b w:val="0"/>
                <w:color w:val="auto"/>
                <w:sz w:val="18"/>
                <w:szCs w:val="18"/>
              </w:rPr>
            </w:pPr>
            <w:r>
              <w:rPr>
                <w:b w:val="0"/>
                <w:color w:val="auto"/>
                <w:sz w:val="18"/>
                <w:szCs w:val="18"/>
              </w:rPr>
              <w:t xml:space="preserve">October 16, </w:t>
            </w:r>
            <w:r>
              <w:rPr>
                <w:b w:val="0"/>
                <w:color w:val="auto"/>
                <w:sz w:val="18"/>
                <w:szCs w:val="18"/>
              </w:rPr>
              <w:t>2025</w:t>
            </w:r>
            <w:r>
              <w:rPr>
                <w:b w:val="0"/>
                <w:color w:val="auto"/>
                <w:sz w:val="18"/>
                <w:szCs w:val="18"/>
              </w:rPr>
              <w:t xml:space="preserve"> </w:t>
            </w:r>
          </w:p>
        </w:tc>
      </w:tr>
      <w:tr w14:paraId="186E97D6"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718949F4" w14:textId="77777777">
            <w:pPr>
              <w:pStyle w:val="DisclaimerHeading"/>
              <w:spacing w:before="40" w:after="40" w:line="220" w:lineRule="exact"/>
              <w:rPr>
                <w:bCs/>
                <w:i w:val="0"/>
                <w:iCs w:val="0"/>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3AE6FBC5" w14:textId="77777777">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4A557E38" w14:textId="77777777">
            <w:pPr>
              <w:pStyle w:val="DisclaimerHeading"/>
              <w:spacing w:before="40" w:after="40" w:line="220" w:lineRule="exact"/>
              <w:rPr>
                <w:b w:val="0"/>
                <w:color w:val="auto"/>
                <w:sz w:val="18"/>
                <w:szCs w:val="18"/>
              </w:rPr>
            </w:pPr>
            <w:r>
              <w:rPr>
                <w:b w:val="0"/>
                <w:color w:val="auto"/>
                <w:sz w:val="18"/>
                <w:szCs w:val="18"/>
              </w:rPr>
              <w:t xml:space="preserve">PJM Conference &amp; Training Center and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4CD8196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1952CC26"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197616C5"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65C3B1E6" w14:textId="77777777">
            <w:pPr>
              <w:pStyle w:val="DisclaimerHeading"/>
              <w:spacing w:before="40" w:after="40" w:line="220" w:lineRule="exact"/>
              <w:rPr>
                <w:bCs/>
                <w:i w:val="0"/>
                <w:iCs w:val="0"/>
                <w:sz w:val="18"/>
                <w:szCs w:val="18"/>
              </w:rPr>
            </w:pPr>
            <w:r>
              <w:rPr>
                <w:bCs/>
                <w:sz w:val="18"/>
                <w:szCs w:val="18"/>
              </w:rPr>
              <w:t>November 26,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1F8CB77F"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74684F09"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60AD0C8C"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69C72F7F"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52D95A0F" w14:textId="77777777" w:rsidTr="00F07817">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6254522A" w14:textId="77777777">
            <w:pPr>
              <w:pStyle w:val="DisclaimerHeading"/>
              <w:spacing w:before="40" w:after="40" w:line="220" w:lineRule="exact"/>
              <w:rPr>
                <w:bCs/>
                <w:i w:val="0"/>
                <w:iCs w:val="0"/>
                <w:sz w:val="18"/>
                <w:szCs w:val="18"/>
              </w:rPr>
            </w:pPr>
            <w:r>
              <w:rPr>
                <w:bCs/>
                <w:sz w:val="18"/>
                <w:szCs w:val="18"/>
              </w:rPr>
              <w:t xml:space="preserve">December 17, </w:t>
            </w:r>
            <w:r>
              <w:rPr>
                <w:bCs/>
                <w:sz w:val="18"/>
                <w:szCs w:val="18"/>
              </w:rPr>
              <w:t>2025</w:t>
            </w:r>
            <w:r>
              <w:rPr>
                <w:bCs/>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rsidR="00511A2D" w:rsidP="00511A2D" w14:paraId="57E103DA" w14:textId="77777777">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6E5D9FEE" w14:textId="77777777">
            <w:pPr>
              <w:pStyle w:val="DisclaimerHeading"/>
              <w:spacing w:before="40" w:after="40" w:line="220" w:lineRule="exact"/>
              <w:rPr>
                <w:b w:val="0"/>
                <w:color w:val="auto"/>
                <w:sz w:val="18"/>
                <w:szCs w:val="18"/>
              </w:rPr>
            </w:pPr>
            <w:r>
              <w:rPr>
                <w:b w:val="0"/>
                <w:color w:val="auto"/>
                <w:sz w:val="18"/>
                <w:szCs w:val="18"/>
              </w:rPr>
              <w:t xml:space="preserve">PJM Conference &amp; Training Center and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18CD5038"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178B3768"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r w14:paraId="4160BFA3" w14:textId="77777777" w:rsidTr="00F07817">
        <w:tblPrEx>
          <w:tblW w:w="9360" w:type="dxa"/>
          <w:tblLook w:val="04A0"/>
        </w:tblPrEx>
        <w:trPr>
          <w:trHeight w:val="331"/>
        </w:trPr>
        <w:tc>
          <w:tcPr>
            <w:tcW w:w="1710" w:type="dxa"/>
            <w:tcBorders>
              <w:top w:val="single" w:sz="4" w:space="0" w:color="auto"/>
              <w:right w:val="single" w:sz="4" w:space="0" w:color="auto"/>
            </w:tcBorders>
            <w:shd w:val="clear" w:color="auto" w:fill="E1F6FF"/>
          </w:tcPr>
          <w:p w:rsidR="00511A2D" w:rsidP="00511A2D" w14:paraId="7760E403" w14:textId="77777777">
            <w:pPr>
              <w:pStyle w:val="DisclaimerHeading"/>
              <w:spacing w:before="40" w:after="40" w:line="220" w:lineRule="exact"/>
              <w:rPr>
                <w:bCs/>
                <w:i w:val="0"/>
                <w:iCs w:val="0"/>
                <w:sz w:val="18"/>
                <w:szCs w:val="18"/>
              </w:rPr>
            </w:pPr>
            <w:r>
              <w:rPr>
                <w:bCs/>
                <w:sz w:val="18"/>
                <w:szCs w:val="18"/>
              </w:rPr>
              <w:t xml:space="preserve">December 22, 2025** </w:t>
            </w:r>
          </w:p>
        </w:tc>
        <w:tc>
          <w:tcPr>
            <w:tcW w:w="900" w:type="dxa"/>
            <w:tcBorders>
              <w:top w:val="single" w:sz="4" w:space="0" w:color="auto"/>
              <w:left w:val="single" w:sz="4" w:space="0" w:color="auto"/>
              <w:right w:val="single" w:sz="4" w:space="0" w:color="auto"/>
            </w:tcBorders>
          </w:tcPr>
          <w:p w:rsidR="00511A2D" w:rsidP="00511A2D" w14:paraId="5B183CE0" w14:textId="77777777">
            <w:pPr>
              <w:pStyle w:val="DisclaimerHeading"/>
              <w:spacing w:before="40" w:after="40" w:line="220" w:lineRule="exact"/>
              <w:rPr>
                <w:b w:val="0"/>
                <w:color w:val="auto"/>
                <w:sz w:val="18"/>
                <w:szCs w:val="18"/>
              </w:rPr>
            </w:pPr>
            <w:r>
              <w:rPr>
                <w:b w:val="0"/>
                <w:color w:val="auto"/>
                <w:sz w:val="18"/>
                <w:szCs w:val="18"/>
              </w:rPr>
              <w:t xml:space="preserve">1:00 p.m. </w:t>
            </w:r>
          </w:p>
        </w:tc>
        <w:tc>
          <w:tcPr>
            <w:tcW w:w="3361" w:type="dxa"/>
            <w:tcBorders>
              <w:top w:val="single" w:sz="4" w:space="0" w:color="auto"/>
              <w:left w:val="single" w:sz="4" w:space="0" w:color="auto"/>
              <w:right w:val="single" w:sz="4" w:space="0" w:color="auto"/>
            </w:tcBorders>
          </w:tcPr>
          <w:p w:rsidR="00511A2D" w:rsidP="00511A2D" w14:paraId="4BE44BE5"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right w:val="single" w:sz="4" w:space="0" w:color="auto"/>
            </w:tcBorders>
          </w:tcPr>
          <w:p w:rsidR="00511A2D" w:rsidP="00511A2D" w14:paraId="104066F6"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511A2D" w:rsidP="00511A2D" w14:paraId="11BAABE2"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37A4B57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511A2D" w:rsidP="00CE451E" w14:paraId="44D1991A" w14:textId="77777777">
      <w:pPr>
        <w:pStyle w:val="DisclaimerBodyCopy"/>
        <w:keepLines/>
        <w:spacing w:before="60"/>
        <w:jc w:val="right"/>
      </w:pPr>
      <w:r>
        <w:rPr>
          <w:color w:val="1F497D"/>
        </w:rPr>
        <w:t>**Members Committee Informational Webinar held as needed only and will be cancelled if material is covered at standing MC meeting.</w:t>
      </w:r>
    </w:p>
    <w:p w:rsidR="00A317A9" w:rsidP="00337321" w14:paraId="37EB473F" w14:textId="77777777">
      <w:pPr>
        <w:pStyle w:val="Author"/>
      </w:pPr>
      <w:r>
        <w:t>Author: M. Greening</w:t>
      </w:r>
    </w:p>
    <w:p w:rsidR="00366F4B" w:rsidRPr="00B62597" w:rsidP="00337321" w14:paraId="58191CB1" w14:textId="77777777">
      <w:pPr>
        <w:pStyle w:val="Author"/>
      </w:pPr>
    </w:p>
    <w:p w:rsidR="00B62597" w:rsidP="00DB29E9" w14:paraId="566EA637" w14:textId="77777777">
      <w:pPr>
        <w:pStyle w:val="DisclaimerHeading"/>
      </w:pPr>
      <w:r>
        <w:t>Anti</w:t>
      </w:r>
      <w:r w:rsidRPr="00B62597">
        <w:t>trust:</w:t>
      </w:r>
    </w:p>
    <w:p w:rsidR="00CE4AA3" w:rsidRPr="00CE4AA3" w:rsidP="00CE4AA3" w14:paraId="6DEB65BE" w14:textId="77777777">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CE4AA3" w:rsidRPr="00CE4AA3" w:rsidP="00151432" w14:paraId="7AAB1B16" w14:textId="77777777">
      <w:pPr>
        <w:pStyle w:val="ListParagraph"/>
        <w:numPr>
          <w:ilvl w:val="0"/>
          <w:numId w:val="6"/>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CE4AA3" w:rsidRPr="00CE4AA3" w:rsidP="00151432" w14:paraId="113B1EF2" w14:textId="77777777">
      <w:pPr>
        <w:pStyle w:val="ListParagraph"/>
        <w:numPr>
          <w:ilvl w:val="0"/>
          <w:numId w:val="6"/>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CE4AA3" w:rsidRPr="00CE4AA3" w:rsidP="00151432" w14:paraId="241ED872" w14:textId="77777777">
      <w:pPr>
        <w:pStyle w:val="ListParagraph"/>
        <w:numPr>
          <w:ilvl w:val="0"/>
          <w:numId w:val="6"/>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CE4AA3" w:rsidRPr="00CE4AA3" w:rsidP="00151432" w14:paraId="4E625F89" w14:textId="77777777">
      <w:pPr>
        <w:pStyle w:val="ListParagraph"/>
        <w:numPr>
          <w:ilvl w:val="0"/>
          <w:numId w:val="6"/>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CE4AA3" w:rsidRPr="00CE4AA3" w:rsidP="00151432" w14:paraId="2EF7E79B" w14:textId="77777777">
      <w:pPr>
        <w:pStyle w:val="ListParagraph"/>
        <w:numPr>
          <w:ilvl w:val="0"/>
          <w:numId w:val="6"/>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CE4AA3" w:rsidRPr="00CE4AA3" w:rsidP="00151432" w14:paraId="777D012B" w14:textId="77777777">
      <w:pPr>
        <w:pStyle w:val="ListParagraph"/>
        <w:numPr>
          <w:ilvl w:val="0"/>
          <w:numId w:val="6"/>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CE4AA3" w:rsidRPr="00CE4AA3" w:rsidP="00151432" w14:paraId="11A2C2FD" w14:textId="77777777">
      <w:pPr>
        <w:pStyle w:val="ListParagraph"/>
        <w:numPr>
          <w:ilvl w:val="0"/>
          <w:numId w:val="6"/>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CE4AA3" w:rsidRPr="00CE4AA3" w:rsidP="00CE4AA3" w14:paraId="2C1F1AD6" w14:textId="77777777">
      <w:pPr>
        <w:rPr>
          <w:rFonts w:ascii="Arial Narrow" w:hAnsi="Arial Narrow" w:cs="Nirmala UI"/>
          <w:sz w:val="16"/>
          <w:szCs w:val="16"/>
        </w:rPr>
      </w:pPr>
      <w:r w:rsidRPr="00CE4AA3">
        <w:rPr>
          <w:rFonts w:ascii="Arial Narrow" w:hAnsi="Arial Narrow" w:cs="Nirmala UI"/>
          <w:sz w:val="16"/>
          <w:szCs w:val="16"/>
        </w:rP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rsidRPr="00CE4AA3">
        <w:rPr>
          <w:rFonts w:ascii="Arial Narrow" w:hAnsi="Arial Narrow" w:cs="Nirmala UI"/>
          <w:sz w:val="16"/>
          <w:szCs w:val="16"/>
        </w:rPr>
        <w:t>approval, or</w:t>
      </w:r>
      <w:r w:rsidRPr="00CE4AA3">
        <w:rPr>
          <w:rFonts w:ascii="Arial Narrow" w:hAnsi="Arial Narrow" w:cs="Nirmala UI"/>
          <w:sz w:val="16"/>
          <w:szCs w:val="16"/>
        </w:rPr>
        <w:t xml:space="preserve"> may reflect regulatory mandates established by state authorities.</w:t>
      </w:r>
    </w:p>
    <w:p w:rsidR="00CE4AA3" w:rsidRPr="00CE4AA3" w:rsidP="00CE4AA3" w14:paraId="40553CB0" w14:textId="77777777">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w:t>
      </w:r>
      <w:r w:rsidRPr="00CE4AA3">
        <w:rPr>
          <w:rFonts w:ascii="Arial Narrow" w:hAnsi="Arial Narrow" w:cs="Nirmala UI"/>
          <w:sz w:val="16"/>
          <w:szCs w:val="16"/>
        </w:rPr>
        <w:t>meeting</w:t>
      </w:r>
      <w:r w:rsidRPr="00CE4AA3">
        <w:rPr>
          <w:rFonts w:ascii="Arial Narrow" w:hAnsi="Arial Narrow" w:cs="Nirmala UI"/>
          <w:sz w:val="16"/>
          <w:szCs w:val="16"/>
        </w:rPr>
        <w:t xml:space="preserve">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22"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4F3D57" w:rsidRPr="00B62597" w:rsidP="004F3D57" w14:paraId="21060794" w14:textId="77777777">
      <w:pPr>
        <w:pStyle w:val="DisclaimerHeading"/>
        <w:spacing w:before="240"/>
      </w:pPr>
      <w:r w:rsidRPr="00B62597">
        <w:t>Code of Conduct:</w:t>
      </w:r>
    </w:p>
    <w:p w:rsidR="004F3D57" w:rsidRPr="00B62597" w:rsidP="004F3D57" w14:paraId="7F5D71DC"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23" w:history="1">
        <w:r w:rsidRPr="00FA5955">
          <w:rPr>
            <w:rStyle w:val="Hyperlink"/>
          </w:rPr>
          <w:t>PJM Code of Conduct</w:t>
        </w:r>
      </w:hyperlink>
      <w:r w:rsidRPr="00FA5955">
        <w:t>.</w:t>
      </w:r>
    </w:p>
    <w:p w:rsidR="00B62597" w:rsidRPr="00B62597" w:rsidP="004F3D57" w14:paraId="3EE5EE7F" w14:textId="77777777">
      <w:pPr>
        <w:pStyle w:val="DisclaimerHeading"/>
        <w:spacing w:before="240"/>
      </w:pPr>
      <w:r w:rsidRPr="00B62597">
        <w:t xml:space="preserve">Public Meetings/Media Participation: </w:t>
      </w:r>
    </w:p>
    <w:p w:rsidR="00DE34CF" w:rsidP="00337321" w14:paraId="15FB556E"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60927E3" w14:textId="77777777">
      <w:pPr>
        <w:pStyle w:val="DisclaimerHeading"/>
        <w:spacing w:before="240"/>
      </w:pPr>
      <w:r>
        <w:t xml:space="preserve">Participant Identification in </w:t>
      </w:r>
      <w:r w:rsidR="00711249">
        <w:t>Webex</w:t>
      </w:r>
      <w:r>
        <w:t>:</w:t>
      </w:r>
    </w:p>
    <w:p w:rsidR="00027F49" w:rsidP="00027F49" w14:paraId="084C21E2"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BC9C9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3DD01D41" w14:textId="77777777">
      <w:pPr>
        <w:pStyle w:val="DisclaimerHeading"/>
        <w:spacing w:before="240"/>
      </w:pPr>
      <w:r w:rsidRPr="00D827A6">
        <w:t>Participant Use of Webex Chat:</w:t>
      </w:r>
    </w:p>
    <w:p w:rsidR="00D827A6" w:rsidP="00D827A6" w14:paraId="73FF1CB4"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w:t>
      </w:r>
      <w:r>
        <w:t>speaker</w:t>
      </w:r>
      <w:r>
        <w:t xml:space="preserve"> queue.  </w:t>
      </w:r>
    </w:p>
    <w:p w:rsidR="00D827A6" w:rsidP="00027F49" w14:paraId="1CFD1A48" w14:textId="77777777">
      <w:pPr>
        <w:pStyle w:val="DisclaimerBodyCopy"/>
      </w:pPr>
    </w:p>
    <w:p w:rsidR="00027F49" w:rsidP="00027F49" w14:paraId="34E5FD6B" w14:textId="77777777">
      <w:pPr>
        <w:pStyle w:val="DisclosureBody"/>
      </w:pPr>
    </w:p>
    <w:p w:rsidR="003A279F" w:rsidP="003A279F" w14:paraId="7637D3B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a:stretch>
                      <a:fillRect/>
                    </a:stretch>
                  </pic:blipFill>
                  <pic:spPr>
                    <a:xfrm>
                      <a:off x="0" y="0"/>
                      <a:ext cx="5943600" cy="983615"/>
                    </a:xfrm>
                    <a:prstGeom prst="rect">
                      <a:avLst/>
                    </a:prstGeom>
                  </pic:spPr>
                </pic:pic>
              </a:graphicData>
            </a:graphic>
          </wp:inline>
        </w:drawing>
      </w:r>
    </w:p>
    <w:p w:rsidR="00027F49" w:rsidRPr="009C15C4" w:rsidP="003A279F" w14:paraId="56C268F3"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5"/>
                    <a:stretch>
                      <a:fillRect/>
                    </a:stretch>
                  </pic:blipFill>
                  <pic:spPr>
                    <a:xfrm>
                      <a:off x="0" y="0"/>
                      <a:ext cx="5943600" cy="1217930"/>
                    </a:xfrm>
                    <a:prstGeom prst="rect">
                      <a:avLst/>
                    </a:prstGeom>
                  </pic:spPr>
                </pic:pic>
              </a:graphicData>
            </a:graphic>
          </wp:inline>
        </w:drawing>
      </w:r>
    </w:p>
    <w:p w:rsidR="0057441E" w:rsidRPr="009C15C4" w:rsidP="009C15C4" w14:paraId="7B411F25"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6B2A"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A6B2A" w:rsidRPr="0025139E" w:rsidP="009C15C4" w14:paraId="2EC7683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8"/>
      <w:footerReference w:type="even" r:id="rId29"/>
      <w:footerReference w:type="default" r:id="rId3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6B2A" w14:paraId="0792630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6B2A" w14:paraId="15EDD5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6B2A" w:rsidP="00DB29E9" w14:paraId="4C2BA2BD" w14:textId="4BCBCF3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2EB6">
      <w:rPr>
        <w:rStyle w:val="PageNumber"/>
        <w:noProof/>
      </w:rPr>
      <w:t>1</w:t>
    </w:r>
    <w:r>
      <w:rPr>
        <w:rStyle w:val="PageNumber"/>
      </w:rPr>
      <w:fldChar w:fldCharType="end"/>
    </w:r>
  </w:p>
  <w:bookmarkStart w:id="2" w:name="OLE_LINK1"/>
  <w:p w:rsidR="000A6B2A" w:rsidRPr="001678E8" w14:paraId="410EF86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2"/>
    <w:r>
      <w:rPr>
        <w:rFonts w:ascii="Arial Narrow" w:hAnsi="Arial Narrow"/>
        <w:sz w:val="20"/>
      </w:rPr>
      <w:t>25</w:t>
    </w:r>
    <w:r>
      <w:rPr>
        <w:rFonts w:ascii="Arial Narrow" w:hAnsi="Arial Narrow"/>
        <w:sz w:val="20"/>
      </w:rPr>
      <w:tab/>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6B2A" w:rsidRPr="00711249" w:rsidP="00711249" w14:paraId="76FF97AD" w14:textId="21DA34AF">
    <w:pPr>
      <w:pStyle w:val="PostingDate"/>
      <w:rPr>
        <w:sz w:val="16"/>
      </w:rPr>
    </w:pPr>
    <w:r w:rsidRPr="00711249">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59264" filled="f" fillcolor="this" stroked="f" strokeweight="0.75pt"/>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6E00A0">
      <w:t>September 18,</w:t>
    </w:r>
    <w: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E328FD"/>
    <w:multiLevelType w:val="hybridMultilevel"/>
    <w:tmpl w:val="8102D2E8"/>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C06BEB"/>
    <w:multiLevelType w:val="hybridMultilevel"/>
    <w:tmpl w:val="D482FC60"/>
    <w:lvl w:ilvl="0">
      <w:start w:val="1"/>
      <w:numFmt w:val="upperLetter"/>
      <w:lvlText w:val="%1."/>
      <w:lvlJc w:val="left"/>
      <w:pPr>
        <w:ind w:left="198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5B23542"/>
    <w:multiLevelType w:val="hybridMultilevel"/>
    <w:tmpl w:val="A314B35A"/>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58560ED"/>
    <w:multiLevelType w:val="hybridMultilevel"/>
    <w:tmpl w:val="74682BCE"/>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BBC61C7"/>
    <w:multiLevelType w:val="hybridMultilevel"/>
    <w:tmpl w:val="BBE2758A"/>
    <w:lvl w:ilvl="0">
      <w:start w:val="1"/>
      <w:numFmt w:val="decimal"/>
      <w:pStyle w:val="Level1Numb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8"/>
  </w:num>
  <w:num w:numId="5">
    <w:abstractNumId w:val="2"/>
  </w:num>
  <w:num w:numId="6">
    <w:abstractNumId w:val="1"/>
  </w:num>
  <w:num w:numId="7">
    <w:abstractNumId w:val="7"/>
  </w:num>
  <w:num w:numId="8">
    <w:abstractNumId w:val="5"/>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5D"/>
    <w:rsid w:val="00010057"/>
    <w:rsid w:val="0001145C"/>
    <w:rsid w:val="000168E4"/>
    <w:rsid w:val="000232DF"/>
    <w:rsid w:val="00026EBA"/>
    <w:rsid w:val="00027F49"/>
    <w:rsid w:val="000333FF"/>
    <w:rsid w:val="000538D7"/>
    <w:rsid w:val="00061DCA"/>
    <w:rsid w:val="0006798D"/>
    <w:rsid w:val="00074C70"/>
    <w:rsid w:val="000773C7"/>
    <w:rsid w:val="0008124A"/>
    <w:rsid w:val="00090CAD"/>
    <w:rsid w:val="00092135"/>
    <w:rsid w:val="00096230"/>
    <w:rsid w:val="00096E64"/>
    <w:rsid w:val="000A6B2A"/>
    <w:rsid w:val="000B015B"/>
    <w:rsid w:val="000B72ED"/>
    <w:rsid w:val="000C65AA"/>
    <w:rsid w:val="000D112C"/>
    <w:rsid w:val="000D4FD9"/>
    <w:rsid w:val="000E1B39"/>
    <w:rsid w:val="000E5CDB"/>
    <w:rsid w:val="000F0329"/>
    <w:rsid w:val="00112698"/>
    <w:rsid w:val="00117AF9"/>
    <w:rsid w:val="00121F58"/>
    <w:rsid w:val="00135B6F"/>
    <w:rsid w:val="00150B82"/>
    <w:rsid w:val="00150DBB"/>
    <w:rsid w:val="00151432"/>
    <w:rsid w:val="00156EA7"/>
    <w:rsid w:val="00160DE8"/>
    <w:rsid w:val="001678E8"/>
    <w:rsid w:val="00170E02"/>
    <w:rsid w:val="00191002"/>
    <w:rsid w:val="0019185A"/>
    <w:rsid w:val="00192D69"/>
    <w:rsid w:val="00196478"/>
    <w:rsid w:val="00197198"/>
    <w:rsid w:val="00197E50"/>
    <w:rsid w:val="001B1F37"/>
    <w:rsid w:val="001B2242"/>
    <w:rsid w:val="001B35C0"/>
    <w:rsid w:val="001B3857"/>
    <w:rsid w:val="001C0CC0"/>
    <w:rsid w:val="001C151C"/>
    <w:rsid w:val="001C5CA1"/>
    <w:rsid w:val="001D3B68"/>
    <w:rsid w:val="001F1D94"/>
    <w:rsid w:val="001F510D"/>
    <w:rsid w:val="001F52BA"/>
    <w:rsid w:val="001F66AE"/>
    <w:rsid w:val="001F6716"/>
    <w:rsid w:val="00200A1B"/>
    <w:rsid w:val="002113BD"/>
    <w:rsid w:val="002208D4"/>
    <w:rsid w:val="002300FB"/>
    <w:rsid w:val="00250340"/>
    <w:rsid w:val="0025139E"/>
    <w:rsid w:val="00252C70"/>
    <w:rsid w:val="002560EA"/>
    <w:rsid w:val="00260CC6"/>
    <w:rsid w:val="00261960"/>
    <w:rsid w:val="00272AFC"/>
    <w:rsid w:val="002761D8"/>
    <w:rsid w:val="00284EA0"/>
    <w:rsid w:val="002B2CB6"/>
    <w:rsid w:val="002B2F98"/>
    <w:rsid w:val="002C2FDC"/>
    <w:rsid w:val="002C330D"/>
    <w:rsid w:val="002C6057"/>
    <w:rsid w:val="002D31AA"/>
    <w:rsid w:val="002D7FB2"/>
    <w:rsid w:val="002E5219"/>
    <w:rsid w:val="002F0483"/>
    <w:rsid w:val="002F06D3"/>
    <w:rsid w:val="002F6131"/>
    <w:rsid w:val="00303C76"/>
    <w:rsid w:val="00305238"/>
    <w:rsid w:val="00316753"/>
    <w:rsid w:val="003251CE"/>
    <w:rsid w:val="0033345E"/>
    <w:rsid w:val="00334F6E"/>
    <w:rsid w:val="003351D9"/>
    <w:rsid w:val="00335BB1"/>
    <w:rsid w:val="00337321"/>
    <w:rsid w:val="00337B5B"/>
    <w:rsid w:val="00343598"/>
    <w:rsid w:val="0035225C"/>
    <w:rsid w:val="00366F4B"/>
    <w:rsid w:val="003766D6"/>
    <w:rsid w:val="00380CE7"/>
    <w:rsid w:val="003813DC"/>
    <w:rsid w:val="003814A7"/>
    <w:rsid w:val="003851DA"/>
    <w:rsid w:val="00387709"/>
    <w:rsid w:val="00394850"/>
    <w:rsid w:val="003A279F"/>
    <w:rsid w:val="003B19BF"/>
    <w:rsid w:val="003B55E1"/>
    <w:rsid w:val="003C17E2"/>
    <w:rsid w:val="003C1CD0"/>
    <w:rsid w:val="003C3320"/>
    <w:rsid w:val="003D3465"/>
    <w:rsid w:val="003D6A58"/>
    <w:rsid w:val="003D71C9"/>
    <w:rsid w:val="003D7E5C"/>
    <w:rsid w:val="003E7A73"/>
    <w:rsid w:val="003F003E"/>
    <w:rsid w:val="003F046E"/>
    <w:rsid w:val="003F1615"/>
    <w:rsid w:val="004008C9"/>
    <w:rsid w:val="00400BDA"/>
    <w:rsid w:val="004019A4"/>
    <w:rsid w:val="00415FB7"/>
    <w:rsid w:val="00425B9B"/>
    <w:rsid w:val="00434B35"/>
    <w:rsid w:val="00437F26"/>
    <w:rsid w:val="004455F7"/>
    <w:rsid w:val="00445BAF"/>
    <w:rsid w:val="0046043F"/>
    <w:rsid w:val="00465D65"/>
    <w:rsid w:val="00467BEC"/>
    <w:rsid w:val="004710AB"/>
    <w:rsid w:val="0048623A"/>
    <w:rsid w:val="00491490"/>
    <w:rsid w:val="00494494"/>
    <w:rsid w:val="0049483B"/>
    <w:rsid w:val="004969FA"/>
    <w:rsid w:val="00496AB0"/>
    <w:rsid w:val="004A28D4"/>
    <w:rsid w:val="004A64CB"/>
    <w:rsid w:val="004B4579"/>
    <w:rsid w:val="004B47DB"/>
    <w:rsid w:val="004B6D70"/>
    <w:rsid w:val="004C2591"/>
    <w:rsid w:val="004D46D9"/>
    <w:rsid w:val="004D676A"/>
    <w:rsid w:val="004D7EAD"/>
    <w:rsid w:val="004E695A"/>
    <w:rsid w:val="004F3D57"/>
    <w:rsid w:val="004F52B7"/>
    <w:rsid w:val="00505D82"/>
    <w:rsid w:val="00511A2D"/>
    <w:rsid w:val="00513915"/>
    <w:rsid w:val="00524B19"/>
    <w:rsid w:val="00527104"/>
    <w:rsid w:val="00530B25"/>
    <w:rsid w:val="005334CA"/>
    <w:rsid w:val="00533843"/>
    <w:rsid w:val="00535AEF"/>
    <w:rsid w:val="00557B83"/>
    <w:rsid w:val="00564DEE"/>
    <w:rsid w:val="0057328B"/>
    <w:rsid w:val="0057441E"/>
    <w:rsid w:val="0058785E"/>
    <w:rsid w:val="005902AC"/>
    <w:rsid w:val="005A5D0D"/>
    <w:rsid w:val="005B461C"/>
    <w:rsid w:val="005D6D05"/>
    <w:rsid w:val="005D77D5"/>
    <w:rsid w:val="005F4E99"/>
    <w:rsid w:val="005F541F"/>
    <w:rsid w:val="006024A0"/>
    <w:rsid w:val="00602967"/>
    <w:rsid w:val="00606F11"/>
    <w:rsid w:val="00610E1A"/>
    <w:rsid w:val="006117BE"/>
    <w:rsid w:val="006313A6"/>
    <w:rsid w:val="00632589"/>
    <w:rsid w:val="00645A27"/>
    <w:rsid w:val="00647A71"/>
    <w:rsid w:val="00647C62"/>
    <w:rsid w:val="00671C0C"/>
    <w:rsid w:val="00676AF7"/>
    <w:rsid w:val="006820CF"/>
    <w:rsid w:val="00682B93"/>
    <w:rsid w:val="00686872"/>
    <w:rsid w:val="006A4EA3"/>
    <w:rsid w:val="006B49C8"/>
    <w:rsid w:val="006C1A30"/>
    <w:rsid w:val="006C1B78"/>
    <w:rsid w:val="006C738F"/>
    <w:rsid w:val="006D7D8A"/>
    <w:rsid w:val="006E00A0"/>
    <w:rsid w:val="006F318A"/>
    <w:rsid w:val="006F7A52"/>
    <w:rsid w:val="007046F6"/>
    <w:rsid w:val="007049FC"/>
    <w:rsid w:val="00711249"/>
    <w:rsid w:val="00712CAA"/>
    <w:rsid w:val="00716A8B"/>
    <w:rsid w:val="00726C6C"/>
    <w:rsid w:val="00730F76"/>
    <w:rsid w:val="00736250"/>
    <w:rsid w:val="00743CE8"/>
    <w:rsid w:val="00744A45"/>
    <w:rsid w:val="007459D0"/>
    <w:rsid w:val="0075340F"/>
    <w:rsid w:val="00754C6D"/>
    <w:rsid w:val="00755096"/>
    <w:rsid w:val="007554CE"/>
    <w:rsid w:val="0076096E"/>
    <w:rsid w:val="007703B4"/>
    <w:rsid w:val="0077361A"/>
    <w:rsid w:val="00776325"/>
    <w:rsid w:val="00777623"/>
    <w:rsid w:val="007804BA"/>
    <w:rsid w:val="007A34A3"/>
    <w:rsid w:val="007B5F9F"/>
    <w:rsid w:val="007C13C6"/>
    <w:rsid w:val="007C2954"/>
    <w:rsid w:val="007C556F"/>
    <w:rsid w:val="007C6220"/>
    <w:rsid w:val="007D43B9"/>
    <w:rsid w:val="007D4F70"/>
    <w:rsid w:val="007E7CAB"/>
    <w:rsid w:val="00802131"/>
    <w:rsid w:val="00802C24"/>
    <w:rsid w:val="00807DBF"/>
    <w:rsid w:val="00813B57"/>
    <w:rsid w:val="00820C1D"/>
    <w:rsid w:val="008213CB"/>
    <w:rsid w:val="00833512"/>
    <w:rsid w:val="00837B12"/>
    <w:rsid w:val="00841282"/>
    <w:rsid w:val="00841B45"/>
    <w:rsid w:val="00852A20"/>
    <w:rsid w:val="008532A2"/>
    <w:rsid w:val="008552A3"/>
    <w:rsid w:val="00856F93"/>
    <w:rsid w:val="00867DEC"/>
    <w:rsid w:val="00877C6E"/>
    <w:rsid w:val="00882652"/>
    <w:rsid w:val="0089624E"/>
    <w:rsid w:val="008A0125"/>
    <w:rsid w:val="008A627A"/>
    <w:rsid w:val="008B774A"/>
    <w:rsid w:val="008C4653"/>
    <w:rsid w:val="008E447D"/>
    <w:rsid w:val="008E59D8"/>
    <w:rsid w:val="008F476E"/>
    <w:rsid w:val="008F5E59"/>
    <w:rsid w:val="009001D8"/>
    <w:rsid w:val="00911156"/>
    <w:rsid w:val="00914902"/>
    <w:rsid w:val="00915A8D"/>
    <w:rsid w:val="00917386"/>
    <w:rsid w:val="009202B4"/>
    <w:rsid w:val="0094346B"/>
    <w:rsid w:val="0095194C"/>
    <w:rsid w:val="009531D0"/>
    <w:rsid w:val="00972CF3"/>
    <w:rsid w:val="0097702E"/>
    <w:rsid w:val="00980861"/>
    <w:rsid w:val="00981430"/>
    <w:rsid w:val="009852A2"/>
    <w:rsid w:val="00991528"/>
    <w:rsid w:val="0099223D"/>
    <w:rsid w:val="00994F6C"/>
    <w:rsid w:val="009A46CF"/>
    <w:rsid w:val="009A5430"/>
    <w:rsid w:val="009A7388"/>
    <w:rsid w:val="009B0E73"/>
    <w:rsid w:val="009B3EAA"/>
    <w:rsid w:val="009B52F9"/>
    <w:rsid w:val="009B7632"/>
    <w:rsid w:val="009C15C4"/>
    <w:rsid w:val="009C7250"/>
    <w:rsid w:val="009D2CD4"/>
    <w:rsid w:val="009D7613"/>
    <w:rsid w:val="009E193D"/>
    <w:rsid w:val="009F1355"/>
    <w:rsid w:val="009F1AA3"/>
    <w:rsid w:val="009F53F9"/>
    <w:rsid w:val="00A026F6"/>
    <w:rsid w:val="00A02EB6"/>
    <w:rsid w:val="00A05391"/>
    <w:rsid w:val="00A13DE6"/>
    <w:rsid w:val="00A15CB8"/>
    <w:rsid w:val="00A15FAB"/>
    <w:rsid w:val="00A166A5"/>
    <w:rsid w:val="00A317A9"/>
    <w:rsid w:val="00A340A5"/>
    <w:rsid w:val="00A36FEA"/>
    <w:rsid w:val="00A41149"/>
    <w:rsid w:val="00A43940"/>
    <w:rsid w:val="00A45DE3"/>
    <w:rsid w:val="00A54F84"/>
    <w:rsid w:val="00A56D57"/>
    <w:rsid w:val="00A6082A"/>
    <w:rsid w:val="00A64108"/>
    <w:rsid w:val="00A64E15"/>
    <w:rsid w:val="00A71D97"/>
    <w:rsid w:val="00A74811"/>
    <w:rsid w:val="00A7567A"/>
    <w:rsid w:val="00A862CD"/>
    <w:rsid w:val="00A91A0D"/>
    <w:rsid w:val="00A931C3"/>
    <w:rsid w:val="00A960B8"/>
    <w:rsid w:val="00AA2C5F"/>
    <w:rsid w:val="00AC2247"/>
    <w:rsid w:val="00AC433A"/>
    <w:rsid w:val="00AD6E80"/>
    <w:rsid w:val="00AE134C"/>
    <w:rsid w:val="00AF05AF"/>
    <w:rsid w:val="00B16416"/>
    <w:rsid w:val="00B16D95"/>
    <w:rsid w:val="00B20316"/>
    <w:rsid w:val="00B22A5B"/>
    <w:rsid w:val="00B25829"/>
    <w:rsid w:val="00B27832"/>
    <w:rsid w:val="00B34E3C"/>
    <w:rsid w:val="00B42FAE"/>
    <w:rsid w:val="00B44832"/>
    <w:rsid w:val="00B47FE3"/>
    <w:rsid w:val="00B5288E"/>
    <w:rsid w:val="00B534BC"/>
    <w:rsid w:val="00B55228"/>
    <w:rsid w:val="00B62597"/>
    <w:rsid w:val="00B70FB3"/>
    <w:rsid w:val="00B76C4F"/>
    <w:rsid w:val="00B84609"/>
    <w:rsid w:val="00BA0487"/>
    <w:rsid w:val="00BA3DBE"/>
    <w:rsid w:val="00BA40D8"/>
    <w:rsid w:val="00BA6146"/>
    <w:rsid w:val="00BB1AE0"/>
    <w:rsid w:val="00BB531B"/>
    <w:rsid w:val="00BB5B86"/>
    <w:rsid w:val="00BB5BD0"/>
    <w:rsid w:val="00BB6921"/>
    <w:rsid w:val="00BB6929"/>
    <w:rsid w:val="00BD0C43"/>
    <w:rsid w:val="00BD1309"/>
    <w:rsid w:val="00BD427C"/>
    <w:rsid w:val="00BD6779"/>
    <w:rsid w:val="00BF331B"/>
    <w:rsid w:val="00C03C01"/>
    <w:rsid w:val="00C06C77"/>
    <w:rsid w:val="00C10A93"/>
    <w:rsid w:val="00C1100A"/>
    <w:rsid w:val="00C14B8D"/>
    <w:rsid w:val="00C15820"/>
    <w:rsid w:val="00C234B0"/>
    <w:rsid w:val="00C37FC7"/>
    <w:rsid w:val="00C439EC"/>
    <w:rsid w:val="00C45A86"/>
    <w:rsid w:val="00C5307B"/>
    <w:rsid w:val="00C54E34"/>
    <w:rsid w:val="00C66F82"/>
    <w:rsid w:val="00C71E80"/>
    <w:rsid w:val="00C72168"/>
    <w:rsid w:val="00C74FFC"/>
    <w:rsid w:val="00C757F4"/>
    <w:rsid w:val="00C75A9D"/>
    <w:rsid w:val="00C9467B"/>
    <w:rsid w:val="00C951D2"/>
    <w:rsid w:val="00CA4429"/>
    <w:rsid w:val="00CA49B9"/>
    <w:rsid w:val="00CB19DE"/>
    <w:rsid w:val="00CB475B"/>
    <w:rsid w:val="00CB67DA"/>
    <w:rsid w:val="00CC1B47"/>
    <w:rsid w:val="00CC2A7A"/>
    <w:rsid w:val="00CC5688"/>
    <w:rsid w:val="00CC76DF"/>
    <w:rsid w:val="00CD04BF"/>
    <w:rsid w:val="00CD6D82"/>
    <w:rsid w:val="00CE451E"/>
    <w:rsid w:val="00CE4AA3"/>
    <w:rsid w:val="00CF5DE3"/>
    <w:rsid w:val="00D00282"/>
    <w:rsid w:val="00D00A89"/>
    <w:rsid w:val="00D06EC8"/>
    <w:rsid w:val="00D110FB"/>
    <w:rsid w:val="00D12CD6"/>
    <w:rsid w:val="00D136EA"/>
    <w:rsid w:val="00D17909"/>
    <w:rsid w:val="00D251ED"/>
    <w:rsid w:val="00D426D4"/>
    <w:rsid w:val="00D51831"/>
    <w:rsid w:val="00D6236B"/>
    <w:rsid w:val="00D66BD4"/>
    <w:rsid w:val="00D826AD"/>
    <w:rsid w:val="00D827A6"/>
    <w:rsid w:val="00D831E4"/>
    <w:rsid w:val="00D85416"/>
    <w:rsid w:val="00D909FE"/>
    <w:rsid w:val="00D95949"/>
    <w:rsid w:val="00D97466"/>
    <w:rsid w:val="00DA23DE"/>
    <w:rsid w:val="00DA2700"/>
    <w:rsid w:val="00DA295D"/>
    <w:rsid w:val="00DB29E9"/>
    <w:rsid w:val="00DB3979"/>
    <w:rsid w:val="00DB409C"/>
    <w:rsid w:val="00DB4827"/>
    <w:rsid w:val="00DE34CF"/>
    <w:rsid w:val="00DE6972"/>
    <w:rsid w:val="00DE6DB9"/>
    <w:rsid w:val="00DE77B9"/>
    <w:rsid w:val="00DF1112"/>
    <w:rsid w:val="00DF7404"/>
    <w:rsid w:val="00E00AB2"/>
    <w:rsid w:val="00E0148D"/>
    <w:rsid w:val="00E15977"/>
    <w:rsid w:val="00E1605D"/>
    <w:rsid w:val="00E32B6B"/>
    <w:rsid w:val="00E5387A"/>
    <w:rsid w:val="00E55E84"/>
    <w:rsid w:val="00E5715F"/>
    <w:rsid w:val="00E63974"/>
    <w:rsid w:val="00E72A3F"/>
    <w:rsid w:val="00E73D55"/>
    <w:rsid w:val="00E81FA2"/>
    <w:rsid w:val="00E97DD5"/>
    <w:rsid w:val="00EB2E1A"/>
    <w:rsid w:val="00EB68B0"/>
    <w:rsid w:val="00EC6CF8"/>
    <w:rsid w:val="00EE7DD3"/>
    <w:rsid w:val="00F064D0"/>
    <w:rsid w:val="00F07817"/>
    <w:rsid w:val="00F22B45"/>
    <w:rsid w:val="00F24DA8"/>
    <w:rsid w:val="00F3061A"/>
    <w:rsid w:val="00F324BA"/>
    <w:rsid w:val="00F3571F"/>
    <w:rsid w:val="00F3645D"/>
    <w:rsid w:val="00F4190F"/>
    <w:rsid w:val="00F45561"/>
    <w:rsid w:val="00F4621A"/>
    <w:rsid w:val="00F5077C"/>
    <w:rsid w:val="00F54609"/>
    <w:rsid w:val="00F54D55"/>
    <w:rsid w:val="00F6069C"/>
    <w:rsid w:val="00F60D8B"/>
    <w:rsid w:val="00F75399"/>
    <w:rsid w:val="00F90BC1"/>
    <w:rsid w:val="00F956A0"/>
    <w:rsid w:val="00FA5273"/>
    <w:rsid w:val="00FA5955"/>
    <w:rsid w:val="00FB1739"/>
    <w:rsid w:val="00FC2B9A"/>
    <w:rsid w:val="00FC4E10"/>
    <w:rsid w:val="00FD55AC"/>
    <w:rsid w:val="00FD5E79"/>
    <w:rsid w:val="00FE085F"/>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A7224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 w:type="character" w:styleId="UnresolvedMention">
    <w:name w:val="Unresolved Mention"/>
    <w:basedOn w:val="DefaultParagraphFont"/>
    <w:uiPriority w:val="99"/>
    <w:semiHidden/>
    <w:unhideWhenUsed/>
    <w:rsid w:val="00D97466"/>
    <w:rPr>
      <w:color w:val="605E5C"/>
      <w:shd w:val="clear" w:color="auto" w:fill="E1DFDD"/>
    </w:rPr>
  </w:style>
  <w:style w:type="paragraph" w:customStyle="1" w:styleId="Level1Number">
    <w:name w:val="Level 1 Number"/>
    <w:basedOn w:val="Heading1"/>
    <w:link w:val="Level1NumberChar"/>
    <w:qFormat/>
    <w:rsid w:val="00197E50"/>
    <w:pPr>
      <w:numPr>
        <w:numId w:val="10"/>
      </w:numPr>
      <w:spacing w:before="240" w:after="120"/>
    </w:pPr>
    <w:rPr>
      <w:bCs/>
      <w:caps w:val="0"/>
      <w:color w:val="808080"/>
      <w:spacing w:val="10"/>
      <w:kern w:val="32"/>
      <w:sz w:val="24"/>
      <w:szCs w:val="32"/>
    </w:rPr>
  </w:style>
  <w:style w:type="character" w:customStyle="1" w:styleId="Level1NumberChar">
    <w:name w:val="Level 1 Number Char"/>
    <w:link w:val="Level1Number"/>
    <w:rsid w:val="00197E50"/>
    <w:rPr>
      <w:rFonts w:ascii="Arial Narrow" w:eastAsia="Times New Roman" w:hAnsi="Arial Narrow" w:cs="Times New Roman"/>
      <w:b/>
      <w:bCs/>
      <w:color w:val="808080"/>
      <w:spacing w:val="10"/>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issue-tracking/issue-tracking-details.aspx?Issue=37263958-e87c-4c0a-83fb-3b492f5c21a9" TargetMode="External" /><Relationship Id="rId11" Type="http://schemas.openxmlformats.org/officeDocument/2006/relationships/hyperlink" Target="https://www.pjm.com/committees-and-groups/issue-tracking/issue-tracking-details.aspx?Issue=beea7ceb-8033-4ee1-a54a-a4680c9357ec" TargetMode="External" /><Relationship Id="rId12" Type="http://schemas.openxmlformats.org/officeDocument/2006/relationships/hyperlink" Target="https://pjm.com/committees-and-groups/issue-tracking/issue-tracking-details.aspx?Issue=84493016-c572-4992-b7ab-b634e291d664" TargetMode="External" /><Relationship Id="rId13" Type="http://schemas.openxmlformats.org/officeDocument/2006/relationships/hyperlink" Target="https://www.pjm.com/committees-and-groups/issue-tracking/issue-tracking-details.aspx?Issue=23fc7fe8-f851-4a46-b2aa-33ea23b606b7" TargetMode="External" /><Relationship Id="rId14" Type="http://schemas.openxmlformats.org/officeDocument/2006/relationships/hyperlink" Target="https://www.pjm.com/committees-and-groups/issue-tracking/issue-tracking-details.aspx?Issue=93900eb5-1665-49be-b717-1049fc94b652" TargetMode="External" /><Relationship Id="rId15" Type="http://schemas.openxmlformats.org/officeDocument/2006/relationships/hyperlink" Target="https://pjm.com/committees-and-groups/issue-tracking/issue-tracking-details.aspx?Issue=f513fcda-a819-4a1d-92ba-b11f06c776f6" TargetMode="External" /><Relationship Id="rId16" Type="http://schemas.openxmlformats.org/officeDocument/2006/relationships/hyperlink" Target="https://www.pjm.com/committees-and-groups/issue-tracking/issue-tracking-details.aspx?Issue=47c1f237-ad69-4695-8ba3-ff6cbaf9a037" TargetMode="External" /><Relationship Id="rId17" Type="http://schemas.openxmlformats.org/officeDocument/2006/relationships/hyperlink" Target="https://www.pjm.com/committees-and-groups/issue-tracking/issue-tracking-details.aspx?Issue=ee978709-84ca-4b45-bf55-bbd821b10d3b" TargetMode="External" /><Relationship Id="rId18" Type="http://schemas.openxmlformats.org/officeDocument/2006/relationships/hyperlink" Target="https://www.pjm.com/committees-and-groups/issue-tracking/issue-tracking-details.aspx?Issue=5a586fd0-2381-40c2-a593-15eada18ad50" TargetMode="External" /><Relationship Id="rId19" Type="http://schemas.openxmlformats.org/officeDocument/2006/relationships/hyperlink" Target="https://pjm.com/committees-and-groups/issue-tracking/issue-tracking-details.aspx?Issue=8eb4ab52-39cf-46e0-8357-ac92369aae36"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5091ee30-3fa2-4d29-a7fa-e08368048e17" TargetMode="External" /><Relationship Id="rId21" Type="http://schemas.openxmlformats.org/officeDocument/2006/relationships/hyperlink" Target="https://www.pjm.com/committees-and-groups/issue-tracking/issue-tracking-details.aspx?Issue=4d8d6a34-3b3a-4feb-8be6-7cd27d66f244" TargetMode="External" /><Relationship Id="rId22" Type="http://schemas.openxmlformats.org/officeDocument/2006/relationships/hyperlink" Target="https://www.pjm.com/committees-and-groups" TargetMode="External" /><Relationship Id="rId23" Type="http://schemas.openxmlformats.org/officeDocument/2006/relationships/hyperlink" Target="https://www.pjm.com/about-pjm/who-we-are/code-of-conduct" TargetMode="External" /><Relationship Id="rId24" Type="http://schemas.openxmlformats.org/officeDocument/2006/relationships/image" Target="media/image1.png" /><Relationship Id="rId25" Type="http://schemas.openxmlformats.org/officeDocument/2006/relationships/image" Target="media/image2.png" /><Relationship Id="rId26" Type="http://schemas.openxmlformats.org/officeDocument/2006/relationships/hyperlink" Target="https://www.pjm.com/committees-and-groups/committees/form-facilitator-feedback.aspx" TargetMode="External" /><Relationship Id="rId27" Type="http://schemas.openxmlformats.org/officeDocument/2006/relationships/hyperlink" Target="https://learn.pjm.com/" TargetMode="External"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hyperlink" Target="https://www.pjm.com/committees-and-groups/issue-tracking/issue-tracking-details.aspx?Issue=8eb4ab52-39cf-46e0-8357-ac92369aae36" TargetMode="External" /><Relationship Id="rId5" Type="http://schemas.openxmlformats.org/officeDocument/2006/relationships/hyperlink" Target="https://www.pjm.com/committees-and-groups/issue-tracking/issue-tracking-details.aspx?Issue=18869e44-0f0a-4505-8dcf-33bbbdc51e17" TargetMode="External" /><Relationship Id="rId6" Type="http://schemas.openxmlformats.org/officeDocument/2006/relationships/hyperlink" Target="https://www.pjm.com/committees-and-groups/issue-tracking/issue-tracking-details.aspx?Issue=de660f10-1a65-45df-b8c9-275bb03646f7" TargetMode="External" /><Relationship Id="rId7" Type="http://schemas.openxmlformats.org/officeDocument/2006/relationships/hyperlink" Target="https://www.pjm.com/committees-and-groups/issue-tracking/issue-tracking-details-non-stakeholder.aspx?Issue=def9d9df-9ad9-4242-baa6-7d667f4a7a98" TargetMode="External" /><Relationship Id="rId8" Type="http://schemas.openxmlformats.org/officeDocument/2006/relationships/hyperlink" Target="https://www.pjm.com/committees-and-groups/issue-tracking/issue-tracking-details.aspx?Issue=acf4c1cc-371a-48e8-a665-5e1ce539dffe" TargetMode="External" /><Relationship Id="rId9" Type="http://schemas.openxmlformats.org/officeDocument/2006/relationships/hyperlink" Target="https://www.pjm.com/committees-and-groups/issue-tracking/issue-tracking-details.aspx?Issue=2e32710d-634b-4925-84bf-1f56a33c7e05"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