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F2277" w14:textId="77777777" w:rsidR="00B81985" w:rsidRDefault="008C5E67" w:rsidP="00755096">
      <w:pPr>
        <w:pStyle w:val="MeetingDetails"/>
      </w:pPr>
      <w:r>
        <w:t xml:space="preserve">MIC Special Session:  </w:t>
      </w:r>
      <w:r w:rsidR="006F6757" w:rsidRPr="006F6757">
        <w:t>Behind the Meter Generation Business Rules on Status Changes</w:t>
      </w:r>
    </w:p>
    <w:p w14:paraId="38CA2A30" w14:textId="77777777" w:rsidR="00B62597" w:rsidRPr="00B62597" w:rsidRDefault="00B81985" w:rsidP="00755096">
      <w:pPr>
        <w:pStyle w:val="MeetingDetails"/>
      </w:pPr>
      <w:r>
        <w:t>Webex Only</w:t>
      </w:r>
      <w:bookmarkStart w:id="0" w:name="_GoBack"/>
      <w:bookmarkEnd w:id="0"/>
    </w:p>
    <w:p w14:paraId="3EC15020" w14:textId="4828E070" w:rsidR="00B62597" w:rsidRPr="00B62597" w:rsidRDefault="00CD2335" w:rsidP="00755096">
      <w:pPr>
        <w:pStyle w:val="MeetingDetails"/>
      </w:pPr>
      <w:r>
        <w:t>June</w:t>
      </w:r>
      <w:r w:rsidR="00010057">
        <w:t xml:space="preserve"> </w:t>
      </w:r>
      <w:r w:rsidR="00F800FE">
        <w:t>24</w:t>
      </w:r>
      <w:r w:rsidR="002B2F98">
        <w:t xml:space="preserve">, </w:t>
      </w:r>
      <w:r w:rsidR="0006798D">
        <w:t>2021</w:t>
      </w:r>
    </w:p>
    <w:p w14:paraId="192BA98E" w14:textId="10AA6712" w:rsidR="00B62597" w:rsidRPr="00B62597" w:rsidRDefault="00F800FE" w:rsidP="00755096">
      <w:pPr>
        <w:pStyle w:val="MeetingDetails"/>
        <w:rPr>
          <w:sz w:val="28"/>
          <w:u w:val="single"/>
        </w:rPr>
      </w:pPr>
      <w:r>
        <w:t>1</w:t>
      </w:r>
      <w:r w:rsidR="002B2F98">
        <w:t xml:space="preserve">:00 </w:t>
      </w:r>
      <w:r>
        <w:t>p</w:t>
      </w:r>
      <w:r w:rsidR="002B2F98">
        <w:t xml:space="preserve">.m. </w:t>
      </w:r>
      <w:r w:rsidR="002B2F98" w:rsidRPr="000371DE">
        <w:t xml:space="preserve">– </w:t>
      </w:r>
      <w:r w:rsidR="000371DE">
        <w:t>3</w:t>
      </w:r>
      <w:r w:rsidR="00010057" w:rsidRPr="000371DE">
        <w:t xml:space="preserve">:00 </w:t>
      </w:r>
      <w:r w:rsidR="008C5E67" w:rsidRPr="000371DE">
        <w:t>p</w:t>
      </w:r>
      <w:r w:rsidR="00755096" w:rsidRPr="000371DE">
        <w:t>.m.</w:t>
      </w:r>
      <w:r w:rsidR="00010057" w:rsidRPr="000371DE">
        <w:t xml:space="preserve"> EPT</w:t>
      </w:r>
    </w:p>
    <w:p w14:paraId="3B145C77" w14:textId="77777777" w:rsidR="00B62597" w:rsidRPr="00B62597" w:rsidRDefault="00B62597" w:rsidP="00B62597">
      <w:pPr>
        <w:spacing w:after="0" w:line="240" w:lineRule="auto"/>
        <w:rPr>
          <w:rFonts w:ascii="Arial Narrow" w:eastAsia="Times New Roman" w:hAnsi="Arial Narrow" w:cs="Times New Roman"/>
          <w:sz w:val="24"/>
          <w:szCs w:val="20"/>
        </w:rPr>
      </w:pPr>
    </w:p>
    <w:p w14:paraId="172C1DB2" w14:textId="2CE07F3E"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3D010F">
        <w:t>1</w:t>
      </w:r>
      <w:r w:rsidRPr="00527104">
        <w:t>:00-</w:t>
      </w:r>
      <w:r w:rsidR="003D010F">
        <w:t>1</w:t>
      </w:r>
      <w:r w:rsidRPr="00527104">
        <w:t>:0</w:t>
      </w:r>
      <w:r w:rsidR="00A167D2">
        <w:t>5</w:t>
      </w:r>
      <w:r w:rsidR="00B62597" w:rsidRPr="00527104">
        <w:t>)</w:t>
      </w:r>
    </w:p>
    <w:bookmarkEnd w:id="1"/>
    <w:bookmarkEnd w:id="2"/>
    <w:p w14:paraId="127BEEB0" w14:textId="2C003581" w:rsidR="00340FFE" w:rsidRDefault="00340FFE" w:rsidP="00290A97">
      <w:pPr>
        <w:pStyle w:val="SecondaryHeading-Numbered"/>
        <w:numPr>
          <w:ilvl w:val="0"/>
          <w:numId w:val="0"/>
        </w:numPr>
        <w:ind w:left="360"/>
        <w:rPr>
          <w:b w:val="0"/>
        </w:rPr>
      </w:pPr>
      <w:r>
        <w:rPr>
          <w:b w:val="0"/>
        </w:rPr>
        <w:t>Nicholas Di</w:t>
      </w:r>
      <w:r w:rsidR="000371DE">
        <w:rPr>
          <w:b w:val="0"/>
        </w:rPr>
        <w:t>S</w:t>
      </w:r>
      <w:r>
        <w:rPr>
          <w:b w:val="0"/>
        </w:rPr>
        <w:t>ciullo</w:t>
      </w:r>
      <w:r w:rsidR="00B35133">
        <w:rPr>
          <w:b w:val="0"/>
        </w:rPr>
        <w:t>, facilitator,</w:t>
      </w:r>
      <w:r w:rsidR="00B81985">
        <w:rPr>
          <w:b w:val="0"/>
        </w:rPr>
        <w:t xml:space="preserve"> will </w:t>
      </w:r>
      <w:r w:rsidR="00B81985" w:rsidRPr="00235A58">
        <w:rPr>
          <w:b w:val="0"/>
        </w:rPr>
        <w:t>welcome</w:t>
      </w:r>
      <w:r w:rsidR="00B81985">
        <w:rPr>
          <w:b w:val="0"/>
        </w:rPr>
        <w:t xml:space="preserve"> participants</w:t>
      </w:r>
      <w:r w:rsidR="00F31851">
        <w:rPr>
          <w:b w:val="0"/>
        </w:rPr>
        <w:t xml:space="preserve"> </w:t>
      </w:r>
      <w:r w:rsidR="00CD2335">
        <w:rPr>
          <w:b w:val="0"/>
        </w:rPr>
        <w:t xml:space="preserve">and </w:t>
      </w:r>
      <w:r w:rsidR="00F31851">
        <w:rPr>
          <w:b w:val="0"/>
        </w:rPr>
        <w:t>review the agenda</w:t>
      </w:r>
      <w:r w:rsidR="00F727D6">
        <w:rPr>
          <w:b w:val="0"/>
        </w:rPr>
        <w:t>.</w:t>
      </w:r>
    </w:p>
    <w:p w14:paraId="3780922E" w14:textId="77777777" w:rsidR="00EA358E" w:rsidRDefault="00340FFE" w:rsidP="00290A97">
      <w:pPr>
        <w:pStyle w:val="SecondaryHeading-Numbered"/>
        <w:numPr>
          <w:ilvl w:val="0"/>
          <w:numId w:val="0"/>
        </w:numPr>
        <w:ind w:left="360"/>
        <w:rPr>
          <w:b w:val="0"/>
        </w:rPr>
      </w:pPr>
      <w:r>
        <w:rPr>
          <w:b w:val="0"/>
        </w:rPr>
        <w:t>Andrea Yeaton</w:t>
      </w:r>
      <w:r w:rsidR="00B35133">
        <w:rPr>
          <w:b w:val="0"/>
        </w:rPr>
        <w:t>, secretary,</w:t>
      </w:r>
      <w:r w:rsidRPr="00235A58">
        <w:rPr>
          <w:b w:val="0"/>
        </w:rPr>
        <w:t xml:space="preserve"> </w:t>
      </w:r>
      <w:r>
        <w:rPr>
          <w:b w:val="0"/>
        </w:rPr>
        <w:t xml:space="preserve">will </w:t>
      </w:r>
      <w:r w:rsidR="00B81985">
        <w:rPr>
          <w:b w:val="0"/>
        </w:rPr>
        <w:t>review</w:t>
      </w:r>
      <w:r w:rsidR="00B81985" w:rsidRPr="00235A58">
        <w:rPr>
          <w:b w:val="0"/>
        </w:rPr>
        <w:t xml:space="preserve"> the Antitrust, Code of Conduct, Public Meetings/Media Participation Guidelines</w:t>
      </w:r>
      <w:r w:rsidR="00CD2335">
        <w:rPr>
          <w:b w:val="0"/>
        </w:rPr>
        <w:t xml:space="preserve">, and </w:t>
      </w:r>
      <w:r w:rsidR="00CD2335" w:rsidRPr="00CD2335">
        <w:rPr>
          <w:b w:val="0"/>
        </w:rPr>
        <w:t>Participant Identification in Webex</w:t>
      </w:r>
      <w:r w:rsidR="00A167D2" w:rsidRPr="00A167D2">
        <w:rPr>
          <w:b w:val="0"/>
        </w:rPr>
        <w:t>.</w:t>
      </w:r>
    </w:p>
    <w:p w14:paraId="5A74CA0C" w14:textId="6A3AF6FF" w:rsidR="00B62597" w:rsidRDefault="00EA358E" w:rsidP="00290A97">
      <w:pPr>
        <w:pStyle w:val="SecondaryHeading-Numbered"/>
        <w:numPr>
          <w:ilvl w:val="0"/>
          <w:numId w:val="0"/>
        </w:numPr>
        <w:ind w:left="360"/>
        <w:rPr>
          <w:b w:val="0"/>
        </w:rPr>
      </w:pPr>
      <w:r w:rsidRPr="00EA358E">
        <w:rPr>
          <w:b w:val="0"/>
        </w:rPr>
        <w:t xml:space="preserve">The Special Session of the </w:t>
      </w:r>
      <w:r w:rsidR="00CD2335">
        <w:rPr>
          <w:b w:val="0"/>
        </w:rPr>
        <w:t>MIC</w:t>
      </w:r>
      <w:r w:rsidRPr="00EA358E">
        <w:rPr>
          <w:b w:val="0"/>
        </w:rPr>
        <w:t xml:space="preserve">: </w:t>
      </w:r>
      <w:r w:rsidR="00CD2335">
        <w:rPr>
          <w:b w:val="0"/>
        </w:rPr>
        <w:t>BTMG</w:t>
      </w:r>
      <w:r w:rsidRPr="00EA358E">
        <w:rPr>
          <w:b w:val="0"/>
        </w:rPr>
        <w:t xml:space="preserve"> Business Rules on Status Changes will be requested to approve the draft minutes from </w:t>
      </w:r>
      <w:r>
        <w:rPr>
          <w:b w:val="0"/>
        </w:rPr>
        <w:t xml:space="preserve">the </w:t>
      </w:r>
      <w:r w:rsidR="00F800FE">
        <w:rPr>
          <w:b w:val="0"/>
        </w:rPr>
        <w:t>June 3</w:t>
      </w:r>
      <w:r>
        <w:rPr>
          <w:b w:val="0"/>
        </w:rPr>
        <w:t>, 2021 meeting.</w:t>
      </w:r>
      <w:r w:rsidR="00A167D2" w:rsidRPr="00A167D2">
        <w:rPr>
          <w:b w:val="0"/>
        </w:rPr>
        <w:t xml:space="preserve"> </w:t>
      </w:r>
    </w:p>
    <w:p w14:paraId="58EA83F5" w14:textId="2F761FD0" w:rsidR="002258AB" w:rsidRDefault="00F800FE" w:rsidP="002258AB">
      <w:pPr>
        <w:pStyle w:val="PrimaryHeading"/>
      </w:pPr>
      <w:r>
        <w:t>Work Plan and Next Stakeholder Steps</w:t>
      </w:r>
      <w:r w:rsidR="002258AB">
        <w:t xml:space="preserve"> (</w:t>
      </w:r>
      <w:r w:rsidR="003D010F">
        <w:t>1</w:t>
      </w:r>
      <w:r w:rsidR="002258AB">
        <w:t>:05-</w:t>
      </w:r>
      <w:r w:rsidR="003D010F">
        <w:t>1</w:t>
      </w:r>
      <w:r w:rsidR="002258AB">
        <w:t>:15</w:t>
      </w:r>
      <w:r w:rsidR="002258AB" w:rsidRPr="00DB29E9">
        <w:t>)</w:t>
      </w:r>
    </w:p>
    <w:p w14:paraId="30270325" w14:textId="2F6A8D77" w:rsidR="002258AB" w:rsidRDefault="002258AB" w:rsidP="002258AB">
      <w:pPr>
        <w:pStyle w:val="SecondaryHeading-Numbered"/>
        <w:numPr>
          <w:ilvl w:val="0"/>
          <w:numId w:val="14"/>
        </w:numPr>
        <w:rPr>
          <w:b w:val="0"/>
        </w:rPr>
      </w:pPr>
      <w:r>
        <w:rPr>
          <w:b w:val="0"/>
        </w:rPr>
        <w:t>Nick Di</w:t>
      </w:r>
      <w:r w:rsidR="000371DE">
        <w:rPr>
          <w:b w:val="0"/>
        </w:rPr>
        <w:t>S</w:t>
      </w:r>
      <w:r>
        <w:rPr>
          <w:b w:val="0"/>
        </w:rPr>
        <w:t xml:space="preserve">ciullo will discuss </w:t>
      </w:r>
      <w:r w:rsidR="00F800FE">
        <w:rPr>
          <w:b w:val="0"/>
        </w:rPr>
        <w:t>the Work Plan and also detail the expected next steps in the Stakeholder Process.</w:t>
      </w:r>
    </w:p>
    <w:p w14:paraId="239465AC" w14:textId="362B36B7" w:rsidR="001D3B68" w:rsidRDefault="00F727D6" w:rsidP="007C2954">
      <w:pPr>
        <w:pStyle w:val="PrimaryHeading"/>
      </w:pPr>
      <w:r w:rsidRPr="00F727D6">
        <w:t>Review Propos</w:t>
      </w:r>
      <w:r w:rsidR="00022595">
        <w:t xml:space="preserve">ed Updates to </w:t>
      </w:r>
      <w:r w:rsidR="003D010F">
        <w:t>BTMG Business Rules</w:t>
      </w:r>
      <w:r w:rsidR="00022595">
        <w:t xml:space="preserve"> on Status Changes</w:t>
      </w:r>
      <w:r w:rsidR="00290A97">
        <w:t xml:space="preserve"> </w:t>
      </w:r>
      <w:r w:rsidR="001D3B68">
        <w:t>(</w:t>
      </w:r>
      <w:r w:rsidR="003D010F">
        <w:t>1</w:t>
      </w:r>
      <w:r w:rsidR="001D3B68">
        <w:t>:</w:t>
      </w:r>
      <w:r w:rsidR="003D010F">
        <w:t>15</w:t>
      </w:r>
      <w:r w:rsidR="001D3B68">
        <w:t>-</w:t>
      </w:r>
      <w:r w:rsidR="003D010F">
        <w:t>2</w:t>
      </w:r>
      <w:r w:rsidR="001D3B68">
        <w:t>:</w:t>
      </w:r>
      <w:r w:rsidR="003D010F">
        <w:t>3</w:t>
      </w:r>
      <w:r w:rsidR="00FC43D3">
        <w:t>0</w:t>
      </w:r>
      <w:r w:rsidR="001D3B68" w:rsidRPr="00DB29E9">
        <w:t>)</w:t>
      </w:r>
    </w:p>
    <w:p w14:paraId="6A68DE9B" w14:textId="147C72B3" w:rsidR="00FA5C20" w:rsidRPr="003D010F" w:rsidRDefault="003D5C9C" w:rsidP="00F800FE">
      <w:pPr>
        <w:pStyle w:val="ListSubhead1"/>
        <w:numPr>
          <w:ilvl w:val="0"/>
          <w:numId w:val="14"/>
        </w:numPr>
        <w:rPr>
          <w:b w:val="0"/>
        </w:rPr>
      </w:pPr>
      <w:r w:rsidRPr="003D010F">
        <w:rPr>
          <w:b w:val="0"/>
        </w:rPr>
        <w:t xml:space="preserve">Terri Esterly, PJM, will review </w:t>
      </w:r>
      <w:r w:rsidR="003D010F" w:rsidRPr="003D010F">
        <w:rPr>
          <w:b w:val="0"/>
        </w:rPr>
        <w:t xml:space="preserve">the </w:t>
      </w:r>
      <w:r w:rsidR="00022595">
        <w:rPr>
          <w:b w:val="0"/>
        </w:rPr>
        <w:t xml:space="preserve">proposed updates to </w:t>
      </w:r>
      <w:r w:rsidR="003D010F">
        <w:rPr>
          <w:b w:val="0"/>
        </w:rPr>
        <w:t xml:space="preserve">BTMG </w:t>
      </w:r>
      <w:r w:rsidR="00022595">
        <w:rPr>
          <w:b w:val="0"/>
        </w:rPr>
        <w:t>b</w:t>
      </w:r>
      <w:r w:rsidR="003D010F">
        <w:rPr>
          <w:b w:val="0"/>
        </w:rPr>
        <w:t xml:space="preserve">usiness </w:t>
      </w:r>
      <w:r w:rsidR="00022595">
        <w:rPr>
          <w:b w:val="0"/>
        </w:rPr>
        <w:t>r</w:t>
      </w:r>
      <w:r w:rsidR="003D010F">
        <w:rPr>
          <w:b w:val="0"/>
        </w:rPr>
        <w:t>ules</w:t>
      </w:r>
      <w:r w:rsidR="00022595">
        <w:rPr>
          <w:b w:val="0"/>
        </w:rPr>
        <w:t xml:space="preserve"> on status changes</w:t>
      </w:r>
      <w:r w:rsidRPr="003D010F">
        <w:rPr>
          <w:b w:val="0"/>
        </w:rPr>
        <w:t xml:space="preserve"> </w:t>
      </w:r>
      <w:r w:rsidR="00022595">
        <w:rPr>
          <w:b w:val="0"/>
        </w:rPr>
        <w:t>that</w:t>
      </w:r>
      <w:r w:rsidR="003D010F" w:rsidRPr="003D010F">
        <w:rPr>
          <w:b w:val="0"/>
        </w:rPr>
        <w:t xml:space="preserve"> include</w:t>
      </w:r>
      <w:r w:rsidRPr="003D010F">
        <w:rPr>
          <w:b w:val="0"/>
        </w:rPr>
        <w:t xml:space="preserve"> </w:t>
      </w:r>
      <w:r w:rsidR="00A13939" w:rsidRPr="003D010F">
        <w:rPr>
          <w:b w:val="0"/>
        </w:rPr>
        <w:t xml:space="preserve">updates to </w:t>
      </w:r>
      <w:r w:rsidR="00022595">
        <w:rPr>
          <w:b w:val="0"/>
        </w:rPr>
        <w:t xml:space="preserve">OATT, </w:t>
      </w:r>
      <w:r w:rsidR="00A13939" w:rsidRPr="003D010F">
        <w:rPr>
          <w:b w:val="0"/>
        </w:rPr>
        <w:t>M14</w:t>
      </w:r>
      <w:r w:rsidR="00022595">
        <w:rPr>
          <w:b w:val="0"/>
        </w:rPr>
        <w:t>G</w:t>
      </w:r>
      <w:r w:rsidR="003D010F" w:rsidRPr="003D010F">
        <w:rPr>
          <w:b w:val="0"/>
        </w:rPr>
        <w:t xml:space="preserve">, </w:t>
      </w:r>
      <w:r w:rsidR="00022595">
        <w:rPr>
          <w:b w:val="0"/>
        </w:rPr>
        <w:t xml:space="preserve">and </w:t>
      </w:r>
      <w:r w:rsidR="003D010F" w:rsidRPr="003D010F">
        <w:rPr>
          <w:b w:val="0"/>
        </w:rPr>
        <w:t>M14</w:t>
      </w:r>
      <w:r w:rsidR="00022595">
        <w:rPr>
          <w:b w:val="0"/>
        </w:rPr>
        <w:t>D</w:t>
      </w:r>
      <w:r w:rsidR="003D010F">
        <w:rPr>
          <w:b w:val="0"/>
        </w:rPr>
        <w:t xml:space="preserve">, which have </w:t>
      </w:r>
      <w:r w:rsidR="003D010F" w:rsidRPr="003D010F">
        <w:rPr>
          <w:b w:val="0"/>
        </w:rPr>
        <w:t>been discussed during the last 3 Special Sessions.</w:t>
      </w:r>
      <w:r w:rsidR="0085524E">
        <w:rPr>
          <w:b w:val="0"/>
        </w:rPr>
        <w:t xml:space="preserve">  If there are no more issues that need to be addressed, the propos</w:t>
      </w:r>
      <w:r w:rsidR="00022595">
        <w:rPr>
          <w:b w:val="0"/>
        </w:rPr>
        <w:t>ed updates</w:t>
      </w:r>
      <w:r w:rsidR="0085524E">
        <w:rPr>
          <w:b w:val="0"/>
        </w:rPr>
        <w:t xml:space="preserve"> will be presented at the MIC on July 14</w:t>
      </w:r>
      <w:r w:rsidR="0085524E" w:rsidRPr="0085524E">
        <w:rPr>
          <w:b w:val="0"/>
          <w:vertAlign w:val="superscript"/>
        </w:rPr>
        <w:t>th</w:t>
      </w:r>
      <w:r w:rsidR="0085524E">
        <w:rPr>
          <w:b w:val="0"/>
        </w:rPr>
        <w:t xml:space="preserve"> for a first read.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BB531B" w14:paraId="6D6A8993" w14:textId="77777777" w:rsidTr="006F6757">
        <w:tc>
          <w:tcPr>
            <w:tcW w:w="9360" w:type="dxa"/>
          </w:tcPr>
          <w:p w14:paraId="5430C10A" w14:textId="77777777" w:rsidR="00BB531B" w:rsidRDefault="002B2F98" w:rsidP="00290A97">
            <w:pPr>
              <w:pStyle w:val="PrimaryHeading"/>
              <w:ind w:left="-108"/>
            </w:pPr>
            <w:r>
              <w:t xml:space="preserve">Future Agenda Items </w:t>
            </w:r>
          </w:p>
        </w:tc>
      </w:tr>
    </w:tbl>
    <w:tbl>
      <w:tblPr>
        <w:tblStyle w:val="GridTable2-Accent5"/>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D8416F" w14:paraId="3606A778" w14:textId="77777777" w:rsidTr="00D8416F">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left w:val="nil"/>
              <w:bottom w:val="single" w:sz="4" w:space="0" w:color="93E2FF" w:themeColor="accent3" w:themeTint="66"/>
              <w:right w:val="nil"/>
            </w:tcBorders>
            <w:hideMark/>
          </w:tcPr>
          <w:p w14:paraId="4091D78A" w14:textId="77777777" w:rsidR="00D8416F" w:rsidRDefault="00D8416F">
            <w:pPr>
              <w:pStyle w:val="AttendeesList"/>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1"/>
        <w:gridCol w:w="3117"/>
        <w:gridCol w:w="3122"/>
      </w:tblGrid>
      <w:tr w:rsidR="00BB531B" w14:paraId="58BEBEA1" w14:textId="77777777" w:rsidTr="006F6757">
        <w:trPr>
          <w:trHeight w:val="296"/>
        </w:trPr>
        <w:tc>
          <w:tcPr>
            <w:tcW w:w="9360" w:type="dxa"/>
            <w:gridSpan w:val="3"/>
          </w:tcPr>
          <w:p w14:paraId="74A428D1" w14:textId="26F3BF00" w:rsidR="00BB531B" w:rsidRDefault="00D8416F" w:rsidP="00BB531B">
            <w:pPr>
              <w:pStyle w:val="AttendeesList"/>
            </w:pPr>
            <w:r>
              <w:t xml:space="preserve"> </w:t>
            </w:r>
          </w:p>
        </w:tc>
      </w:tr>
      <w:tr w:rsidR="00712CAA" w14:paraId="49F2EA38" w14:textId="77777777" w:rsidTr="006F6757">
        <w:tc>
          <w:tcPr>
            <w:tcW w:w="3121" w:type="dxa"/>
            <w:vAlign w:val="center"/>
          </w:tcPr>
          <w:p w14:paraId="28A40520" w14:textId="77777777" w:rsidR="00712CAA" w:rsidRPr="00B62597" w:rsidRDefault="00712CAA" w:rsidP="00BB531B">
            <w:pPr>
              <w:pStyle w:val="AttendeesList"/>
            </w:pPr>
          </w:p>
        </w:tc>
        <w:tc>
          <w:tcPr>
            <w:tcW w:w="3117" w:type="dxa"/>
            <w:vAlign w:val="center"/>
          </w:tcPr>
          <w:p w14:paraId="37655FE9" w14:textId="77777777" w:rsidR="00712CAA" w:rsidRDefault="00712CAA" w:rsidP="00BB531B">
            <w:pPr>
              <w:pStyle w:val="AttendeesList"/>
            </w:pPr>
          </w:p>
        </w:tc>
        <w:tc>
          <w:tcPr>
            <w:tcW w:w="3122" w:type="dxa"/>
            <w:vAlign w:val="center"/>
          </w:tcPr>
          <w:p w14:paraId="471D4BD4" w14:textId="77777777" w:rsidR="00712CAA" w:rsidRDefault="00712CAA" w:rsidP="00BB531B">
            <w:pPr>
              <w:pStyle w:val="AttendeesList"/>
            </w:pPr>
          </w:p>
        </w:tc>
      </w:tr>
    </w:tbl>
    <w:tbl>
      <w:tblPr>
        <w:tblStyle w:val="GridTable3-Accent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90"/>
        <w:gridCol w:w="3600"/>
        <w:gridCol w:w="1816"/>
        <w:gridCol w:w="1529"/>
      </w:tblGrid>
      <w:tr w:rsidR="00432C6D" w14:paraId="2D695B60" w14:textId="77777777" w:rsidTr="00432C6D">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hideMark/>
          </w:tcPr>
          <w:p w14:paraId="071036E5" w14:textId="77777777" w:rsidR="00432C6D" w:rsidRDefault="00432C6D">
            <w:pPr>
              <w:pStyle w:val="PrimaryHeading"/>
              <w:spacing w:after="0"/>
              <w:jc w:val="left"/>
              <w:rPr>
                <w:b/>
                <w:i w:val="0"/>
              </w:rPr>
            </w:pPr>
            <w:r>
              <w:rPr>
                <w:b/>
                <w:i w:val="0"/>
                <w:iCs w:val="0"/>
              </w:rPr>
              <w:t>Future Meeting Dates and Materials</w:t>
            </w:r>
          </w:p>
        </w:tc>
        <w:tc>
          <w:tcPr>
            <w:tcW w:w="1816"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13366" w:themeFill="accent1"/>
            <w:vAlign w:val="center"/>
            <w:hideMark/>
          </w:tcPr>
          <w:p w14:paraId="1416ACC9" w14:textId="77777777" w:rsidR="00432C6D" w:rsidRDefault="00432C6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63360" behindDoc="0" locked="0" layoutInCell="1" allowOverlap="1" wp14:anchorId="1BB0CC62" wp14:editId="689D7E2D">
                  <wp:simplePos x="0" y="0"/>
                  <wp:positionH relativeFrom="column">
                    <wp:posOffset>856615</wp:posOffset>
                  </wp:positionH>
                  <wp:positionV relativeFrom="paragraph">
                    <wp:posOffset>53975</wp:posOffset>
                  </wp:positionV>
                  <wp:extent cx="173990" cy="1739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pic:spPr>
                      </pic:pic>
                    </a:graphicData>
                  </a:graphic>
                  <wp14:sizeRelH relativeFrom="margin">
                    <wp14:pctWidth>0</wp14:pctWidth>
                  </wp14:sizeRelH>
                  <wp14:sizeRelV relativeFrom="margin">
                    <wp14:pctHeight>0</wp14:pctHeight>
                  </wp14:sizeRelV>
                </wp:anchor>
              </w:drawing>
            </w:r>
            <w:r>
              <w:rPr>
                <w:b/>
                <w:color w:val="FFFFFF" w:themeColor="background1"/>
                <w:sz w:val="19"/>
                <w:szCs w:val="19"/>
              </w:rPr>
              <w:t>Materials Due</w:t>
            </w:r>
            <w:r>
              <w:rPr>
                <w:b/>
                <w:color w:val="FFFFFF" w:themeColor="background1"/>
                <w:sz w:val="19"/>
                <w:szCs w:val="19"/>
              </w:rPr>
              <w:br/>
              <w:t xml:space="preserve"> to Secretary</w:t>
            </w:r>
          </w:p>
        </w:tc>
        <w:tc>
          <w:tcPr>
            <w:tcW w:w="1529" w:type="dxa"/>
            <w:vMerge w:val="restar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013366" w:themeFill="accent1"/>
            <w:vAlign w:val="center"/>
            <w:hideMark/>
          </w:tcPr>
          <w:p w14:paraId="44EF5A55" w14:textId="77777777" w:rsidR="00432C6D" w:rsidRDefault="00432C6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b/>
                <w:color w:val="FFFFFF" w:themeColor="background1"/>
                <w:sz w:val="19"/>
                <w:szCs w:val="19"/>
              </w:rPr>
              <w:t>Materials Published</w:t>
            </w:r>
          </w:p>
        </w:tc>
      </w:tr>
      <w:tr w:rsidR="00432C6D" w14:paraId="44F788AD" w14:textId="77777777" w:rsidTr="00127F4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6" w:space="0" w:color="FFFFFF" w:themeColor="background1"/>
              <w:right w:val="single" w:sz="4" w:space="0" w:color="auto"/>
            </w:tcBorders>
            <w:shd w:val="clear" w:color="auto" w:fill="000000" w:themeFill="text2"/>
            <w:vAlign w:val="center"/>
            <w:hideMark/>
          </w:tcPr>
          <w:p w14:paraId="3DE34C50" w14:textId="77777777" w:rsidR="00432C6D" w:rsidRDefault="00432C6D">
            <w:pPr>
              <w:pStyle w:val="DisclaimerHeading"/>
              <w:jc w:val="left"/>
              <w:rPr>
                <w:i w:val="0"/>
                <w:color w:val="auto"/>
                <w:sz w:val="19"/>
                <w:szCs w:val="19"/>
              </w:rPr>
            </w:pPr>
            <w:r>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hideMark/>
          </w:tcPr>
          <w:p w14:paraId="53F37C1E" w14:textId="77777777" w:rsidR="00432C6D" w:rsidRDefault="00432C6D">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hideMark/>
          </w:tcPr>
          <w:p w14:paraId="3EED69AF" w14:textId="77777777" w:rsidR="00432C6D" w:rsidRDefault="00432C6D">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Location</w:t>
            </w:r>
          </w:p>
        </w:tc>
        <w:tc>
          <w:tcPr>
            <w:tcW w:w="0" w:type="auto"/>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14:paraId="34FC2FCC" w14:textId="77777777" w:rsidR="00432C6D" w:rsidRDefault="00432C6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FFFFFF" w:themeColor="background1"/>
                <w:sz w:val="19"/>
                <w:szCs w:val="19"/>
              </w:rPr>
            </w:pPr>
          </w:p>
        </w:tc>
        <w:tc>
          <w:tcPr>
            <w:tcW w:w="0" w:type="auto"/>
            <w:vMerge/>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center"/>
            <w:hideMark/>
          </w:tcPr>
          <w:p w14:paraId="49C27B0D" w14:textId="77777777" w:rsidR="00432C6D" w:rsidRDefault="00432C6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FFFFFF" w:themeColor="background1"/>
                <w:sz w:val="19"/>
                <w:szCs w:val="19"/>
              </w:rPr>
            </w:pPr>
          </w:p>
        </w:tc>
      </w:tr>
      <w:tr w:rsidR="00432C6D" w14:paraId="11627457" w14:textId="77777777" w:rsidTr="00127F4A">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6" w:space="0" w:color="FFFFFF" w:themeColor="background1"/>
              <w:bottom w:val="single" w:sz="4" w:space="0" w:color="auto"/>
              <w:right w:val="single" w:sz="4" w:space="0" w:color="auto"/>
            </w:tcBorders>
            <w:shd w:val="clear" w:color="auto" w:fill="E1F6FF"/>
          </w:tcPr>
          <w:p w14:paraId="67431E5A" w14:textId="70E2B6E8" w:rsidR="00432C6D" w:rsidRDefault="00F800FE">
            <w:pPr>
              <w:pStyle w:val="DisclaimerHeading"/>
              <w:spacing w:before="40" w:after="40" w:line="220" w:lineRule="exact"/>
              <w:rPr>
                <w:b w:val="0"/>
                <w:i w:val="0"/>
                <w:color w:val="auto"/>
                <w:sz w:val="18"/>
                <w:szCs w:val="18"/>
              </w:rPr>
            </w:pPr>
            <w:r>
              <w:rPr>
                <w:b w:val="0"/>
                <w:i w:val="0"/>
                <w:color w:val="auto"/>
                <w:sz w:val="18"/>
                <w:szCs w:val="18"/>
              </w:rPr>
              <w:t>TBD</w:t>
            </w:r>
          </w:p>
        </w:tc>
        <w:tc>
          <w:tcPr>
            <w:tcW w:w="990" w:type="dxa"/>
            <w:tcBorders>
              <w:top w:val="single" w:sz="6" w:space="0" w:color="FFFFFF" w:themeColor="background1"/>
              <w:left w:val="single" w:sz="4" w:space="0" w:color="auto"/>
              <w:bottom w:val="single" w:sz="4" w:space="0" w:color="auto"/>
              <w:right w:val="single" w:sz="8" w:space="0" w:color="auto"/>
            </w:tcBorders>
          </w:tcPr>
          <w:p w14:paraId="14F043CE"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600" w:type="dxa"/>
            <w:tcBorders>
              <w:top w:val="single" w:sz="6" w:space="0" w:color="FFFFFF" w:themeColor="background1"/>
              <w:left w:val="single" w:sz="8" w:space="0" w:color="auto"/>
              <w:bottom w:val="single" w:sz="4" w:space="0" w:color="auto"/>
              <w:right w:val="single" w:sz="8" w:space="0" w:color="auto"/>
            </w:tcBorders>
          </w:tcPr>
          <w:p w14:paraId="6065F8E5" w14:textId="77777777" w:rsidR="00432C6D" w:rsidRDefault="00432C6D">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p>
        </w:tc>
        <w:tc>
          <w:tcPr>
            <w:tcW w:w="1816" w:type="dxa"/>
            <w:tcBorders>
              <w:top w:val="single" w:sz="6" w:space="0" w:color="FFFFFF" w:themeColor="background1"/>
              <w:left w:val="single" w:sz="4" w:space="0" w:color="auto"/>
              <w:bottom w:val="single" w:sz="4" w:space="0" w:color="auto"/>
              <w:right w:val="single" w:sz="4" w:space="0" w:color="auto"/>
            </w:tcBorders>
          </w:tcPr>
          <w:p w14:paraId="430A58D6" w14:textId="77777777" w:rsidR="00432C6D" w:rsidRDefault="00432C6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529" w:type="dxa"/>
            <w:tcBorders>
              <w:top w:val="single" w:sz="6" w:space="0" w:color="FFFFFF" w:themeColor="background1"/>
              <w:left w:val="single" w:sz="4" w:space="0" w:color="auto"/>
              <w:bottom w:val="single" w:sz="4" w:space="0" w:color="auto"/>
              <w:right w:val="single" w:sz="4" w:space="0" w:color="auto"/>
            </w:tcBorders>
          </w:tcPr>
          <w:p w14:paraId="7EFED5F1" w14:textId="77777777" w:rsidR="00432C6D" w:rsidRDefault="00432C6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432C6D" w14:paraId="376EE3A0" w14:textId="77777777" w:rsidTr="00127F4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0915F5C4" w14:textId="77777777" w:rsidR="00432C6D" w:rsidRDefault="00432C6D">
            <w:pPr>
              <w:pStyle w:val="DisclaimerHeading"/>
              <w:spacing w:before="40" w:after="40" w:line="220" w:lineRule="exact"/>
              <w:rPr>
                <w:b w:val="0"/>
                <w:i w:val="0"/>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2A82109C"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5AC3F12F" w14:textId="77777777" w:rsidR="00432C6D" w:rsidRDefault="00432C6D">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p>
        </w:tc>
        <w:tc>
          <w:tcPr>
            <w:tcW w:w="1816" w:type="dxa"/>
            <w:tcBorders>
              <w:top w:val="single" w:sz="4" w:space="0" w:color="auto"/>
              <w:left w:val="single" w:sz="4" w:space="0" w:color="auto"/>
              <w:bottom w:val="single" w:sz="4" w:space="0" w:color="auto"/>
              <w:right w:val="single" w:sz="4" w:space="0" w:color="auto"/>
            </w:tcBorders>
          </w:tcPr>
          <w:p w14:paraId="2A0880FA" w14:textId="77777777" w:rsidR="00432C6D" w:rsidRDefault="00432C6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2348B5B0" w14:textId="77777777" w:rsidR="00432C6D" w:rsidRDefault="00432C6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32C6D" w14:paraId="0EC24608" w14:textId="77777777" w:rsidTr="00127F4A">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341F3DED" w14:textId="77777777" w:rsidR="00432C6D" w:rsidRDefault="00432C6D">
            <w:pPr>
              <w:pStyle w:val="DisclaimerHeading"/>
              <w:spacing w:before="40" w:after="40" w:line="220" w:lineRule="exact"/>
              <w:rPr>
                <w:b w:val="0"/>
                <w:i w:val="0"/>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2D978DE8"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2A2BCAD5"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14:paraId="6D112724"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46178125"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432C6D" w14:paraId="4C1B8900" w14:textId="77777777" w:rsidTr="00127F4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4E054F5C" w14:textId="77777777" w:rsidR="00432C6D" w:rsidRDefault="00432C6D">
            <w:pPr>
              <w:pStyle w:val="DisclaimerHeading"/>
              <w:spacing w:before="40" w:after="40" w:line="220" w:lineRule="exact"/>
              <w:rPr>
                <w:b w:val="0"/>
                <w:i w:val="0"/>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3CC26DF0"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0A007126"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14:paraId="4E0173EE"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28C942FC"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32C6D" w14:paraId="40642342" w14:textId="77777777" w:rsidTr="00127F4A">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14:paraId="57639B77" w14:textId="77777777" w:rsidR="00432C6D" w:rsidRDefault="00432C6D">
            <w:pPr>
              <w:pStyle w:val="DisclaimerHeading"/>
              <w:spacing w:before="40" w:after="40" w:line="220" w:lineRule="exact"/>
              <w:rPr>
                <w:color w:val="auto"/>
                <w:sz w:val="18"/>
                <w:szCs w:val="18"/>
              </w:rPr>
            </w:pPr>
          </w:p>
        </w:tc>
        <w:tc>
          <w:tcPr>
            <w:tcW w:w="990" w:type="dxa"/>
            <w:tcBorders>
              <w:top w:val="single" w:sz="4" w:space="0" w:color="auto"/>
              <w:left w:val="single" w:sz="4" w:space="0" w:color="auto"/>
              <w:bottom w:val="single" w:sz="4" w:space="0" w:color="auto"/>
              <w:right w:val="single" w:sz="8" w:space="0" w:color="auto"/>
            </w:tcBorders>
          </w:tcPr>
          <w:p w14:paraId="23501599"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3600" w:type="dxa"/>
            <w:tcBorders>
              <w:top w:val="single" w:sz="4" w:space="0" w:color="auto"/>
              <w:left w:val="single" w:sz="8" w:space="0" w:color="auto"/>
              <w:bottom w:val="single" w:sz="4" w:space="0" w:color="auto"/>
              <w:right w:val="single" w:sz="8" w:space="0" w:color="auto"/>
            </w:tcBorders>
          </w:tcPr>
          <w:p w14:paraId="5259619A"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14:paraId="4A0234AD"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14:paraId="51ABA19F" w14:textId="77777777" w:rsidR="00432C6D" w:rsidRDefault="00432C6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432C6D" w14:paraId="70D875CC" w14:textId="77777777" w:rsidTr="00127F4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right w:val="single" w:sz="4" w:space="0" w:color="auto"/>
            </w:tcBorders>
            <w:shd w:val="clear" w:color="auto" w:fill="E1F6FF"/>
          </w:tcPr>
          <w:p w14:paraId="5CA9744A" w14:textId="77777777" w:rsidR="00432C6D" w:rsidRDefault="00432C6D">
            <w:pPr>
              <w:pStyle w:val="DisclaimerHeading"/>
              <w:spacing w:before="40" w:after="40" w:line="220" w:lineRule="exact"/>
              <w:rPr>
                <w:color w:val="auto"/>
                <w:sz w:val="18"/>
                <w:szCs w:val="18"/>
              </w:rPr>
            </w:pPr>
          </w:p>
        </w:tc>
        <w:tc>
          <w:tcPr>
            <w:tcW w:w="990" w:type="dxa"/>
            <w:tcBorders>
              <w:top w:val="single" w:sz="4" w:space="0" w:color="auto"/>
              <w:left w:val="single" w:sz="4" w:space="0" w:color="auto"/>
              <w:bottom w:val="nil"/>
              <w:right w:val="single" w:sz="8" w:space="0" w:color="auto"/>
            </w:tcBorders>
          </w:tcPr>
          <w:p w14:paraId="6BDF2880"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3600" w:type="dxa"/>
            <w:tcBorders>
              <w:top w:val="single" w:sz="4" w:space="0" w:color="auto"/>
              <w:left w:val="single" w:sz="8" w:space="0" w:color="auto"/>
              <w:bottom w:val="nil"/>
              <w:right w:val="single" w:sz="8" w:space="0" w:color="auto"/>
            </w:tcBorders>
          </w:tcPr>
          <w:p w14:paraId="6B21ACBC"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816" w:type="dxa"/>
            <w:tcBorders>
              <w:top w:val="single" w:sz="4" w:space="0" w:color="auto"/>
              <w:left w:val="single" w:sz="4" w:space="0" w:color="auto"/>
              <w:bottom w:val="nil"/>
              <w:right w:val="single" w:sz="4" w:space="0" w:color="auto"/>
            </w:tcBorders>
          </w:tcPr>
          <w:p w14:paraId="05EC9A6B"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529" w:type="dxa"/>
            <w:tcBorders>
              <w:top w:val="single" w:sz="4" w:space="0" w:color="auto"/>
              <w:left w:val="single" w:sz="4" w:space="0" w:color="auto"/>
              <w:bottom w:val="nil"/>
              <w:right w:val="single" w:sz="4" w:space="0" w:color="auto"/>
            </w:tcBorders>
          </w:tcPr>
          <w:p w14:paraId="60ECA08F" w14:textId="77777777" w:rsidR="00432C6D" w:rsidRDefault="00432C6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r>
    </w:tbl>
    <w:p w14:paraId="3B2C09DF" w14:textId="77777777" w:rsidR="00D8416F" w:rsidRDefault="00D8416F" w:rsidP="00337321">
      <w:pPr>
        <w:pStyle w:val="Author"/>
      </w:pPr>
    </w:p>
    <w:p w14:paraId="07BC8856" w14:textId="77777777" w:rsidR="00B62597" w:rsidRDefault="00432C6D" w:rsidP="00337321">
      <w:pPr>
        <w:pStyle w:val="Author"/>
      </w:pPr>
      <w:r>
        <w:t xml:space="preserve"> </w:t>
      </w:r>
      <w:r w:rsidR="00882652">
        <w:t xml:space="preserve">Author: </w:t>
      </w:r>
      <w:r w:rsidR="006F6757">
        <w:t>Andrea Yeaton</w:t>
      </w:r>
    </w:p>
    <w:p w14:paraId="66C70C81" w14:textId="77777777" w:rsidR="00A317A9" w:rsidRPr="00B62597" w:rsidRDefault="00A317A9" w:rsidP="00337321">
      <w:pPr>
        <w:pStyle w:val="Author"/>
      </w:pPr>
    </w:p>
    <w:p w14:paraId="7D3792B7" w14:textId="0140384F" w:rsidR="00F31851" w:rsidRDefault="00F31851" w:rsidP="00DB29E9">
      <w:pPr>
        <w:pStyle w:val="DisclaimerHeading"/>
      </w:pPr>
    </w:p>
    <w:p w14:paraId="17BCD6F0" w14:textId="3C8C74DC" w:rsidR="00FF0C83" w:rsidRDefault="00FF0C83" w:rsidP="00DB29E9">
      <w:pPr>
        <w:pStyle w:val="DisclaimerHeading"/>
      </w:pPr>
    </w:p>
    <w:p w14:paraId="736BF648" w14:textId="574624A6" w:rsidR="00FF0C83" w:rsidRDefault="00FF0C83" w:rsidP="00DB29E9">
      <w:pPr>
        <w:pStyle w:val="DisclaimerHeading"/>
      </w:pPr>
    </w:p>
    <w:p w14:paraId="38F8DE07" w14:textId="77777777" w:rsidR="00FF0C83" w:rsidRDefault="00FF0C83" w:rsidP="00DB29E9">
      <w:pPr>
        <w:pStyle w:val="DisclaimerHeading"/>
      </w:pPr>
    </w:p>
    <w:p w14:paraId="58047F39" w14:textId="77777777" w:rsidR="00D8416F" w:rsidRPr="00D8416F" w:rsidRDefault="00D8416F" w:rsidP="00D8416F">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lastRenderedPageBreak/>
        <w:t>Antitrust:</w:t>
      </w:r>
    </w:p>
    <w:p w14:paraId="3F919A94" w14:textId="77777777" w:rsidR="00D8416F" w:rsidRPr="00D8416F" w:rsidRDefault="00D8416F" w:rsidP="00D8416F">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FE3F6AF" w14:textId="77777777" w:rsidR="00D8416F" w:rsidRPr="00D8416F" w:rsidRDefault="00D8416F" w:rsidP="00D8416F">
      <w:pPr>
        <w:spacing w:after="0" w:line="240" w:lineRule="auto"/>
        <w:rPr>
          <w:rFonts w:ascii="Arial Narrow" w:eastAsia="Times New Roman" w:hAnsi="Arial Narrow" w:cs="Times New Roman"/>
          <w:sz w:val="16"/>
          <w:szCs w:val="16"/>
        </w:rPr>
      </w:pPr>
    </w:p>
    <w:p w14:paraId="777B6605" w14:textId="77777777" w:rsidR="00D8416F" w:rsidRPr="00D8416F" w:rsidRDefault="00D8416F" w:rsidP="00D8416F">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t>Code of Conduct:</w:t>
      </w:r>
    </w:p>
    <w:p w14:paraId="5405D4D6" w14:textId="77777777" w:rsidR="00D8416F" w:rsidRPr="00D8416F" w:rsidRDefault="00D8416F" w:rsidP="00D8416F">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EC2FBDE" w14:textId="77777777" w:rsidR="00D8416F" w:rsidRPr="00D8416F" w:rsidRDefault="00D8416F" w:rsidP="00D8416F">
      <w:pPr>
        <w:spacing w:after="0" w:line="240" w:lineRule="auto"/>
        <w:rPr>
          <w:rFonts w:ascii="Arial Narrow" w:eastAsia="Times New Roman" w:hAnsi="Arial Narrow" w:cs="Times New Roman"/>
          <w:sz w:val="18"/>
          <w:szCs w:val="18"/>
        </w:rPr>
      </w:pPr>
    </w:p>
    <w:p w14:paraId="19456398" w14:textId="77777777" w:rsidR="00D8416F" w:rsidRPr="00D8416F" w:rsidRDefault="00D8416F" w:rsidP="00D8416F">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t xml:space="preserve">Public Meetings/Media Participation: </w:t>
      </w:r>
    </w:p>
    <w:p w14:paraId="160A8015" w14:textId="77777777" w:rsidR="00D8416F" w:rsidRPr="00D8416F" w:rsidRDefault="00D8416F" w:rsidP="00D8416F">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2BE07282" w14:textId="77777777" w:rsidR="00D8416F" w:rsidRPr="00D8416F" w:rsidRDefault="00D8416F" w:rsidP="00D8416F">
      <w:pPr>
        <w:spacing w:before="240"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color w:val="013C59"/>
          <w:sz w:val="16"/>
          <w:szCs w:val="16"/>
        </w:rPr>
        <w:t>Participant Identification in Webex:</w:t>
      </w:r>
    </w:p>
    <w:p w14:paraId="5C95A6A3" w14:textId="77777777" w:rsidR="00D8416F" w:rsidRPr="00D8416F" w:rsidRDefault="00D8416F" w:rsidP="00D8416F">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When logging into the Webex desktop client, please enter your real first and last name as well as a valid email address. Be sure to select the “call me” option.</w:t>
      </w:r>
    </w:p>
    <w:p w14:paraId="7426AB01" w14:textId="77777777" w:rsidR="00D8416F" w:rsidRPr="00D8416F" w:rsidRDefault="00D8416F" w:rsidP="00D8416F">
      <w:pPr>
        <w:spacing w:after="0" w:line="240" w:lineRule="auto"/>
        <w:rPr>
          <w:rFonts w:ascii="Arial Narrow" w:eastAsia="Times New Roman" w:hAnsi="Arial Narrow" w:cs="Times New Roman"/>
          <w:sz w:val="16"/>
          <w:szCs w:val="16"/>
        </w:rPr>
      </w:pPr>
      <w:r w:rsidRPr="00D8416F">
        <w:rPr>
          <w:rFonts w:ascii="Arial Narrow" w:eastAsia="Times New Roman" w:hAnsi="Arial Narrow" w:cs="Times New Roman"/>
          <w:sz w:val="16"/>
          <w:szCs w:val="16"/>
        </w:rPr>
        <w:t>PJM support staff continuously monitors Webex connections during stakeholder meetings. Anonymous users or those using false usernames or emails will be dropped from the teleconference.</w:t>
      </w:r>
    </w:p>
    <w:p w14:paraId="0A7B45DE" w14:textId="77777777" w:rsidR="00D8416F" w:rsidRPr="00D8416F" w:rsidRDefault="00D8416F" w:rsidP="00D8416F">
      <w:pPr>
        <w:spacing w:after="0" w:line="240" w:lineRule="auto"/>
        <w:rPr>
          <w:rFonts w:ascii="Arial Narrow" w:eastAsia="Times New Roman" w:hAnsi="Arial Narrow" w:cs="Times New Roman"/>
          <w:sz w:val="16"/>
          <w:szCs w:val="16"/>
        </w:rPr>
      </w:pPr>
    </w:p>
    <w:p w14:paraId="36341CE8" w14:textId="77777777" w:rsidR="00D8416F" w:rsidRPr="00D8416F" w:rsidRDefault="00D8416F" w:rsidP="00D8416F">
      <w:pPr>
        <w:spacing w:after="0" w:line="240" w:lineRule="auto"/>
        <w:rPr>
          <w:rFonts w:ascii="Arial Narrow" w:eastAsia="Times New Roman" w:hAnsi="Arial Narrow" w:cs="Times New Roman"/>
          <w:b/>
          <w:color w:val="013C59"/>
          <w:sz w:val="16"/>
          <w:szCs w:val="16"/>
        </w:rPr>
      </w:pPr>
      <w:r w:rsidRPr="00D8416F">
        <w:rPr>
          <w:rFonts w:ascii="Arial Narrow" w:eastAsia="Times New Roman" w:hAnsi="Arial Narrow" w:cs="Times New Roman"/>
          <w:b/>
          <w:noProof/>
          <w:color w:val="013C59"/>
          <w:sz w:val="16"/>
          <w:szCs w:val="16"/>
        </w:rPr>
        <w:drawing>
          <wp:inline distT="0" distB="0" distL="0" distR="0" wp14:anchorId="7CFE757C" wp14:editId="48EE20E4">
            <wp:extent cx="5943600" cy="982980"/>
            <wp:effectExtent l="0" t="0" r="0"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82980"/>
                    </a:xfrm>
                    <a:prstGeom prst="rect">
                      <a:avLst/>
                    </a:prstGeom>
                    <a:noFill/>
                    <a:ln>
                      <a:noFill/>
                    </a:ln>
                  </pic:spPr>
                </pic:pic>
              </a:graphicData>
            </a:graphic>
          </wp:inline>
        </w:drawing>
      </w:r>
    </w:p>
    <w:p w14:paraId="0845C029" w14:textId="77777777" w:rsidR="00D8416F" w:rsidRPr="00D8416F" w:rsidRDefault="00D8416F" w:rsidP="00D8416F">
      <w:pPr>
        <w:spacing w:after="0" w:line="240" w:lineRule="auto"/>
        <w:rPr>
          <w:rFonts w:ascii="Arial Narrow" w:eastAsia="Times New Roman" w:hAnsi="Arial Narrow" w:cs="Times New Roman"/>
          <w:b/>
          <w:color w:val="013C59"/>
          <w:sz w:val="16"/>
          <w:szCs w:val="16"/>
        </w:rPr>
      </w:pPr>
    </w:p>
    <w:p w14:paraId="76E98A22" w14:textId="77777777" w:rsidR="00D8416F" w:rsidRPr="00D8416F" w:rsidRDefault="00D8416F" w:rsidP="00D8416F">
      <w:pPr>
        <w:rPr>
          <w:rFonts w:ascii="Calibri" w:eastAsia="Calibri" w:hAnsi="Calibri" w:cs="Times New Roman"/>
        </w:rPr>
      </w:pPr>
      <w:r w:rsidRPr="00D8416F">
        <w:rPr>
          <w:rFonts w:ascii="Calibri" w:eastAsia="Calibri" w:hAnsi="Calibri" w:cs="Times New Roman"/>
          <w:noProof/>
        </w:rPr>
        <w:drawing>
          <wp:inline distT="0" distB="0" distL="0" distR="0" wp14:anchorId="727094A1" wp14:editId="6402E177">
            <wp:extent cx="5943600" cy="121920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p>
    <w:p w14:paraId="78651EC1" w14:textId="77777777" w:rsidR="00D8416F" w:rsidRPr="00D8416F" w:rsidRDefault="00D8416F" w:rsidP="00D8416F">
      <w:pPr>
        <w:rPr>
          <w:rFonts w:ascii="Calibri" w:eastAsia="Calibri" w:hAnsi="Calibri" w:cs="Times New Roman"/>
        </w:rPr>
      </w:pPr>
    </w:p>
    <w:p w14:paraId="5A59BB3D" w14:textId="77777777" w:rsidR="00D8416F" w:rsidRPr="00D8416F" w:rsidRDefault="00D8416F" w:rsidP="00D8416F">
      <w:pPr>
        <w:rPr>
          <w:rFonts w:ascii="Calibri" w:eastAsia="Calibri" w:hAnsi="Calibri" w:cs="Times New Roman"/>
        </w:rPr>
      </w:pPr>
    </w:p>
    <w:p w14:paraId="3F70E701" w14:textId="77777777" w:rsidR="00D8416F" w:rsidRPr="00D8416F" w:rsidRDefault="00D8416F" w:rsidP="00D8416F">
      <w:pPr>
        <w:rPr>
          <w:rFonts w:ascii="Calibri" w:eastAsia="Calibri" w:hAnsi="Calibri" w:cs="Times New Roman"/>
        </w:rPr>
      </w:pPr>
    </w:p>
    <w:p w14:paraId="695AF504" w14:textId="77777777" w:rsidR="00D8416F" w:rsidRPr="00D8416F" w:rsidRDefault="00D8416F" w:rsidP="00D8416F">
      <w:pPr>
        <w:rPr>
          <w:rFonts w:ascii="Calibri" w:eastAsia="Calibri" w:hAnsi="Calibri" w:cs="Times New Roman"/>
        </w:rPr>
      </w:pPr>
      <w:r w:rsidRPr="00D8416F">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5D909188" wp14:editId="0E2BFF8D">
                <wp:simplePos x="0" y="0"/>
                <wp:positionH relativeFrom="column">
                  <wp:posOffset>9525</wp:posOffset>
                </wp:positionH>
                <wp:positionV relativeFrom="paragraph">
                  <wp:posOffset>1195070</wp:posOffset>
                </wp:positionV>
                <wp:extent cx="5943600" cy="552450"/>
                <wp:effectExtent l="0" t="0" r="0" b="0"/>
                <wp:wrapTopAndBottom/>
                <wp:docPr id="11"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rgbClr val="FFFFFF">
                            <a:lumMod val="95000"/>
                          </a:srgbClr>
                        </a:solidFill>
                        <a:ln w="6350">
                          <a:noFill/>
                        </a:ln>
                        <a:effectLst/>
                      </wps:spPr>
                      <wps:txbx>
                        <w:txbxContent>
                          <w:p w14:paraId="32F2B782" w14:textId="77777777" w:rsidR="00D8416F" w:rsidRDefault="00D8416F" w:rsidP="00D8416F">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1" w:history="1">
                              <w:r>
                                <w:rPr>
                                  <w:rStyle w:val="Hyperlink"/>
                                  <w:rFonts w:ascii="Arial Narrow" w:hAnsi="Arial Narrow"/>
                                  <w:i/>
                                  <w:color w:val="013366" w:themeColor="accent1"/>
                                </w:rPr>
                                <w:t>Facilitator Feedback Form</w:t>
                              </w:r>
                            </w:hyperlink>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09188" id="_x0000_t202" coordsize="21600,21600" o:spt="202" path="m,l,21600r21600,l21600,xe">
                <v:stroke joinstyle="miter"/>
                <v:path gradientshapeok="t" o:connecttype="rect"/>
              </v:shapetype>
              <v:shape id="Text Box 3" o:spid="_x0000_s1026" type="#_x0000_t202" style="position:absolute;margin-left:.75pt;margin-top:94.1pt;width:468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" fillcolor="#f2f2f2" stroked="f" strokeweight=".5pt">
                <v:textbox>
                  <w:txbxContent>
                    <w:p w14:paraId="32F2B782" w14:textId="77777777" w:rsidR="00D8416F" w:rsidRDefault="00D8416F" w:rsidP="00D8416F">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Pr>
                            <w:rStyle w:val="Hyperlink"/>
                            <w:rFonts w:ascii="Arial Narrow" w:hAnsi="Arial Narrow"/>
                            <w:i/>
                            <w:color w:val="013366" w:themeColor="accent1"/>
                          </w:rPr>
                          <w:t>Facilitator Feedback Form</w:t>
                        </w:r>
                      </w:hyperlink>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14:paraId="61768A9E" w14:textId="77777777" w:rsidR="0057441E" w:rsidRPr="009C15C4" w:rsidRDefault="0057441E" w:rsidP="00D8416F">
      <w:pPr>
        <w:pStyle w:val="DisclaimerHeading"/>
      </w:pP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0F853" w14:textId="77777777" w:rsidR="00F54617" w:rsidRDefault="00F54617" w:rsidP="00B62597">
      <w:pPr>
        <w:spacing w:after="0" w:line="240" w:lineRule="auto"/>
      </w:pPr>
      <w:r>
        <w:separator/>
      </w:r>
    </w:p>
  </w:endnote>
  <w:endnote w:type="continuationSeparator" w:id="0">
    <w:p w14:paraId="49C8E4D6" w14:textId="77777777" w:rsidR="00F54617" w:rsidRDefault="00F5461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966F"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3A0328" w14:textId="77777777" w:rsidR="003C17E2" w:rsidRDefault="00FF0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9CBB" w14:textId="611053B7"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0C83">
      <w:rPr>
        <w:rStyle w:val="PageNumber"/>
        <w:noProof/>
      </w:rPr>
      <w:t>2</w:t>
    </w:r>
    <w:r>
      <w:rPr>
        <w:rStyle w:val="PageNumber"/>
      </w:rPr>
      <w:fldChar w:fldCharType="end"/>
    </w:r>
  </w:p>
  <w:bookmarkStart w:id="3" w:name="OLE_LINK1"/>
  <w:p w14:paraId="3B2386C1"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FE27CCD" wp14:editId="4EDA97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FC1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3E6BD" w14:textId="77777777" w:rsidR="00F54617" w:rsidRDefault="00F54617" w:rsidP="00B62597">
      <w:pPr>
        <w:spacing w:after="0" w:line="240" w:lineRule="auto"/>
      </w:pPr>
      <w:r>
        <w:separator/>
      </w:r>
    </w:p>
  </w:footnote>
  <w:footnote w:type="continuationSeparator" w:id="0">
    <w:p w14:paraId="0090FFF5" w14:textId="77777777" w:rsidR="00F54617" w:rsidRDefault="00F5461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4E99" w14:textId="0BA941C0" w:rsidR="003C17E2" w:rsidRPr="00711249" w:rsidRDefault="00712CAA" w:rsidP="00711249">
    <w:pPr>
      <w:pStyle w:val="PostingDate"/>
      <w:rPr>
        <w:sz w:val="16"/>
      </w:rPr>
    </w:pPr>
    <w:r w:rsidRPr="00127F4A">
      <mc:AlternateContent>
        <mc:Choice Requires="wps">
          <w:drawing>
            <wp:anchor distT="0" distB="0" distL="114300" distR="114300" simplePos="0" relativeHeight="251662336" behindDoc="0" locked="0" layoutInCell="1" allowOverlap="1" wp14:anchorId="624AA8E1" wp14:editId="653DB79F">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1D95DAF"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4AA8E1"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1D95DAF"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127F4A">
      <w:drawing>
        <wp:anchor distT="0" distB="0" distL="114300" distR="114300" simplePos="0" relativeHeight="251660288" behindDoc="0" locked="0" layoutInCell="1" allowOverlap="1" wp14:anchorId="0BBA4095" wp14:editId="034C443D">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127F4A">
      <w:t xml:space="preserve">As of </w:t>
    </w:r>
    <w:r w:rsidR="00F800FE">
      <w:t xml:space="preserve">June </w:t>
    </w:r>
    <w:r w:rsidR="000371DE">
      <w:t>21</w:t>
    </w:r>
    <w:r w:rsidR="00432C6D" w:rsidRPr="00127F4A">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D143D"/>
    <w:multiLevelType w:val="hybridMultilevel"/>
    <w:tmpl w:val="5BFC3804"/>
    <w:lvl w:ilvl="0" w:tplc="83585A26">
      <w:start w:val="1"/>
      <w:numFmt w:val="bullet"/>
      <w:lvlText w:val="•"/>
      <w:lvlJc w:val="left"/>
      <w:pPr>
        <w:tabs>
          <w:tab w:val="num" w:pos="720"/>
        </w:tabs>
        <w:ind w:left="720" w:hanging="360"/>
      </w:pPr>
      <w:rPr>
        <w:rFonts w:ascii="Arial" w:hAnsi="Arial" w:hint="default"/>
      </w:rPr>
    </w:lvl>
    <w:lvl w:ilvl="1" w:tplc="FDA0B19C" w:tentative="1">
      <w:start w:val="1"/>
      <w:numFmt w:val="bullet"/>
      <w:lvlText w:val="•"/>
      <w:lvlJc w:val="left"/>
      <w:pPr>
        <w:tabs>
          <w:tab w:val="num" w:pos="1440"/>
        </w:tabs>
        <w:ind w:left="1440" w:hanging="360"/>
      </w:pPr>
      <w:rPr>
        <w:rFonts w:ascii="Arial" w:hAnsi="Arial" w:hint="default"/>
      </w:rPr>
    </w:lvl>
    <w:lvl w:ilvl="2" w:tplc="23804328" w:tentative="1">
      <w:start w:val="1"/>
      <w:numFmt w:val="bullet"/>
      <w:lvlText w:val="•"/>
      <w:lvlJc w:val="left"/>
      <w:pPr>
        <w:tabs>
          <w:tab w:val="num" w:pos="2160"/>
        </w:tabs>
        <w:ind w:left="2160" w:hanging="360"/>
      </w:pPr>
      <w:rPr>
        <w:rFonts w:ascii="Arial" w:hAnsi="Arial" w:hint="default"/>
      </w:rPr>
    </w:lvl>
    <w:lvl w:ilvl="3" w:tplc="C7687152" w:tentative="1">
      <w:start w:val="1"/>
      <w:numFmt w:val="bullet"/>
      <w:lvlText w:val="•"/>
      <w:lvlJc w:val="left"/>
      <w:pPr>
        <w:tabs>
          <w:tab w:val="num" w:pos="2880"/>
        </w:tabs>
        <w:ind w:left="2880" w:hanging="360"/>
      </w:pPr>
      <w:rPr>
        <w:rFonts w:ascii="Arial" w:hAnsi="Arial" w:hint="default"/>
      </w:rPr>
    </w:lvl>
    <w:lvl w:ilvl="4" w:tplc="C5840934" w:tentative="1">
      <w:start w:val="1"/>
      <w:numFmt w:val="bullet"/>
      <w:lvlText w:val="•"/>
      <w:lvlJc w:val="left"/>
      <w:pPr>
        <w:tabs>
          <w:tab w:val="num" w:pos="3600"/>
        </w:tabs>
        <w:ind w:left="3600" w:hanging="360"/>
      </w:pPr>
      <w:rPr>
        <w:rFonts w:ascii="Arial" w:hAnsi="Arial" w:hint="default"/>
      </w:rPr>
    </w:lvl>
    <w:lvl w:ilvl="5" w:tplc="60EA82D0" w:tentative="1">
      <w:start w:val="1"/>
      <w:numFmt w:val="bullet"/>
      <w:lvlText w:val="•"/>
      <w:lvlJc w:val="left"/>
      <w:pPr>
        <w:tabs>
          <w:tab w:val="num" w:pos="4320"/>
        </w:tabs>
        <w:ind w:left="4320" w:hanging="360"/>
      </w:pPr>
      <w:rPr>
        <w:rFonts w:ascii="Arial" w:hAnsi="Arial" w:hint="default"/>
      </w:rPr>
    </w:lvl>
    <w:lvl w:ilvl="6" w:tplc="E9EA3868" w:tentative="1">
      <w:start w:val="1"/>
      <w:numFmt w:val="bullet"/>
      <w:lvlText w:val="•"/>
      <w:lvlJc w:val="left"/>
      <w:pPr>
        <w:tabs>
          <w:tab w:val="num" w:pos="5040"/>
        </w:tabs>
        <w:ind w:left="5040" w:hanging="360"/>
      </w:pPr>
      <w:rPr>
        <w:rFonts w:ascii="Arial" w:hAnsi="Arial" w:hint="default"/>
      </w:rPr>
    </w:lvl>
    <w:lvl w:ilvl="7" w:tplc="3D008D5E" w:tentative="1">
      <w:start w:val="1"/>
      <w:numFmt w:val="bullet"/>
      <w:lvlText w:val="•"/>
      <w:lvlJc w:val="left"/>
      <w:pPr>
        <w:tabs>
          <w:tab w:val="num" w:pos="5760"/>
        </w:tabs>
        <w:ind w:left="5760" w:hanging="360"/>
      </w:pPr>
      <w:rPr>
        <w:rFonts w:ascii="Arial" w:hAnsi="Arial" w:hint="default"/>
      </w:rPr>
    </w:lvl>
    <w:lvl w:ilvl="8" w:tplc="D1BCCF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42053A2"/>
    <w:multiLevelType w:val="hybridMultilevel"/>
    <w:tmpl w:val="1E76F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48"/>
    <w:rsid w:val="00001A2E"/>
    <w:rsid w:val="00010057"/>
    <w:rsid w:val="00022595"/>
    <w:rsid w:val="000232DF"/>
    <w:rsid w:val="00027F49"/>
    <w:rsid w:val="000333FF"/>
    <w:rsid w:val="000371DE"/>
    <w:rsid w:val="00065B78"/>
    <w:rsid w:val="0006798D"/>
    <w:rsid w:val="00092135"/>
    <w:rsid w:val="00117AF9"/>
    <w:rsid w:val="00121F58"/>
    <w:rsid w:val="00127F4A"/>
    <w:rsid w:val="001678E8"/>
    <w:rsid w:val="001B2242"/>
    <w:rsid w:val="001C0CC0"/>
    <w:rsid w:val="001D3B68"/>
    <w:rsid w:val="00206148"/>
    <w:rsid w:val="002113BD"/>
    <w:rsid w:val="002258AB"/>
    <w:rsid w:val="00260CFC"/>
    <w:rsid w:val="00290A97"/>
    <w:rsid w:val="002B2F98"/>
    <w:rsid w:val="002C6057"/>
    <w:rsid w:val="00305238"/>
    <w:rsid w:val="003251CE"/>
    <w:rsid w:val="00337321"/>
    <w:rsid w:val="00340FFE"/>
    <w:rsid w:val="00394850"/>
    <w:rsid w:val="003B55E1"/>
    <w:rsid w:val="003D010F"/>
    <w:rsid w:val="003D5C9C"/>
    <w:rsid w:val="003D7E5C"/>
    <w:rsid w:val="003E7A73"/>
    <w:rsid w:val="00405E8B"/>
    <w:rsid w:val="00432C6D"/>
    <w:rsid w:val="00447648"/>
    <w:rsid w:val="00454EBD"/>
    <w:rsid w:val="0046043F"/>
    <w:rsid w:val="004856FB"/>
    <w:rsid w:val="00491490"/>
    <w:rsid w:val="00494494"/>
    <w:rsid w:val="004969FA"/>
    <w:rsid w:val="0049774B"/>
    <w:rsid w:val="004B0879"/>
    <w:rsid w:val="004D5CD2"/>
    <w:rsid w:val="004F7950"/>
    <w:rsid w:val="00527104"/>
    <w:rsid w:val="005512BA"/>
    <w:rsid w:val="00564DEE"/>
    <w:rsid w:val="0057441E"/>
    <w:rsid w:val="00585487"/>
    <w:rsid w:val="005A5D0D"/>
    <w:rsid w:val="005D170B"/>
    <w:rsid w:val="005D6D05"/>
    <w:rsid w:val="005E53D9"/>
    <w:rsid w:val="006024A0"/>
    <w:rsid w:val="00602967"/>
    <w:rsid w:val="00606F11"/>
    <w:rsid w:val="0069527B"/>
    <w:rsid w:val="006D1B9B"/>
    <w:rsid w:val="006D495C"/>
    <w:rsid w:val="006D7274"/>
    <w:rsid w:val="006F6757"/>
    <w:rsid w:val="006F7A52"/>
    <w:rsid w:val="00711249"/>
    <w:rsid w:val="00712CAA"/>
    <w:rsid w:val="00716A8B"/>
    <w:rsid w:val="00730F76"/>
    <w:rsid w:val="00744A45"/>
    <w:rsid w:val="00754C6D"/>
    <w:rsid w:val="00755096"/>
    <w:rsid w:val="007703B4"/>
    <w:rsid w:val="007A34A3"/>
    <w:rsid w:val="007A3F9C"/>
    <w:rsid w:val="007B3B1B"/>
    <w:rsid w:val="007C2954"/>
    <w:rsid w:val="007D4F70"/>
    <w:rsid w:val="007E7CAB"/>
    <w:rsid w:val="008237D3"/>
    <w:rsid w:val="00837B12"/>
    <w:rsid w:val="00841282"/>
    <w:rsid w:val="0085524E"/>
    <w:rsid w:val="008552A3"/>
    <w:rsid w:val="00882652"/>
    <w:rsid w:val="008C5E67"/>
    <w:rsid w:val="0090093E"/>
    <w:rsid w:val="00917386"/>
    <w:rsid w:val="00934ACE"/>
    <w:rsid w:val="00991528"/>
    <w:rsid w:val="009A5430"/>
    <w:rsid w:val="009C15C4"/>
    <w:rsid w:val="009C79E2"/>
    <w:rsid w:val="009D0106"/>
    <w:rsid w:val="009F53F9"/>
    <w:rsid w:val="00A05391"/>
    <w:rsid w:val="00A13939"/>
    <w:rsid w:val="00A167D2"/>
    <w:rsid w:val="00A317A9"/>
    <w:rsid w:val="00A41149"/>
    <w:rsid w:val="00A417E5"/>
    <w:rsid w:val="00A668EB"/>
    <w:rsid w:val="00A93447"/>
    <w:rsid w:val="00AC2247"/>
    <w:rsid w:val="00B16D95"/>
    <w:rsid w:val="00B20316"/>
    <w:rsid w:val="00B27211"/>
    <w:rsid w:val="00B34E3C"/>
    <w:rsid w:val="00B35133"/>
    <w:rsid w:val="00B62597"/>
    <w:rsid w:val="00B774EE"/>
    <w:rsid w:val="00B81985"/>
    <w:rsid w:val="00BA6146"/>
    <w:rsid w:val="00BB531B"/>
    <w:rsid w:val="00BF331B"/>
    <w:rsid w:val="00C439EC"/>
    <w:rsid w:val="00C5307B"/>
    <w:rsid w:val="00C64A75"/>
    <w:rsid w:val="00C72168"/>
    <w:rsid w:val="00C757F4"/>
    <w:rsid w:val="00C75A9D"/>
    <w:rsid w:val="00CA49B9"/>
    <w:rsid w:val="00CB19DE"/>
    <w:rsid w:val="00CB475B"/>
    <w:rsid w:val="00CC1B47"/>
    <w:rsid w:val="00CD2335"/>
    <w:rsid w:val="00CE4F3E"/>
    <w:rsid w:val="00D036C2"/>
    <w:rsid w:val="00D06EC8"/>
    <w:rsid w:val="00D136EA"/>
    <w:rsid w:val="00D251ED"/>
    <w:rsid w:val="00D62AA3"/>
    <w:rsid w:val="00D831E4"/>
    <w:rsid w:val="00D8416F"/>
    <w:rsid w:val="00D95949"/>
    <w:rsid w:val="00DB29E9"/>
    <w:rsid w:val="00DE34CF"/>
    <w:rsid w:val="00E1064E"/>
    <w:rsid w:val="00E17032"/>
    <w:rsid w:val="00E32B6B"/>
    <w:rsid w:val="00E5387A"/>
    <w:rsid w:val="00E55E84"/>
    <w:rsid w:val="00E878FD"/>
    <w:rsid w:val="00EA358E"/>
    <w:rsid w:val="00EB68B0"/>
    <w:rsid w:val="00EF142D"/>
    <w:rsid w:val="00F31851"/>
    <w:rsid w:val="00F4190F"/>
    <w:rsid w:val="00F449B4"/>
    <w:rsid w:val="00F50487"/>
    <w:rsid w:val="00F5077C"/>
    <w:rsid w:val="00F54617"/>
    <w:rsid w:val="00F56D29"/>
    <w:rsid w:val="00F727D6"/>
    <w:rsid w:val="00F800FE"/>
    <w:rsid w:val="00FA1671"/>
    <w:rsid w:val="00FA5C20"/>
    <w:rsid w:val="00FA65AD"/>
    <w:rsid w:val="00FC2B9A"/>
    <w:rsid w:val="00FC43D3"/>
    <w:rsid w:val="00FF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DC68F7"/>
  <w15:docId w15:val="{CEA18C89-FD46-4F21-B0D4-F5FF119F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locked/>
    <w:rsid w:val="00432C6D"/>
    <w:rPr>
      <w:rFonts w:ascii="Arial Narrow" w:eastAsia="Times New Roman" w:hAnsi="Arial Narrow" w:cs="Times New Roman"/>
      <w:sz w:val="18"/>
      <w:szCs w:val="16"/>
    </w:rPr>
  </w:style>
  <w:style w:type="table" w:styleId="GridTable3-Accent5">
    <w:name w:val="Grid Table 3 Accent 5"/>
    <w:basedOn w:val="TableNormal"/>
    <w:uiPriority w:val="48"/>
    <w:rsid w:val="00432C6D"/>
    <w:pPr>
      <w:spacing w:after="0" w:line="240" w:lineRule="auto"/>
    </w:pPr>
    <w:tblPr>
      <w:tblStyleRowBandSize w:val="1"/>
      <w:tblStyleColBandSize w:val="1"/>
      <w:tblInd w:w="0" w:type="nil"/>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table" w:styleId="GridTable2-Accent5">
    <w:name w:val="Grid Table 2 Accent 5"/>
    <w:basedOn w:val="TableNormal"/>
    <w:uiPriority w:val="47"/>
    <w:rsid w:val="00D8416F"/>
    <w:pPr>
      <w:spacing w:after="0" w:line="240" w:lineRule="auto"/>
    </w:pPr>
    <w:tblPr>
      <w:tblStyleRowBandSize w:val="1"/>
      <w:tblStyleColBandSize w:val="1"/>
      <w:tblInd w:w="0" w:type="nil"/>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styleId="CommentReference">
    <w:name w:val="annotation reference"/>
    <w:basedOn w:val="DefaultParagraphFont"/>
    <w:uiPriority w:val="99"/>
    <w:semiHidden/>
    <w:unhideWhenUsed/>
    <w:rsid w:val="006D7274"/>
    <w:rPr>
      <w:sz w:val="16"/>
      <w:szCs w:val="16"/>
    </w:rPr>
  </w:style>
  <w:style w:type="paragraph" w:styleId="CommentText">
    <w:name w:val="annotation text"/>
    <w:basedOn w:val="Normal"/>
    <w:link w:val="CommentTextChar"/>
    <w:uiPriority w:val="99"/>
    <w:semiHidden/>
    <w:unhideWhenUsed/>
    <w:rsid w:val="006D7274"/>
    <w:pPr>
      <w:spacing w:line="240" w:lineRule="auto"/>
    </w:pPr>
    <w:rPr>
      <w:sz w:val="20"/>
      <w:szCs w:val="20"/>
    </w:rPr>
  </w:style>
  <w:style w:type="character" w:customStyle="1" w:styleId="CommentTextChar">
    <w:name w:val="Comment Text Char"/>
    <w:basedOn w:val="DefaultParagraphFont"/>
    <w:link w:val="CommentText"/>
    <w:uiPriority w:val="99"/>
    <w:semiHidden/>
    <w:rsid w:val="006D7274"/>
    <w:rPr>
      <w:sz w:val="20"/>
      <w:szCs w:val="20"/>
    </w:rPr>
  </w:style>
  <w:style w:type="paragraph" w:styleId="CommentSubject">
    <w:name w:val="annotation subject"/>
    <w:basedOn w:val="CommentText"/>
    <w:next w:val="CommentText"/>
    <w:link w:val="CommentSubjectChar"/>
    <w:uiPriority w:val="99"/>
    <w:semiHidden/>
    <w:unhideWhenUsed/>
    <w:rsid w:val="006D7274"/>
    <w:rPr>
      <w:b/>
      <w:bCs/>
    </w:rPr>
  </w:style>
  <w:style w:type="character" w:customStyle="1" w:styleId="CommentSubjectChar">
    <w:name w:val="Comment Subject Char"/>
    <w:basedOn w:val="CommentTextChar"/>
    <w:link w:val="CommentSubject"/>
    <w:uiPriority w:val="99"/>
    <w:semiHidden/>
    <w:rsid w:val="006D7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9982">
      <w:bodyDiv w:val="1"/>
      <w:marLeft w:val="0"/>
      <w:marRight w:val="0"/>
      <w:marTop w:val="0"/>
      <w:marBottom w:val="0"/>
      <w:divBdr>
        <w:top w:val="none" w:sz="0" w:space="0" w:color="auto"/>
        <w:left w:val="none" w:sz="0" w:space="0" w:color="auto"/>
        <w:bottom w:val="none" w:sz="0" w:space="0" w:color="auto"/>
        <w:right w:val="none" w:sz="0" w:space="0" w:color="auto"/>
      </w:divBdr>
    </w:div>
    <w:div w:id="530650030">
      <w:bodyDiv w:val="1"/>
      <w:marLeft w:val="0"/>
      <w:marRight w:val="0"/>
      <w:marTop w:val="0"/>
      <w:marBottom w:val="0"/>
      <w:divBdr>
        <w:top w:val="none" w:sz="0" w:space="0" w:color="auto"/>
        <w:left w:val="none" w:sz="0" w:space="0" w:color="auto"/>
        <w:bottom w:val="none" w:sz="0" w:space="0" w:color="auto"/>
        <w:right w:val="none" w:sz="0" w:space="0" w:color="auto"/>
      </w:divBdr>
    </w:div>
    <w:div w:id="1021592932">
      <w:bodyDiv w:val="1"/>
      <w:marLeft w:val="0"/>
      <w:marRight w:val="0"/>
      <w:marTop w:val="0"/>
      <w:marBottom w:val="0"/>
      <w:divBdr>
        <w:top w:val="none" w:sz="0" w:space="0" w:color="auto"/>
        <w:left w:val="none" w:sz="0" w:space="0" w:color="auto"/>
        <w:bottom w:val="none" w:sz="0" w:space="0" w:color="auto"/>
        <w:right w:val="none" w:sz="0" w:space="0" w:color="auto"/>
      </w:divBdr>
    </w:div>
    <w:div w:id="1830826969">
      <w:bodyDiv w:val="1"/>
      <w:marLeft w:val="0"/>
      <w:marRight w:val="0"/>
      <w:marTop w:val="0"/>
      <w:marBottom w:val="0"/>
      <w:divBdr>
        <w:top w:val="none" w:sz="0" w:space="0" w:color="auto"/>
        <w:left w:val="none" w:sz="0" w:space="0" w:color="auto"/>
        <w:bottom w:val="none" w:sz="0" w:space="0" w:color="auto"/>
        <w:right w:val="none" w:sz="0" w:space="0" w:color="auto"/>
      </w:divBdr>
    </w:div>
    <w:div w:id="18966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5FIZARE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BAFA-21FA-4A2A-A75C-A8DCECB2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49</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Disciullo, Nicholas</cp:lastModifiedBy>
  <cp:revision>14</cp:revision>
  <cp:lastPrinted>2015-02-05T19:57:00Z</cp:lastPrinted>
  <dcterms:created xsi:type="dcterms:W3CDTF">2021-05-26T17:26:00Z</dcterms:created>
  <dcterms:modified xsi:type="dcterms:W3CDTF">2021-06-21T20:01:00Z</dcterms:modified>
</cp:coreProperties>
</file>