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As of June 25, 2024</w:t>
      </w:r>
    </w:p>
    <w:p w:rsidR="00B62597" w:rsidRPr="00B62597" w:rsidP="00755096">
      <w:pPr>
        <w:pStyle w:val="MeetingDetails"/>
      </w:pPr>
      <w:r>
        <w:t>MIC Special Session – ER24-98 CIFP-RA Refiling</w:t>
      </w:r>
    </w:p>
    <w:p w:rsidR="00B62597" w:rsidRPr="00B62597" w:rsidP="00755096">
      <w:pPr>
        <w:pStyle w:val="MeetingDetails"/>
      </w:pPr>
      <w:r>
        <w:t>Webex</w:t>
      </w:r>
      <w:r>
        <w:t xml:space="preserve"> / Teleconference </w:t>
      </w:r>
      <w:bookmarkStart w:id="0" w:name="_GoBack"/>
      <w:bookmarkEnd w:id="0"/>
    </w:p>
    <w:p w:rsidR="00B62597" w:rsidRPr="00B62597" w:rsidP="00755096">
      <w:pPr>
        <w:pStyle w:val="MeetingDetails"/>
      </w:pPr>
      <w:r>
        <w:t>June 28</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rsidR="002B2F98">
        <w:t xml:space="preserve">.m. – </w:t>
      </w:r>
      <w:r>
        <w:t>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1A5482">
        <w:t>on (9:00-9:05</w:t>
      </w:r>
      <w:r w:rsidRPr="00527104">
        <w:t>)</w:t>
      </w:r>
    </w:p>
    <w:bookmarkEnd w:id="1"/>
    <w:bookmarkEnd w:id="2"/>
    <w:p w:rsidR="00602EBF" w:rsidRPr="00602EBF" w:rsidP="002C6057">
      <w:pPr>
        <w:pStyle w:val="SecondaryHeading-Numbered"/>
        <w:rPr>
          <w:b w:val="0"/>
        </w:rPr>
      </w:pPr>
      <w:r w:rsidRPr="00602EBF">
        <w:rPr>
          <w:b w:val="0"/>
        </w:rPr>
        <w:t>PJM will review the Antitrust, Code of Conduct, Public Meetings/Media Participation and WebEx Participant Identification Requirements.</w:t>
      </w:r>
    </w:p>
    <w:p w:rsidR="001D3B68" w:rsidP="007C2954">
      <w:pPr>
        <w:pStyle w:val="PrimaryHeading"/>
      </w:pPr>
      <w:r>
        <w:t>Discussion</w:t>
      </w:r>
      <w:r w:rsidR="00606F11">
        <w:t xml:space="preserve"> </w:t>
      </w:r>
      <w:r>
        <w:t>(</w:t>
      </w:r>
      <w:r w:rsidR="00602EBF">
        <w:t>9:05-12:00</w:t>
      </w:r>
      <w:r w:rsidRPr="00DB29E9">
        <w:t>)</w:t>
      </w:r>
    </w:p>
    <w:p w:rsidR="001B2242" w:rsidP="00D2344A">
      <w:pPr>
        <w:pStyle w:val="SecondaryHeading-Numbered"/>
        <w:spacing w:before="120" w:after="0"/>
        <w:rPr>
          <w:b w:val="0"/>
        </w:rPr>
      </w:pPr>
      <w:r>
        <w:rPr>
          <w:b w:val="0"/>
        </w:rPr>
        <w:t xml:space="preserve">Pat Bruno will discuss FERC’s ruling in Docket ER24-98 (CIPF-RA filing) and the potential next steps.   </w:t>
      </w:r>
    </w:p>
    <w:p w:rsidR="00D2344A" w:rsidRPr="00602EBF" w:rsidP="00D2344A">
      <w:pPr>
        <w:pStyle w:val="SecondaryHeading-Numbered"/>
        <w:numPr>
          <w:ilvl w:val="0"/>
          <w:numId w:val="0"/>
        </w:numPr>
        <w:ind w:left="360"/>
        <w:rPr>
          <w:b w:val="0"/>
        </w:rPr>
      </w:pPr>
      <w:hyperlink r:id="rId4" w:history="1">
        <w:r w:rsidRPr="00D2344A">
          <w:rPr>
            <w:rStyle w:val="Hyperlink"/>
            <w:b w:val="0"/>
          </w:rPr>
          <w:t>Issue Tracking: Critical Issue Fast Path (CIFP) – Resource Adequacy</w:t>
        </w:r>
      </w:hyperlink>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602EBF">
            <w:pPr>
              <w:pStyle w:val="PrimaryHeading"/>
              <w:spacing w:after="0"/>
              <w:rPr>
                <w:b/>
              </w:rPr>
            </w:pPr>
            <w:r w:rsidRPr="0095194C">
              <w:rPr>
                <w:b/>
              </w:rPr>
              <w:t>Future Agenda Items (</w:t>
            </w:r>
            <w:r w:rsidR="00602EBF">
              <w:rPr>
                <w:b/>
              </w:rPr>
              <w:t>12:00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 w:val="0"/>
                <w:i w:val="0"/>
                <w:color w:val="auto"/>
                <w:sz w:val="18"/>
                <w:szCs w:val="18"/>
              </w:rPr>
              <w:t>07/18/2024</w:t>
            </w:r>
          </w:p>
        </w:tc>
        <w:tc>
          <w:tcPr>
            <w:tcW w:w="983" w:type="dxa"/>
            <w:tcBorders>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 xml:space="preserve">9:00 a.m. </w:t>
            </w:r>
          </w:p>
        </w:tc>
        <w:tc>
          <w:tcPr>
            <w:tcW w:w="3756" w:type="dxa"/>
            <w:tcBorders>
              <w:left w:val="single" w:sz="4" w:space="0" w:color="auto"/>
              <w:bottom w:val="single" w:sz="4" w:space="0" w:color="auto"/>
              <w:right w:val="single" w:sz="4" w:space="0" w:color="auto"/>
            </w:tcBorders>
          </w:tcPr>
          <w:p w:rsidR="00DF1112" w:rsidRPr="00C10A93" w:rsidP="00CE451E">
            <w:pPr>
              <w:pStyle w:val="AttendeesList"/>
              <w:keepLines/>
              <w:spacing w:before="40" w:after="40" w:line="220" w:lineRule="exact"/>
              <w:rPr>
                <w:szCs w:val="18"/>
              </w:rPr>
            </w:pPr>
            <w:r>
              <w:rPr>
                <w:szCs w:val="18"/>
              </w:rPr>
              <w:t>Webex</w:t>
            </w:r>
            <w:r>
              <w:rPr>
                <w:szCs w:val="18"/>
              </w:rPr>
              <w:t xml:space="preserve"> / Teleconference </w:t>
            </w:r>
          </w:p>
        </w:tc>
        <w:tc>
          <w:tcPr>
            <w:tcW w:w="1816" w:type="dxa"/>
            <w:tcBorders>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jc w:val="center"/>
              <w:rPr>
                <w:b w:val="0"/>
                <w:color w:val="auto"/>
                <w:sz w:val="18"/>
                <w:szCs w:val="18"/>
              </w:rPr>
            </w:pPr>
            <w:r>
              <w:rPr>
                <w:b w:val="0"/>
                <w:color w:val="auto"/>
                <w:sz w:val="18"/>
                <w:szCs w:val="18"/>
              </w:rPr>
              <w:t>7/10/2024</w:t>
            </w:r>
          </w:p>
        </w:tc>
        <w:tc>
          <w:tcPr>
            <w:tcW w:w="1529" w:type="dxa"/>
            <w:tcBorders>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jc w:val="center"/>
              <w:rPr>
                <w:b w:val="0"/>
                <w:color w:val="auto"/>
                <w:sz w:val="18"/>
                <w:szCs w:val="18"/>
              </w:rPr>
            </w:pPr>
            <w:r>
              <w:rPr>
                <w:b w:val="0"/>
                <w:color w:val="auto"/>
                <w:sz w:val="18"/>
                <w:szCs w:val="18"/>
              </w:rPr>
              <w:t>7/15/2024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B62597" w:rsidP="00337321">
      <w:pPr>
        <w:pStyle w:val="Author"/>
      </w:pPr>
      <w:r>
        <w:t xml:space="preserve">Author: </w:t>
      </w:r>
      <w:r w:rsidR="00602EBF">
        <w:t>M.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10"/>
      <w:footerReference w:type="even" r:id="rId11"/>
      <w:footerReference w:type="default" r:id="rId12"/>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344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82"/>
    <w:rsid w:val="00010057"/>
    <w:rsid w:val="000232DF"/>
    <w:rsid w:val="00027F49"/>
    <w:rsid w:val="000333FF"/>
    <w:rsid w:val="000538D7"/>
    <w:rsid w:val="0006798D"/>
    <w:rsid w:val="00092135"/>
    <w:rsid w:val="00096230"/>
    <w:rsid w:val="00117AF9"/>
    <w:rsid w:val="00121F58"/>
    <w:rsid w:val="001678E8"/>
    <w:rsid w:val="00170E02"/>
    <w:rsid w:val="001A5482"/>
    <w:rsid w:val="001B2242"/>
    <w:rsid w:val="001C0CC0"/>
    <w:rsid w:val="001D3B68"/>
    <w:rsid w:val="00200A1B"/>
    <w:rsid w:val="002113BD"/>
    <w:rsid w:val="0025139E"/>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6043F"/>
    <w:rsid w:val="00491490"/>
    <w:rsid w:val="00494494"/>
    <w:rsid w:val="004969FA"/>
    <w:rsid w:val="004F3D57"/>
    <w:rsid w:val="00527104"/>
    <w:rsid w:val="00564DEE"/>
    <w:rsid w:val="0057441E"/>
    <w:rsid w:val="005A5D0D"/>
    <w:rsid w:val="005D6D05"/>
    <w:rsid w:val="006024A0"/>
    <w:rsid w:val="00602967"/>
    <w:rsid w:val="00602EBF"/>
    <w:rsid w:val="00606F11"/>
    <w:rsid w:val="00663689"/>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82652"/>
    <w:rsid w:val="00911156"/>
    <w:rsid w:val="00914902"/>
    <w:rsid w:val="00917386"/>
    <w:rsid w:val="0095194C"/>
    <w:rsid w:val="0097702E"/>
    <w:rsid w:val="00991528"/>
    <w:rsid w:val="009A5430"/>
    <w:rsid w:val="009C15C4"/>
    <w:rsid w:val="009C7250"/>
    <w:rsid w:val="009D7613"/>
    <w:rsid w:val="009F53F9"/>
    <w:rsid w:val="00A05391"/>
    <w:rsid w:val="00A317A9"/>
    <w:rsid w:val="00A36FEA"/>
    <w:rsid w:val="00A41149"/>
    <w:rsid w:val="00A56D57"/>
    <w:rsid w:val="00A86205"/>
    <w:rsid w:val="00A931C3"/>
    <w:rsid w:val="00AC2247"/>
    <w:rsid w:val="00B16D95"/>
    <w:rsid w:val="00B20316"/>
    <w:rsid w:val="00B34E3C"/>
    <w:rsid w:val="00B42FAE"/>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344A"/>
    <w:rsid w:val="00D251ED"/>
    <w:rsid w:val="00D827A6"/>
    <w:rsid w:val="00D831E4"/>
    <w:rsid w:val="00D95949"/>
    <w:rsid w:val="00DA23DE"/>
    <w:rsid w:val="00DB29E9"/>
    <w:rsid w:val="00DE34CF"/>
    <w:rsid w:val="00DE77B9"/>
    <w:rsid w:val="00DF1112"/>
    <w:rsid w:val="00E1605D"/>
    <w:rsid w:val="00E32B6B"/>
    <w:rsid w:val="00E5387A"/>
    <w:rsid w:val="00E55E84"/>
    <w:rsid w:val="00E946F8"/>
    <w:rsid w:val="00EB68B0"/>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527EF6"/>
  <w15:docId w15:val="{E799F9EB-26FC-40F0-81FF-8E636530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non-stakeholder.aspx?Issue=379d285d-eefa-4cb5-94b8-7547bf4d787f"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8).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