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16F398B4" w14:textId="5A3423B6">
      <w:pPr>
        <w:pStyle w:val="PostingDate"/>
        <w:rPr>
          <w:sz w:val="16"/>
        </w:rPr>
      </w:pPr>
      <w:r w:rsidRPr="00C7327B">
        <w:rPr>
          <w:highlight w:val="yellow"/>
        </w:rPr>
        <w:t xml:space="preserve">As of </w:t>
      </w:r>
      <w:r w:rsidR="00BA0AE4">
        <w:rPr>
          <w:highlight w:val="yellow"/>
        </w:rPr>
        <w:t>April 9</w:t>
      </w:r>
      <w:r w:rsidRPr="00C7327B" w:rsidR="00E46A96">
        <w:rPr>
          <w:highlight w:val="yellow"/>
        </w:rPr>
        <w:t>, 202</w:t>
      </w:r>
      <w:r w:rsidRPr="00C7327B" w:rsidR="00F144DE">
        <w:rPr>
          <w:highlight w:val="yellow"/>
        </w:rPr>
        <w:t>5</w:t>
      </w:r>
    </w:p>
    <w:p w:rsidR="00F63575" w:rsidP="00F63575" w14:paraId="1A35F102" w14:textId="77777777">
      <w:pPr>
        <w:pStyle w:val="MeetingDetails"/>
      </w:pPr>
      <w:r w:rsidRPr="002E16A0">
        <w:t>Market Implementation Committee</w:t>
      </w:r>
      <w:r>
        <w:t xml:space="preserve"> </w:t>
      </w:r>
      <w:r w:rsidR="005F66BE">
        <w:t>- Special Session</w:t>
      </w:r>
    </w:p>
    <w:p w:rsidR="00F63575" w:rsidP="00F63575" w14:paraId="226B955F" w14:textId="77777777">
      <w:pPr>
        <w:pStyle w:val="MeetingDetails"/>
      </w:pPr>
      <w:r>
        <w:t>Quadrennial Review</w:t>
      </w:r>
    </w:p>
    <w:p w:rsidR="00B62597" w:rsidRPr="00B62597" w:rsidP="00755096" w14:paraId="144E2778" w14:textId="7404CB76">
      <w:pPr>
        <w:pStyle w:val="MeetingDetails"/>
      </w:pPr>
      <w:r>
        <w:t>Webex</w:t>
      </w:r>
      <w:r w:rsidR="00E46A96">
        <w:t xml:space="preserve"> </w:t>
      </w:r>
    </w:p>
    <w:p w:rsidR="00F63575" w:rsidRPr="002E16A0" w:rsidP="00F63575" w14:paraId="154CE4CA" w14:textId="79EEC134">
      <w:pPr>
        <w:pStyle w:val="MeetingDetails"/>
      </w:pPr>
      <w:r>
        <w:t>April 11</w:t>
      </w:r>
      <w:r w:rsidR="00B35358">
        <w:t>, 2025</w:t>
      </w:r>
    </w:p>
    <w:p w:rsidR="00F63575" w:rsidRPr="00A3732B" w:rsidP="00F63575" w14:paraId="41F1C3B8" w14:textId="40D364FF">
      <w:pPr>
        <w:pStyle w:val="MeetingDetails"/>
      </w:pPr>
      <w:r>
        <w:t>9</w:t>
      </w:r>
      <w:r w:rsidRPr="002E16A0">
        <w:t>:</w:t>
      </w:r>
      <w:r>
        <w:t>00</w:t>
      </w:r>
      <w:r w:rsidRPr="002E16A0">
        <w:t xml:space="preserve"> </w:t>
      </w:r>
      <w:r>
        <w:t>a</w:t>
      </w:r>
      <w:r w:rsidRPr="002E16A0">
        <w:t>.m</w:t>
      </w:r>
      <w:r w:rsidRPr="00F415AE">
        <w:t xml:space="preserve">. – </w:t>
      </w:r>
      <w:r w:rsidR="00C7327B">
        <w:t>12</w:t>
      </w:r>
      <w:r w:rsidR="009B6B46">
        <w:t>:00</w:t>
      </w:r>
      <w:r w:rsidRPr="00F415AE">
        <w:t xml:space="preserve"> </w:t>
      </w:r>
      <w:r w:rsidR="009B6B46">
        <w:t>p.m.</w:t>
      </w:r>
      <w:r w:rsidRPr="00A3732B">
        <w:t xml:space="preserve"> EPT</w:t>
      </w:r>
    </w:p>
    <w:p w:rsidR="00B62597" w:rsidRPr="00B62597" w:rsidP="00B62597" w14:paraId="72EE355E" w14:textId="77777777">
      <w:pPr>
        <w:spacing w:after="0" w:line="240" w:lineRule="auto"/>
        <w:rPr>
          <w:rFonts w:ascii="Arial Narrow" w:eastAsia="Times New Roman" w:hAnsi="Arial Narrow" w:cs="Times New Roman"/>
          <w:sz w:val="24"/>
          <w:szCs w:val="20"/>
        </w:rPr>
      </w:pPr>
    </w:p>
    <w:p w:rsidR="00B62597" w:rsidRPr="00B62597" w:rsidP="007C2954" w14:paraId="37825AF3" w14:textId="677B8027">
      <w:pPr>
        <w:pStyle w:val="PrimaryHeading"/>
        <w:rPr>
          <w:caps/>
        </w:rPr>
      </w:pPr>
      <w:bookmarkStart w:id="0" w:name="OLE_LINK5"/>
      <w:bookmarkStart w:id="1" w:name="OLE_LINK3"/>
      <w:r w:rsidRPr="00527104">
        <w:t>Adm</w:t>
      </w:r>
      <w:r w:rsidRPr="007C2954">
        <w:t>inistrati</w:t>
      </w:r>
      <w:r w:rsidR="00E46A96">
        <w:t>on (9</w:t>
      </w:r>
      <w:r w:rsidRPr="00527104">
        <w:t>:00</w:t>
      </w:r>
      <w:r w:rsidR="00930B00">
        <w:t xml:space="preserve"> </w:t>
      </w:r>
      <w:r w:rsidRPr="00527104">
        <w:t>-</w:t>
      </w:r>
      <w:r w:rsidR="00930B00">
        <w:t xml:space="preserve"> </w:t>
      </w:r>
      <w:r w:rsidR="00E46A96">
        <w:t>9</w:t>
      </w:r>
      <w:r w:rsidRPr="00527104">
        <w:t>:0</w:t>
      </w:r>
      <w:r w:rsidR="00F63575">
        <w:t>5</w:t>
      </w:r>
      <w:r w:rsidRPr="00527104">
        <w:t>)</w:t>
      </w:r>
    </w:p>
    <w:bookmarkEnd w:id="0"/>
    <w:bookmarkEnd w:id="1"/>
    <w:p w:rsidR="00F63575" w:rsidP="00F63575" w14:paraId="1EE7E33D" w14:textId="4AF79AC9">
      <w:pPr>
        <w:pStyle w:val="NoListBody"/>
        <w:ind w:left="0"/>
        <w:rPr>
          <w:sz w:val="24"/>
        </w:rPr>
      </w:pPr>
      <w:r>
        <w:rPr>
          <w:sz w:val="24"/>
        </w:rPr>
        <w:t>Medha Pai</w:t>
      </w:r>
      <w:r w:rsidRPr="008C4C6E">
        <w:rPr>
          <w:sz w:val="24"/>
        </w:rPr>
        <w:t>,</w:t>
      </w:r>
      <w:r w:rsidRPr="00F63575">
        <w:rPr>
          <w:sz w:val="24"/>
        </w:rPr>
        <w:t xml:space="preserve"> PJM, will review the Antitrust, Code of Conduct, Public Meetings/Media Participation and the WebEx Participant Identification Requirements.</w:t>
      </w:r>
    </w:p>
    <w:p w:rsidR="00F30194" w:rsidRPr="00F63575" w:rsidP="00F30194" w14:paraId="632D5D6E" w14:textId="4E390248">
      <w:pPr>
        <w:pStyle w:val="NoListBody"/>
        <w:ind w:left="0"/>
        <w:rPr>
          <w:sz w:val="24"/>
        </w:rPr>
      </w:pPr>
      <w:r w:rsidRPr="008C4C6E">
        <w:rPr>
          <w:sz w:val="24"/>
        </w:rPr>
        <w:t>Attendees will</w:t>
      </w:r>
      <w:r w:rsidRPr="008C4C6E">
        <w:rPr>
          <w:sz w:val="24"/>
        </w:rPr>
        <w:t xml:space="preserve"> be asked to approve the draft minutes from the </w:t>
      </w:r>
      <w:r w:rsidR="00C7327B">
        <w:rPr>
          <w:sz w:val="24"/>
        </w:rPr>
        <w:t>March 11</w:t>
      </w:r>
      <w:r w:rsidR="00B35358">
        <w:rPr>
          <w:sz w:val="24"/>
        </w:rPr>
        <w:t xml:space="preserve">, </w:t>
      </w:r>
      <w:r w:rsidRPr="008C4C6E">
        <w:rPr>
          <w:sz w:val="24"/>
        </w:rPr>
        <w:t>202</w:t>
      </w:r>
      <w:r w:rsidR="0050536C">
        <w:rPr>
          <w:sz w:val="24"/>
        </w:rPr>
        <w:t>5</w:t>
      </w:r>
      <w:r w:rsidRPr="008C4C6E">
        <w:rPr>
          <w:sz w:val="24"/>
        </w:rPr>
        <w:t xml:space="preserve"> meeting</w:t>
      </w:r>
    </w:p>
    <w:p w:rsidR="001D3B68" w:rsidRPr="00DB29E9" w:rsidP="007C2954" w14:paraId="41054F29" w14:textId="468FDAB3">
      <w:pPr>
        <w:pStyle w:val="PrimaryHeading"/>
      </w:pPr>
      <w:r>
        <w:t>Education</w:t>
      </w:r>
      <w:r>
        <w:t xml:space="preserve"> (</w:t>
      </w:r>
      <w:r w:rsidR="00D273F1">
        <w:t>9</w:t>
      </w:r>
      <w:r>
        <w:t>:0</w:t>
      </w:r>
      <w:r w:rsidR="00F63575">
        <w:t>5</w:t>
      </w:r>
      <w:r w:rsidR="00930B00">
        <w:t xml:space="preserve"> </w:t>
      </w:r>
      <w:r w:rsidR="00CE4CF6">
        <w:t>–</w:t>
      </w:r>
      <w:r w:rsidR="00930B00">
        <w:t xml:space="preserve"> </w:t>
      </w:r>
      <w:r w:rsidR="00CE4CF6">
        <w:t>12:00</w:t>
      </w:r>
      <w:r>
        <w:t>)</w:t>
      </w:r>
    </w:p>
    <w:p w:rsidR="00B62597" w:rsidP="00917386" w14:paraId="03BAB3FC" w14:textId="5C646E66">
      <w:pPr>
        <w:pStyle w:val="SecondaryHeading-Numbered"/>
        <w:rPr>
          <w:b w:val="0"/>
        </w:rPr>
      </w:pPr>
      <w:r>
        <w:rPr>
          <w:b w:val="0"/>
        </w:rPr>
        <w:t xml:space="preserve">Quadrennial Review </w:t>
      </w:r>
      <w:r w:rsidR="00CE4CF6">
        <w:rPr>
          <w:b w:val="0"/>
        </w:rPr>
        <w:t>Brattle Report:</w:t>
      </w:r>
    </w:p>
    <w:p w:rsidR="00930B00" w:rsidRPr="00CE4CF6" w:rsidP="00930B00" w14:paraId="4E327335" w14:textId="03EF2FD0">
      <w:pPr>
        <w:pStyle w:val="SecondaryHeading-Numbered"/>
        <w:numPr>
          <w:ilvl w:val="1"/>
          <w:numId w:val="11"/>
        </w:numPr>
        <w:ind w:left="720" w:hanging="288"/>
        <w:rPr>
          <w:b w:val="0"/>
        </w:rPr>
      </w:pPr>
      <w:r w:rsidRPr="00CE4CF6">
        <w:rPr>
          <w:b w:val="0"/>
        </w:rPr>
        <w:t>Mr.</w:t>
      </w:r>
      <w:r w:rsidRPr="00CE4CF6" w:rsidR="009753C2">
        <w:rPr>
          <w:b w:val="0"/>
        </w:rPr>
        <w:t xml:space="preserve"> Sam Newell, Ms. Kathleen Spees, and </w:t>
      </w:r>
      <w:r w:rsidRPr="00CE4CF6">
        <w:rPr>
          <w:b w:val="0"/>
        </w:rPr>
        <w:t>Mr. Andrew Thompson</w:t>
      </w:r>
      <w:r w:rsidRPr="00CE4CF6" w:rsidR="00F63575">
        <w:rPr>
          <w:b w:val="0"/>
        </w:rPr>
        <w:t>, The Brattle Group</w:t>
      </w:r>
      <w:r w:rsidRPr="00CE4CF6" w:rsidR="00204BC7">
        <w:rPr>
          <w:b w:val="0"/>
        </w:rPr>
        <w:t xml:space="preserve"> will</w:t>
      </w:r>
      <w:r w:rsidRPr="00CE4CF6" w:rsidR="00B227CC">
        <w:rPr>
          <w:b w:val="0"/>
        </w:rPr>
        <w:t xml:space="preserve"> </w:t>
      </w:r>
      <w:r w:rsidR="00CE4CF6">
        <w:rPr>
          <w:b w:val="0"/>
        </w:rPr>
        <w:t>provide a summary of the</w:t>
      </w:r>
      <w:r w:rsidRPr="00CE4CF6" w:rsidR="00CE4CF6">
        <w:rPr>
          <w:b w:val="0"/>
        </w:rPr>
        <w:t xml:space="preserve"> Final CONE/EAS</w:t>
      </w:r>
      <w:r w:rsidR="00CE4CF6">
        <w:rPr>
          <w:b w:val="0"/>
        </w:rPr>
        <w:t xml:space="preserve"> report</w:t>
      </w:r>
      <w:r w:rsidRPr="00CE4CF6" w:rsidR="00CE4CF6">
        <w:rPr>
          <w:b w:val="0"/>
        </w:rPr>
        <w:t>, and Final VRR reports for the Quadrennial Review</w:t>
      </w:r>
      <w:r w:rsidRPr="00CE4CF6">
        <w:rPr>
          <w:b w:val="0"/>
        </w:rPr>
        <w:t xml:space="preserve">. </w:t>
      </w:r>
    </w:p>
    <w:p w:rsidR="00930B00" w:rsidP="00930B00" w14:paraId="5E3CBA13" w14:textId="77777777">
      <w:pPr>
        <w:pStyle w:val="DisclaimerBodyCopy"/>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30"/>
        <w:gridCol w:w="1620"/>
        <w:gridCol w:w="3330"/>
        <w:gridCol w:w="1276"/>
        <w:gridCol w:w="1529"/>
      </w:tblGrid>
      <w:tr w14:paraId="6FDC52F9" w14:textId="77777777" w:rsidTr="00930B0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648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930B00" w14:paraId="38F669CC" w14:textId="77777777">
            <w:pPr>
              <w:pStyle w:val="PrimaryHeading"/>
              <w:keepNext w:val="0"/>
              <w:keepLines/>
              <w:spacing w:after="0"/>
              <w:jc w:val="center"/>
              <w:rPr>
                <w:b/>
                <w:i w:val="0"/>
              </w:rPr>
            </w:pPr>
            <w:r w:rsidRPr="00DF1112">
              <w:rPr>
                <w:b/>
                <w:i w:val="0"/>
                <w:iCs w:val="0"/>
              </w:rPr>
              <w:t>Future Meeting Dates and Materials</w:t>
            </w:r>
          </w:p>
        </w:tc>
        <w:tc>
          <w:tcPr>
            <w:tcW w:w="127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930B00" w14:paraId="60458B41" w14:textId="1CE66049">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930B00" w14:paraId="66FC15C7"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454B0CD1" w14:textId="77777777" w:rsidTr="00930B00">
        <w:tblPrEx>
          <w:tblW w:w="0" w:type="auto"/>
          <w:tblLook w:val="04A0"/>
        </w:tblPrEx>
        <w:trPr>
          <w:trHeight w:val="296"/>
        </w:trPr>
        <w:tc>
          <w:tcPr>
            <w:tcW w:w="153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center"/>
          </w:tcPr>
          <w:p w:rsidR="00CE451E" w:rsidRPr="00BB6921" w:rsidP="00930B00" w14:paraId="726818EF" w14:textId="77777777">
            <w:pPr>
              <w:pStyle w:val="DisclaimerHeading"/>
              <w:keepLines/>
              <w:spacing w:after="60"/>
              <w:jc w:val="center"/>
              <w:rPr>
                <w:i w:val="0"/>
                <w:color w:val="auto"/>
                <w:sz w:val="19"/>
                <w:szCs w:val="19"/>
              </w:rPr>
            </w:pPr>
            <w:r w:rsidRPr="00BB6921">
              <w:rPr>
                <w:i w:val="0"/>
                <w:color w:val="auto"/>
                <w:sz w:val="19"/>
                <w:szCs w:val="19"/>
              </w:rPr>
              <w:t>Date</w:t>
            </w:r>
          </w:p>
        </w:tc>
        <w:tc>
          <w:tcPr>
            <w:tcW w:w="162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center"/>
          </w:tcPr>
          <w:p w:rsidR="00CE451E" w:rsidRPr="00BB6921" w:rsidP="00930B00" w14:paraId="1E917A0B" w14:textId="77777777">
            <w:pPr>
              <w:pStyle w:val="DisclaimerHeading"/>
              <w:keepLines/>
              <w:spacing w:after="60"/>
              <w:jc w:val="center"/>
              <w:rPr>
                <w:color w:val="auto"/>
                <w:sz w:val="19"/>
                <w:szCs w:val="19"/>
              </w:rPr>
            </w:pPr>
            <w:r w:rsidRPr="00BB6921">
              <w:rPr>
                <w:color w:val="auto"/>
                <w:sz w:val="19"/>
                <w:szCs w:val="19"/>
              </w:rPr>
              <w:t>Time</w:t>
            </w:r>
          </w:p>
        </w:tc>
        <w:tc>
          <w:tcPr>
            <w:tcW w:w="333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center"/>
          </w:tcPr>
          <w:p w:rsidR="00CE451E" w:rsidRPr="00BB6921" w:rsidP="00930B00" w14:paraId="4E03BD28" w14:textId="77777777">
            <w:pPr>
              <w:pStyle w:val="DisclaimerHeading"/>
              <w:keepLines/>
              <w:spacing w:after="60"/>
              <w:jc w:val="center"/>
              <w:rPr>
                <w:color w:val="auto"/>
                <w:sz w:val="19"/>
                <w:szCs w:val="19"/>
              </w:rPr>
            </w:pPr>
            <w:r w:rsidRPr="00BB6921">
              <w:rPr>
                <w:color w:val="auto"/>
                <w:sz w:val="19"/>
                <w:szCs w:val="19"/>
              </w:rPr>
              <w:t>Location</w:t>
            </w:r>
          </w:p>
        </w:tc>
        <w:tc>
          <w:tcPr>
            <w:tcW w:w="127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930B00" w14:paraId="007C741D" w14:textId="77777777">
            <w:pPr>
              <w:pStyle w:val="DisclaimerHeading"/>
              <w:keepLines/>
              <w:jc w:val="center"/>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930B00" w14:paraId="417F2213" w14:textId="77777777">
            <w:pPr>
              <w:pStyle w:val="DisclaimerHeading"/>
              <w:keepLines/>
              <w:jc w:val="center"/>
              <w:rPr>
                <w:color w:val="FFFFFF" w:themeColor="background1"/>
                <w:sz w:val="19"/>
                <w:szCs w:val="19"/>
              </w:rPr>
            </w:pPr>
          </w:p>
        </w:tc>
      </w:tr>
      <w:tr w14:paraId="3523AD28" w14:textId="77777777" w:rsidTr="00930B00">
        <w:tblPrEx>
          <w:tblW w:w="0" w:type="auto"/>
          <w:tblLook w:val="04A0"/>
        </w:tblPrEx>
        <w:trPr>
          <w:trHeight w:val="331"/>
        </w:trPr>
        <w:tc>
          <w:tcPr>
            <w:tcW w:w="1530" w:type="dxa"/>
            <w:vMerge/>
            <w:tcBorders>
              <w:top w:val="single" w:sz="12" w:space="0" w:color="013366" w:themeColor="accent1"/>
              <w:right w:val="single" w:sz="6" w:space="0" w:color="FFFFFF" w:themeColor="background1"/>
            </w:tcBorders>
            <w:shd w:val="clear" w:color="auto" w:fill="E1F6FF"/>
            <w:vAlign w:val="center"/>
          </w:tcPr>
          <w:p w:rsidR="00CE451E" w:rsidRPr="00BB6921" w:rsidP="00930B00" w14:paraId="6B379207" w14:textId="77777777">
            <w:pPr>
              <w:pStyle w:val="DisclaimerHeading"/>
              <w:keepLines/>
              <w:spacing w:before="40" w:after="40" w:line="220" w:lineRule="exact"/>
              <w:jc w:val="center"/>
              <w:rPr>
                <w:b w:val="0"/>
                <w:i w:val="0"/>
                <w:color w:val="auto"/>
                <w:sz w:val="18"/>
                <w:szCs w:val="18"/>
              </w:rPr>
            </w:pPr>
          </w:p>
        </w:tc>
        <w:tc>
          <w:tcPr>
            <w:tcW w:w="1620" w:type="dxa"/>
            <w:vMerge/>
            <w:tcBorders>
              <w:top w:val="single" w:sz="12" w:space="0" w:color="013366" w:themeColor="accent1"/>
              <w:left w:val="single" w:sz="6" w:space="0" w:color="FFFFFF" w:themeColor="background1"/>
              <w:right w:val="single" w:sz="6" w:space="0" w:color="FFFFFF" w:themeColor="background1"/>
            </w:tcBorders>
            <w:vAlign w:val="center"/>
          </w:tcPr>
          <w:p w:rsidR="00CE451E" w:rsidRPr="00C10A93" w:rsidP="00930B00" w14:paraId="4DEA0A28" w14:textId="77777777">
            <w:pPr>
              <w:pStyle w:val="DisclaimerHeading"/>
              <w:keepLines/>
              <w:spacing w:before="40" w:after="40" w:line="220" w:lineRule="exact"/>
              <w:jc w:val="center"/>
              <w:rPr>
                <w:b w:val="0"/>
                <w:color w:val="auto"/>
                <w:sz w:val="18"/>
                <w:szCs w:val="18"/>
              </w:rPr>
            </w:pPr>
          </w:p>
        </w:tc>
        <w:tc>
          <w:tcPr>
            <w:tcW w:w="3330" w:type="dxa"/>
            <w:vMerge/>
            <w:tcBorders>
              <w:top w:val="single" w:sz="12" w:space="0" w:color="013366" w:themeColor="accent1"/>
              <w:left w:val="single" w:sz="6" w:space="0" w:color="FFFFFF" w:themeColor="background1"/>
              <w:right w:val="single" w:sz="8" w:space="0" w:color="auto"/>
            </w:tcBorders>
            <w:vAlign w:val="center"/>
          </w:tcPr>
          <w:p w:rsidR="00CE451E" w:rsidRPr="00C10A93" w:rsidP="00930B00" w14:paraId="269484DD" w14:textId="77777777">
            <w:pPr>
              <w:pStyle w:val="AttendeesList"/>
              <w:keepLines/>
              <w:spacing w:before="40" w:after="40" w:line="220" w:lineRule="exact"/>
              <w:jc w:val="center"/>
              <w:rPr>
                <w:szCs w:val="18"/>
              </w:rPr>
            </w:pPr>
          </w:p>
        </w:tc>
        <w:tc>
          <w:tcPr>
            <w:tcW w:w="2805" w:type="dxa"/>
            <w:gridSpan w:val="2"/>
            <w:tcBorders>
              <w:top w:val="single" w:sz="6" w:space="0" w:color="FFFFFF" w:themeColor="background1"/>
              <w:left w:val="single" w:sz="4" w:space="0" w:color="auto"/>
              <w:right w:val="single" w:sz="4" w:space="0" w:color="auto"/>
            </w:tcBorders>
            <w:shd w:val="clear" w:color="auto" w:fill="013366" w:themeFill="accent1"/>
            <w:vAlign w:val="center"/>
          </w:tcPr>
          <w:p w:rsidR="00CE451E" w:rsidRPr="00CE451E" w:rsidP="00930B00" w14:paraId="2AB9CE14"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4B7466F8" w14:textId="77777777" w:rsidTr="00930B00">
        <w:tblPrEx>
          <w:tblW w:w="0" w:type="auto"/>
          <w:tblLook w:val="04A0"/>
        </w:tblPrEx>
        <w:trPr>
          <w:trHeight w:val="331"/>
        </w:trPr>
        <w:tc>
          <w:tcPr>
            <w:tcW w:w="1530" w:type="dxa"/>
            <w:tcBorders>
              <w:top w:val="single" w:sz="4" w:space="0" w:color="auto"/>
              <w:bottom w:val="single" w:sz="4" w:space="0" w:color="auto"/>
              <w:right w:val="single" w:sz="4" w:space="0" w:color="auto"/>
            </w:tcBorders>
            <w:shd w:val="clear" w:color="auto" w:fill="E1F6FF"/>
            <w:vAlign w:val="center"/>
          </w:tcPr>
          <w:p w:rsidR="002B4B79" w:rsidP="00930B00" w14:paraId="1DC083C6" w14:textId="2140D242">
            <w:pPr>
              <w:pStyle w:val="DisclaimerHeading"/>
              <w:jc w:val="center"/>
            </w:pPr>
            <w:r>
              <w:t>April 11</w:t>
            </w:r>
            <w:r w:rsidR="00C22696">
              <w:t>,</w:t>
            </w:r>
            <w:r w:rsidR="00202236">
              <w:t xml:space="preserve"> 2025</w:t>
            </w:r>
          </w:p>
        </w:tc>
        <w:tc>
          <w:tcPr>
            <w:tcW w:w="1620" w:type="dxa"/>
            <w:tcBorders>
              <w:top w:val="single" w:sz="4" w:space="0" w:color="auto"/>
              <w:left w:val="single" w:sz="4" w:space="0" w:color="auto"/>
              <w:bottom w:val="single" w:sz="4" w:space="0" w:color="auto"/>
              <w:right w:val="single" w:sz="4" w:space="0" w:color="auto"/>
            </w:tcBorders>
            <w:vAlign w:val="center"/>
          </w:tcPr>
          <w:p w:rsidR="002B4B79" w:rsidP="00930B00" w14:paraId="7D8BFA00" w14:textId="18E6C71A">
            <w:pPr>
              <w:pStyle w:val="DisclaimerHeading"/>
              <w:keepLines/>
              <w:spacing w:before="40" w:after="40" w:line="220" w:lineRule="exact"/>
              <w:jc w:val="center"/>
              <w:rPr>
                <w:b w:val="0"/>
                <w:color w:val="auto"/>
                <w:sz w:val="18"/>
                <w:szCs w:val="18"/>
              </w:rPr>
            </w:pPr>
            <w:r>
              <w:rPr>
                <w:b w:val="0"/>
                <w:color w:val="auto"/>
                <w:sz w:val="18"/>
                <w:szCs w:val="18"/>
              </w:rPr>
              <w:t>9:00 am – 12:00 pm</w:t>
            </w:r>
          </w:p>
        </w:tc>
        <w:tc>
          <w:tcPr>
            <w:tcW w:w="3330" w:type="dxa"/>
            <w:tcBorders>
              <w:top w:val="single" w:sz="4" w:space="0" w:color="auto"/>
              <w:left w:val="single" w:sz="4" w:space="0" w:color="auto"/>
              <w:bottom w:val="single" w:sz="4" w:space="0" w:color="auto"/>
              <w:right w:val="single" w:sz="4" w:space="0" w:color="auto"/>
            </w:tcBorders>
            <w:vAlign w:val="center"/>
          </w:tcPr>
          <w:p w:rsidR="002B4B79" w:rsidP="00930B00" w14:paraId="7E02BF3E" w14:textId="69A1C698">
            <w:pPr>
              <w:pStyle w:val="DisclaimerHeading"/>
              <w:keepLines/>
              <w:spacing w:before="40" w:after="40" w:line="220" w:lineRule="exact"/>
              <w:jc w:val="center"/>
              <w:rPr>
                <w:b w:val="0"/>
                <w:color w:val="auto"/>
                <w:sz w:val="18"/>
                <w:szCs w:val="18"/>
              </w:rPr>
            </w:pPr>
            <w:r>
              <w:rPr>
                <w:b w:val="0"/>
                <w:color w:val="auto"/>
                <w:sz w:val="18"/>
                <w:szCs w:val="18"/>
              </w:rPr>
              <w:t>WebEx</w:t>
            </w:r>
          </w:p>
        </w:tc>
        <w:tc>
          <w:tcPr>
            <w:tcW w:w="1276" w:type="dxa"/>
            <w:tcBorders>
              <w:top w:val="single" w:sz="4" w:space="0" w:color="auto"/>
              <w:left w:val="single" w:sz="4" w:space="0" w:color="auto"/>
              <w:bottom w:val="single" w:sz="4" w:space="0" w:color="auto"/>
              <w:right w:val="single" w:sz="4" w:space="0" w:color="auto"/>
            </w:tcBorders>
            <w:vAlign w:val="center"/>
          </w:tcPr>
          <w:p w:rsidR="002B4B79" w:rsidP="005F4EE8" w14:paraId="4A6FA76E" w14:textId="5C4227BD">
            <w:pPr>
              <w:pStyle w:val="DisclaimerHeading"/>
              <w:keepLines/>
              <w:spacing w:before="40" w:after="40" w:line="220" w:lineRule="exact"/>
              <w:jc w:val="center"/>
              <w:rPr>
                <w:b w:val="0"/>
                <w:color w:val="auto"/>
                <w:sz w:val="18"/>
                <w:szCs w:val="18"/>
              </w:rPr>
            </w:pPr>
            <w:r>
              <w:rPr>
                <w:b w:val="0"/>
                <w:color w:val="auto"/>
                <w:sz w:val="18"/>
                <w:szCs w:val="18"/>
              </w:rPr>
              <w:t>April 7</w:t>
            </w:r>
          </w:p>
        </w:tc>
        <w:tc>
          <w:tcPr>
            <w:tcW w:w="1529" w:type="dxa"/>
            <w:tcBorders>
              <w:top w:val="single" w:sz="4" w:space="0" w:color="auto"/>
              <w:left w:val="single" w:sz="4" w:space="0" w:color="auto"/>
              <w:bottom w:val="single" w:sz="4" w:space="0" w:color="auto"/>
              <w:right w:val="single" w:sz="4" w:space="0" w:color="auto"/>
            </w:tcBorders>
            <w:vAlign w:val="center"/>
          </w:tcPr>
          <w:p w:rsidR="002B4B79" w:rsidP="00930B00" w14:paraId="3877152E" w14:textId="12846291">
            <w:pPr>
              <w:pStyle w:val="DisclaimerHeading"/>
              <w:keepLines/>
              <w:spacing w:before="40" w:after="40" w:line="220" w:lineRule="exact"/>
              <w:jc w:val="center"/>
              <w:rPr>
                <w:b w:val="0"/>
                <w:color w:val="auto"/>
                <w:sz w:val="18"/>
                <w:szCs w:val="18"/>
              </w:rPr>
            </w:pPr>
            <w:r>
              <w:rPr>
                <w:b w:val="0"/>
                <w:color w:val="auto"/>
                <w:sz w:val="18"/>
                <w:szCs w:val="18"/>
              </w:rPr>
              <w:t>April  8</w:t>
            </w:r>
            <w:bookmarkStart w:id="2" w:name="_GoBack"/>
            <w:bookmarkEnd w:id="2"/>
          </w:p>
        </w:tc>
      </w:tr>
      <w:tr w14:paraId="4D0994A3" w14:textId="77777777" w:rsidTr="00930B00">
        <w:tblPrEx>
          <w:tblW w:w="0" w:type="auto"/>
          <w:tblLook w:val="04A0"/>
        </w:tblPrEx>
        <w:trPr>
          <w:trHeight w:val="331"/>
        </w:trPr>
        <w:tc>
          <w:tcPr>
            <w:tcW w:w="1530" w:type="dxa"/>
            <w:tcBorders>
              <w:top w:val="single" w:sz="4" w:space="0" w:color="auto"/>
              <w:bottom w:val="single" w:sz="4" w:space="0" w:color="auto"/>
              <w:right w:val="single" w:sz="4" w:space="0" w:color="auto"/>
            </w:tcBorders>
            <w:shd w:val="clear" w:color="auto" w:fill="E1F6FF"/>
            <w:vAlign w:val="center"/>
          </w:tcPr>
          <w:p w:rsidR="00B75ABE" w:rsidP="00930B00" w14:paraId="4CD89B59" w14:textId="46E16FAD">
            <w:pPr>
              <w:pStyle w:val="DisclaimerHeading"/>
              <w:jc w:val="center"/>
            </w:pPr>
            <w:r>
              <w:t>April 16</w:t>
            </w:r>
            <w:r>
              <w:t>, 2025</w:t>
            </w:r>
          </w:p>
        </w:tc>
        <w:tc>
          <w:tcPr>
            <w:tcW w:w="1620" w:type="dxa"/>
            <w:tcBorders>
              <w:top w:val="single" w:sz="4" w:space="0" w:color="auto"/>
              <w:left w:val="single" w:sz="4" w:space="0" w:color="auto"/>
              <w:bottom w:val="single" w:sz="4" w:space="0" w:color="auto"/>
              <w:right w:val="single" w:sz="4" w:space="0" w:color="auto"/>
            </w:tcBorders>
            <w:vAlign w:val="center"/>
          </w:tcPr>
          <w:p w:rsidR="00B75ABE" w:rsidP="00930B00" w14:paraId="2CCC7E59" w14:textId="49C5AC89">
            <w:pPr>
              <w:pStyle w:val="DisclaimerHeading"/>
              <w:keepLines/>
              <w:spacing w:before="40" w:after="40" w:line="220" w:lineRule="exact"/>
              <w:jc w:val="center"/>
              <w:rPr>
                <w:b w:val="0"/>
                <w:color w:val="auto"/>
                <w:sz w:val="18"/>
                <w:szCs w:val="18"/>
              </w:rPr>
            </w:pPr>
            <w:r>
              <w:rPr>
                <w:b w:val="0"/>
                <w:color w:val="auto"/>
                <w:sz w:val="18"/>
                <w:szCs w:val="18"/>
              </w:rPr>
              <w:t>9:00 am – 12</w:t>
            </w:r>
            <w:r w:rsidR="00C22696">
              <w:rPr>
                <w:b w:val="0"/>
                <w:color w:val="auto"/>
                <w:sz w:val="18"/>
                <w:szCs w:val="18"/>
              </w:rPr>
              <w:t>:00</w:t>
            </w:r>
            <w:r>
              <w:rPr>
                <w:b w:val="0"/>
                <w:color w:val="auto"/>
                <w:sz w:val="18"/>
                <w:szCs w:val="18"/>
              </w:rPr>
              <w:t xml:space="preserve"> pm</w:t>
            </w:r>
          </w:p>
        </w:tc>
        <w:tc>
          <w:tcPr>
            <w:tcW w:w="3330" w:type="dxa"/>
            <w:tcBorders>
              <w:top w:val="single" w:sz="4" w:space="0" w:color="auto"/>
              <w:left w:val="single" w:sz="4" w:space="0" w:color="auto"/>
              <w:bottom w:val="single" w:sz="4" w:space="0" w:color="auto"/>
              <w:right w:val="single" w:sz="4" w:space="0" w:color="auto"/>
            </w:tcBorders>
            <w:vAlign w:val="center"/>
          </w:tcPr>
          <w:p w:rsidR="00B75ABE" w:rsidP="00930B00" w14:paraId="3C17EE14" w14:textId="741B546D">
            <w:pPr>
              <w:pStyle w:val="DisclaimerHeading"/>
              <w:keepLines/>
              <w:spacing w:before="40" w:after="40" w:line="220" w:lineRule="exact"/>
              <w:jc w:val="center"/>
              <w:rPr>
                <w:b w:val="0"/>
                <w:color w:val="auto"/>
                <w:sz w:val="18"/>
                <w:szCs w:val="18"/>
              </w:rPr>
            </w:pPr>
            <w:r>
              <w:rPr>
                <w:b w:val="0"/>
                <w:color w:val="auto"/>
                <w:sz w:val="18"/>
                <w:szCs w:val="18"/>
              </w:rPr>
              <w:t>WebEx</w:t>
            </w:r>
          </w:p>
        </w:tc>
        <w:tc>
          <w:tcPr>
            <w:tcW w:w="1276" w:type="dxa"/>
            <w:tcBorders>
              <w:top w:val="single" w:sz="4" w:space="0" w:color="auto"/>
              <w:left w:val="single" w:sz="4" w:space="0" w:color="auto"/>
              <w:bottom w:val="single" w:sz="4" w:space="0" w:color="auto"/>
              <w:right w:val="single" w:sz="4" w:space="0" w:color="auto"/>
            </w:tcBorders>
            <w:vAlign w:val="center"/>
          </w:tcPr>
          <w:p w:rsidR="00B75ABE" w:rsidP="005F4EE8" w14:paraId="7D15559F" w14:textId="20581F36">
            <w:pPr>
              <w:pStyle w:val="DisclaimerHeading"/>
              <w:keepLines/>
              <w:spacing w:before="40" w:after="40" w:line="220" w:lineRule="exact"/>
              <w:jc w:val="center"/>
              <w:rPr>
                <w:b w:val="0"/>
                <w:color w:val="auto"/>
                <w:sz w:val="18"/>
                <w:szCs w:val="18"/>
              </w:rPr>
            </w:pPr>
            <w:r>
              <w:rPr>
                <w:b w:val="0"/>
                <w:color w:val="auto"/>
                <w:sz w:val="18"/>
                <w:szCs w:val="18"/>
              </w:rPr>
              <w:t>April 9</w:t>
            </w:r>
          </w:p>
        </w:tc>
        <w:tc>
          <w:tcPr>
            <w:tcW w:w="1529" w:type="dxa"/>
            <w:tcBorders>
              <w:top w:val="single" w:sz="4" w:space="0" w:color="auto"/>
              <w:left w:val="single" w:sz="4" w:space="0" w:color="auto"/>
              <w:bottom w:val="single" w:sz="4" w:space="0" w:color="auto"/>
              <w:right w:val="single" w:sz="4" w:space="0" w:color="auto"/>
            </w:tcBorders>
            <w:vAlign w:val="center"/>
          </w:tcPr>
          <w:p w:rsidR="00B75ABE" w:rsidP="00930B00" w14:paraId="3682A53B" w14:textId="3A9885FC">
            <w:pPr>
              <w:pStyle w:val="DisclaimerHeading"/>
              <w:keepLines/>
              <w:spacing w:before="40" w:after="40" w:line="220" w:lineRule="exact"/>
              <w:jc w:val="center"/>
              <w:rPr>
                <w:b w:val="0"/>
                <w:color w:val="auto"/>
                <w:sz w:val="18"/>
                <w:szCs w:val="18"/>
              </w:rPr>
            </w:pPr>
            <w:r>
              <w:rPr>
                <w:b w:val="0"/>
                <w:color w:val="auto"/>
                <w:sz w:val="18"/>
                <w:szCs w:val="18"/>
              </w:rPr>
              <w:t>April 11</w:t>
            </w:r>
          </w:p>
        </w:tc>
      </w:tr>
      <w:tr w14:paraId="2D86BECA" w14:textId="77777777" w:rsidTr="00930B00">
        <w:tblPrEx>
          <w:tblW w:w="0" w:type="auto"/>
          <w:tblLook w:val="04A0"/>
        </w:tblPrEx>
        <w:trPr>
          <w:trHeight w:val="331"/>
        </w:trPr>
        <w:tc>
          <w:tcPr>
            <w:tcW w:w="1530" w:type="dxa"/>
            <w:tcBorders>
              <w:top w:val="single" w:sz="4" w:space="0" w:color="auto"/>
              <w:bottom w:val="single" w:sz="4" w:space="0" w:color="auto"/>
              <w:right w:val="single" w:sz="4" w:space="0" w:color="auto"/>
            </w:tcBorders>
            <w:shd w:val="clear" w:color="auto" w:fill="E1F6FF"/>
            <w:vAlign w:val="center"/>
          </w:tcPr>
          <w:p w:rsidR="009B6B46" w:rsidP="00930B00" w14:paraId="68519D8B" w14:textId="1C8FB720">
            <w:pPr>
              <w:pStyle w:val="DisclaimerHeading"/>
              <w:jc w:val="center"/>
            </w:pPr>
            <w:r>
              <w:t>May 1, 2025</w:t>
            </w:r>
          </w:p>
        </w:tc>
        <w:tc>
          <w:tcPr>
            <w:tcW w:w="1620" w:type="dxa"/>
            <w:tcBorders>
              <w:top w:val="single" w:sz="4" w:space="0" w:color="auto"/>
              <w:left w:val="single" w:sz="4" w:space="0" w:color="auto"/>
              <w:bottom w:val="single" w:sz="4" w:space="0" w:color="auto"/>
              <w:right w:val="single" w:sz="4" w:space="0" w:color="auto"/>
            </w:tcBorders>
            <w:vAlign w:val="center"/>
          </w:tcPr>
          <w:p w:rsidR="009B6B46" w:rsidP="00930B00" w14:paraId="1E15BBFC" w14:textId="5F2DC45D">
            <w:pPr>
              <w:pStyle w:val="DisclaimerHeading"/>
              <w:keepLines/>
              <w:spacing w:before="40" w:after="40" w:line="220" w:lineRule="exact"/>
              <w:jc w:val="center"/>
              <w:rPr>
                <w:b w:val="0"/>
                <w:color w:val="auto"/>
                <w:sz w:val="18"/>
                <w:szCs w:val="18"/>
              </w:rPr>
            </w:pPr>
            <w:r>
              <w:rPr>
                <w:b w:val="0"/>
                <w:color w:val="auto"/>
                <w:sz w:val="18"/>
                <w:szCs w:val="18"/>
              </w:rPr>
              <w:t>1:00 pm – 4:00 pm</w:t>
            </w:r>
          </w:p>
        </w:tc>
        <w:tc>
          <w:tcPr>
            <w:tcW w:w="3330" w:type="dxa"/>
            <w:tcBorders>
              <w:top w:val="single" w:sz="4" w:space="0" w:color="auto"/>
              <w:left w:val="single" w:sz="4" w:space="0" w:color="auto"/>
              <w:bottom w:val="single" w:sz="4" w:space="0" w:color="auto"/>
              <w:right w:val="single" w:sz="4" w:space="0" w:color="auto"/>
            </w:tcBorders>
            <w:vAlign w:val="center"/>
          </w:tcPr>
          <w:p w:rsidR="009B6B46" w:rsidP="00930B00" w14:paraId="42D967E5" w14:textId="6EF0A4BF">
            <w:pPr>
              <w:pStyle w:val="DisclaimerHeading"/>
              <w:keepLines/>
              <w:spacing w:before="40" w:after="40" w:line="220" w:lineRule="exact"/>
              <w:jc w:val="center"/>
              <w:rPr>
                <w:b w:val="0"/>
                <w:color w:val="auto"/>
                <w:sz w:val="18"/>
                <w:szCs w:val="18"/>
              </w:rPr>
            </w:pPr>
            <w:r>
              <w:rPr>
                <w:b w:val="0"/>
                <w:color w:val="auto"/>
                <w:sz w:val="18"/>
                <w:szCs w:val="18"/>
              </w:rPr>
              <w:t>WebEx</w:t>
            </w:r>
          </w:p>
        </w:tc>
        <w:tc>
          <w:tcPr>
            <w:tcW w:w="1276" w:type="dxa"/>
            <w:tcBorders>
              <w:top w:val="single" w:sz="4" w:space="0" w:color="auto"/>
              <w:left w:val="single" w:sz="4" w:space="0" w:color="auto"/>
              <w:bottom w:val="single" w:sz="4" w:space="0" w:color="auto"/>
              <w:right w:val="single" w:sz="4" w:space="0" w:color="auto"/>
            </w:tcBorders>
            <w:vAlign w:val="center"/>
          </w:tcPr>
          <w:p w:rsidR="009B6B46" w:rsidP="00930B00" w14:paraId="2973A29F" w14:textId="2A76F50C">
            <w:pPr>
              <w:pStyle w:val="DisclaimerHeading"/>
              <w:keepLines/>
              <w:spacing w:before="40" w:after="40" w:line="220" w:lineRule="exact"/>
              <w:jc w:val="center"/>
              <w:rPr>
                <w:b w:val="0"/>
                <w:color w:val="auto"/>
                <w:sz w:val="18"/>
                <w:szCs w:val="18"/>
              </w:rPr>
            </w:pPr>
            <w:r>
              <w:rPr>
                <w:b w:val="0"/>
                <w:color w:val="auto"/>
                <w:sz w:val="18"/>
                <w:szCs w:val="18"/>
              </w:rPr>
              <w:t>April 24</w:t>
            </w:r>
          </w:p>
        </w:tc>
        <w:tc>
          <w:tcPr>
            <w:tcW w:w="1529" w:type="dxa"/>
            <w:tcBorders>
              <w:top w:val="single" w:sz="4" w:space="0" w:color="auto"/>
              <w:left w:val="single" w:sz="4" w:space="0" w:color="auto"/>
              <w:bottom w:val="single" w:sz="4" w:space="0" w:color="auto"/>
              <w:right w:val="single" w:sz="4" w:space="0" w:color="auto"/>
            </w:tcBorders>
            <w:vAlign w:val="center"/>
          </w:tcPr>
          <w:p w:rsidR="009B6B46" w:rsidP="00930B00" w14:paraId="54326CDA" w14:textId="571ACB99">
            <w:pPr>
              <w:pStyle w:val="DisclaimerHeading"/>
              <w:keepLines/>
              <w:spacing w:before="40" w:after="40" w:line="220" w:lineRule="exact"/>
              <w:jc w:val="center"/>
              <w:rPr>
                <w:b w:val="0"/>
                <w:color w:val="auto"/>
                <w:sz w:val="18"/>
                <w:szCs w:val="18"/>
              </w:rPr>
            </w:pPr>
            <w:r>
              <w:rPr>
                <w:b w:val="0"/>
                <w:color w:val="auto"/>
                <w:sz w:val="18"/>
                <w:szCs w:val="18"/>
              </w:rPr>
              <w:t>April 28</w:t>
            </w:r>
          </w:p>
        </w:tc>
      </w:tr>
      <w:tr w14:paraId="1809B044" w14:textId="77777777" w:rsidTr="00930B00">
        <w:tblPrEx>
          <w:tblW w:w="0" w:type="auto"/>
          <w:tblLook w:val="04A0"/>
        </w:tblPrEx>
        <w:trPr>
          <w:trHeight w:val="331"/>
        </w:trPr>
        <w:tc>
          <w:tcPr>
            <w:tcW w:w="1530" w:type="dxa"/>
            <w:tcBorders>
              <w:top w:val="single" w:sz="4" w:space="0" w:color="auto"/>
              <w:bottom w:val="single" w:sz="4" w:space="0" w:color="auto"/>
              <w:right w:val="single" w:sz="4" w:space="0" w:color="auto"/>
            </w:tcBorders>
            <w:shd w:val="clear" w:color="auto" w:fill="E1F6FF"/>
            <w:vAlign w:val="center"/>
          </w:tcPr>
          <w:p w:rsidR="009B6B46" w:rsidP="00930B00" w14:paraId="7082D3BD" w14:textId="5A62B682">
            <w:pPr>
              <w:pStyle w:val="DisclaimerHeading"/>
              <w:jc w:val="center"/>
            </w:pPr>
            <w:r>
              <w:t>May 19, 2025</w:t>
            </w:r>
          </w:p>
        </w:tc>
        <w:tc>
          <w:tcPr>
            <w:tcW w:w="1620" w:type="dxa"/>
            <w:tcBorders>
              <w:top w:val="single" w:sz="4" w:space="0" w:color="auto"/>
              <w:left w:val="single" w:sz="4" w:space="0" w:color="auto"/>
              <w:bottom w:val="single" w:sz="4" w:space="0" w:color="auto"/>
              <w:right w:val="single" w:sz="4" w:space="0" w:color="auto"/>
            </w:tcBorders>
            <w:vAlign w:val="center"/>
          </w:tcPr>
          <w:p w:rsidR="009B6B46" w:rsidP="00930B00" w14:paraId="6601F12B" w14:textId="4A90E362">
            <w:pPr>
              <w:pStyle w:val="DisclaimerHeading"/>
              <w:keepLines/>
              <w:spacing w:before="40" w:after="40" w:line="220" w:lineRule="exact"/>
              <w:jc w:val="center"/>
              <w:rPr>
                <w:b w:val="0"/>
                <w:color w:val="auto"/>
                <w:sz w:val="18"/>
                <w:szCs w:val="18"/>
              </w:rPr>
            </w:pPr>
            <w:r>
              <w:rPr>
                <w:b w:val="0"/>
                <w:color w:val="auto"/>
                <w:sz w:val="18"/>
                <w:szCs w:val="18"/>
              </w:rPr>
              <w:t>9:00 am – 12:00 pm</w:t>
            </w:r>
          </w:p>
        </w:tc>
        <w:tc>
          <w:tcPr>
            <w:tcW w:w="3330" w:type="dxa"/>
            <w:tcBorders>
              <w:top w:val="single" w:sz="4" w:space="0" w:color="auto"/>
              <w:left w:val="single" w:sz="4" w:space="0" w:color="auto"/>
              <w:bottom w:val="single" w:sz="4" w:space="0" w:color="auto"/>
              <w:right w:val="single" w:sz="4" w:space="0" w:color="auto"/>
            </w:tcBorders>
            <w:vAlign w:val="center"/>
          </w:tcPr>
          <w:p w:rsidR="009B6B46" w:rsidP="00930B00" w14:paraId="738DF408" w14:textId="63781B7B">
            <w:pPr>
              <w:pStyle w:val="DisclaimerHeading"/>
              <w:keepLines/>
              <w:spacing w:before="40" w:after="40" w:line="220" w:lineRule="exact"/>
              <w:jc w:val="center"/>
              <w:rPr>
                <w:b w:val="0"/>
                <w:color w:val="auto"/>
                <w:sz w:val="18"/>
                <w:szCs w:val="18"/>
              </w:rPr>
            </w:pPr>
            <w:r>
              <w:rPr>
                <w:b w:val="0"/>
                <w:color w:val="auto"/>
                <w:sz w:val="18"/>
                <w:szCs w:val="18"/>
              </w:rPr>
              <w:t>WebEx</w:t>
            </w:r>
          </w:p>
        </w:tc>
        <w:tc>
          <w:tcPr>
            <w:tcW w:w="1276" w:type="dxa"/>
            <w:tcBorders>
              <w:top w:val="single" w:sz="4" w:space="0" w:color="auto"/>
              <w:left w:val="single" w:sz="4" w:space="0" w:color="auto"/>
              <w:bottom w:val="single" w:sz="4" w:space="0" w:color="auto"/>
              <w:right w:val="single" w:sz="4" w:space="0" w:color="auto"/>
            </w:tcBorders>
            <w:vAlign w:val="center"/>
          </w:tcPr>
          <w:p w:rsidR="009B6B46" w:rsidP="00930B00" w14:paraId="27D7C8F3" w14:textId="7B977FF4">
            <w:pPr>
              <w:pStyle w:val="DisclaimerHeading"/>
              <w:keepLines/>
              <w:spacing w:before="40" w:after="40" w:line="220" w:lineRule="exact"/>
              <w:jc w:val="center"/>
              <w:rPr>
                <w:b w:val="0"/>
                <w:color w:val="auto"/>
                <w:sz w:val="18"/>
                <w:szCs w:val="18"/>
              </w:rPr>
            </w:pPr>
            <w:r>
              <w:rPr>
                <w:b w:val="0"/>
                <w:color w:val="auto"/>
                <w:sz w:val="18"/>
                <w:szCs w:val="18"/>
              </w:rPr>
              <w:t>May 12</w:t>
            </w:r>
          </w:p>
        </w:tc>
        <w:tc>
          <w:tcPr>
            <w:tcW w:w="1529" w:type="dxa"/>
            <w:tcBorders>
              <w:top w:val="single" w:sz="4" w:space="0" w:color="auto"/>
              <w:left w:val="single" w:sz="4" w:space="0" w:color="auto"/>
              <w:bottom w:val="single" w:sz="4" w:space="0" w:color="auto"/>
              <w:right w:val="single" w:sz="4" w:space="0" w:color="auto"/>
            </w:tcBorders>
            <w:vAlign w:val="center"/>
          </w:tcPr>
          <w:p w:rsidR="009B6B46" w:rsidP="00930B00" w14:paraId="1C44D770" w14:textId="22E8102D">
            <w:pPr>
              <w:pStyle w:val="DisclaimerHeading"/>
              <w:keepLines/>
              <w:spacing w:before="40" w:after="40" w:line="220" w:lineRule="exact"/>
              <w:jc w:val="center"/>
              <w:rPr>
                <w:b w:val="0"/>
                <w:color w:val="auto"/>
                <w:sz w:val="18"/>
                <w:szCs w:val="18"/>
              </w:rPr>
            </w:pPr>
            <w:r>
              <w:rPr>
                <w:b w:val="0"/>
                <w:color w:val="auto"/>
                <w:sz w:val="18"/>
                <w:szCs w:val="18"/>
              </w:rPr>
              <w:t>May 15</w:t>
            </w:r>
          </w:p>
        </w:tc>
      </w:tr>
      <w:tr w14:paraId="654B9CA4" w14:textId="77777777" w:rsidTr="00930B00">
        <w:tblPrEx>
          <w:tblW w:w="0" w:type="auto"/>
          <w:tblLook w:val="04A0"/>
        </w:tblPrEx>
        <w:trPr>
          <w:trHeight w:val="331"/>
        </w:trPr>
        <w:tc>
          <w:tcPr>
            <w:tcW w:w="1530" w:type="dxa"/>
            <w:tcBorders>
              <w:top w:val="single" w:sz="4" w:space="0" w:color="auto"/>
              <w:bottom w:val="single" w:sz="4" w:space="0" w:color="auto"/>
              <w:right w:val="single" w:sz="4" w:space="0" w:color="auto"/>
            </w:tcBorders>
            <w:shd w:val="clear" w:color="auto" w:fill="E1F6FF"/>
            <w:vAlign w:val="center"/>
          </w:tcPr>
          <w:p w:rsidR="009B6B46" w:rsidP="00930B00" w14:paraId="54B07A40" w14:textId="668C4E98">
            <w:pPr>
              <w:pStyle w:val="DisclaimerHeading"/>
              <w:jc w:val="center"/>
            </w:pPr>
            <w:r>
              <w:t>June 12, 2025</w:t>
            </w:r>
          </w:p>
        </w:tc>
        <w:tc>
          <w:tcPr>
            <w:tcW w:w="1620" w:type="dxa"/>
            <w:tcBorders>
              <w:top w:val="single" w:sz="4" w:space="0" w:color="auto"/>
              <w:left w:val="single" w:sz="4" w:space="0" w:color="auto"/>
              <w:bottom w:val="single" w:sz="4" w:space="0" w:color="auto"/>
              <w:right w:val="single" w:sz="4" w:space="0" w:color="auto"/>
            </w:tcBorders>
            <w:vAlign w:val="center"/>
          </w:tcPr>
          <w:p w:rsidR="009B6B46" w:rsidP="00930B00" w14:paraId="114EC424" w14:textId="3134EA8F">
            <w:pPr>
              <w:pStyle w:val="DisclaimerHeading"/>
              <w:keepLines/>
              <w:spacing w:before="40" w:after="40" w:line="220" w:lineRule="exact"/>
              <w:jc w:val="center"/>
              <w:rPr>
                <w:b w:val="0"/>
                <w:color w:val="auto"/>
                <w:sz w:val="18"/>
                <w:szCs w:val="18"/>
              </w:rPr>
            </w:pPr>
            <w:r>
              <w:rPr>
                <w:b w:val="0"/>
                <w:color w:val="auto"/>
                <w:sz w:val="18"/>
                <w:szCs w:val="18"/>
              </w:rPr>
              <w:t>9:00 am – 12:00 pm</w:t>
            </w:r>
          </w:p>
        </w:tc>
        <w:tc>
          <w:tcPr>
            <w:tcW w:w="3330" w:type="dxa"/>
            <w:tcBorders>
              <w:top w:val="single" w:sz="4" w:space="0" w:color="auto"/>
              <w:left w:val="single" w:sz="4" w:space="0" w:color="auto"/>
              <w:bottom w:val="single" w:sz="4" w:space="0" w:color="auto"/>
              <w:right w:val="single" w:sz="4" w:space="0" w:color="auto"/>
            </w:tcBorders>
            <w:vAlign w:val="center"/>
          </w:tcPr>
          <w:p w:rsidR="009B6B46" w:rsidP="00930B00" w14:paraId="15C75938" w14:textId="6012CE14">
            <w:pPr>
              <w:pStyle w:val="DisclaimerHeading"/>
              <w:keepLines/>
              <w:spacing w:before="40" w:after="40" w:line="220" w:lineRule="exact"/>
              <w:jc w:val="center"/>
              <w:rPr>
                <w:b w:val="0"/>
                <w:color w:val="auto"/>
                <w:sz w:val="18"/>
                <w:szCs w:val="18"/>
              </w:rPr>
            </w:pPr>
            <w:r>
              <w:rPr>
                <w:b w:val="0"/>
                <w:color w:val="auto"/>
                <w:sz w:val="18"/>
                <w:szCs w:val="18"/>
              </w:rPr>
              <w:t>WebEx</w:t>
            </w:r>
          </w:p>
        </w:tc>
        <w:tc>
          <w:tcPr>
            <w:tcW w:w="1276" w:type="dxa"/>
            <w:tcBorders>
              <w:top w:val="single" w:sz="4" w:space="0" w:color="auto"/>
              <w:left w:val="single" w:sz="4" w:space="0" w:color="auto"/>
              <w:bottom w:val="single" w:sz="4" w:space="0" w:color="auto"/>
              <w:right w:val="single" w:sz="4" w:space="0" w:color="auto"/>
            </w:tcBorders>
            <w:vAlign w:val="center"/>
          </w:tcPr>
          <w:p w:rsidR="009B6B46" w:rsidP="00930B00" w14:paraId="1BB67F67" w14:textId="0CE8665A">
            <w:pPr>
              <w:pStyle w:val="DisclaimerHeading"/>
              <w:keepLines/>
              <w:spacing w:before="40" w:after="40" w:line="220" w:lineRule="exact"/>
              <w:jc w:val="center"/>
              <w:rPr>
                <w:b w:val="0"/>
                <w:color w:val="auto"/>
                <w:sz w:val="18"/>
                <w:szCs w:val="18"/>
              </w:rPr>
            </w:pPr>
            <w:r>
              <w:rPr>
                <w:b w:val="0"/>
                <w:color w:val="auto"/>
                <w:sz w:val="18"/>
                <w:szCs w:val="18"/>
              </w:rPr>
              <w:t>June 5</w:t>
            </w:r>
          </w:p>
        </w:tc>
        <w:tc>
          <w:tcPr>
            <w:tcW w:w="1529" w:type="dxa"/>
            <w:tcBorders>
              <w:top w:val="single" w:sz="4" w:space="0" w:color="auto"/>
              <w:left w:val="single" w:sz="4" w:space="0" w:color="auto"/>
              <w:bottom w:val="single" w:sz="4" w:space="0" w:color="auto"/>
              <w:right w:val="single" w:sz="4" w:space="0" w:color="auto"/>
            </w:tcBorders>
            <w:vAlign w:val="center"/>
          </w:tcPr>
          <w:p w:rsidR="009B6B46" w:rsidP="00930B00" w14:paraId="434265E3" w14:textId="0603EEDA">
            <w:pPr>
              <w:pStyle w:val="DisclaimerHeading"/>
              <w:keepLines/>
              <w:spacing w:before="40" w:after="40" w:line="220" w:lineRule="exact"/>
              <w:jc w:val="center"/>
              <w:rPr>
                <w:b w:val="0"/>
                <w:color w:val="auto"/>
                <w:sz w:val="18"/>
                <w:szCs w:val="18"/>
              </w:rPr>
            </w:pPr>
            <w:r>
              <w:rPr>
                <w:b w:val="0"/>
                <w:color w:val="auto"/>
                <w:sz w:val="18"/>
                <w:szCs w:val="18"/>
              </w:rPr>
              <w:t>June 9</w:t>
            </w:r>
          </w:p>
        </w:tc>
      </w:tr>
    </w:tbl>
    <w:p w:rsidR="003C3320" w:rsidP="00CE451E" w14:paraId="6CC87C5E"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6258031B" w14:textId="77777777">
      <w:pPr>
        <w:pStyle w:val="Author"/>
      </w:pPr>
    </w:p>
    <w:p w:rsidR="00CE451E" w14:paraId="657BFE72" w14:textId="77777777">
      <w:pPr>
        <w:rPr>
          <w:rFonts w:ascii="Arial Narrow" w:eastAsia="Times New Roman" w:hAnsi="Arial Narrow" w:cs="Times New Roman"/>
          <w:sz w:val="16"/>
          <w:szCs w:val="16"/>
        </w:rPr>
      </w:pPr>
      <w:r>
        <w:br w:type="page"/>
      </w:r>
    </w:p>
    <w:p w:rsidR="00B62597" w:rsidP="00337321" w14:paraId="60DD3ADF" w14:textId="77777777">
      <w:pPr>
        <w:pStyle w:val="Author"/>
      </w:pPr>
      <w:r>
        <w:t xml:space="preserve">Author: </w:t>
      </w:r>
      <w:r w:rsidR="00F63575">
        <w:t>Matt Connolly</w:t>
      </w:r>
    </w:p>
    <w:p w:rsidR="00A317A9" w:rsidRPr="00B62597" w:rsidP="00337321" w14:paraId="22286696" w14:textId="77777777">
      <w:pPr>
        <w:pStyle w:val="Author"/>
      </w:pPr>
    </w:p>
    <w:p w:rsidR="00B62597" w:rsidRPr="00B62597" w:rsidP="00DB29E9" w14:paraId="02F45FB6" w14:textId="77777777">
      <w:pPr>
        <w:pStyle w:val="DisclaimerHeading"/>
      </w:pPr>
      <w:r>
        <w:t>Anti</w:t>
      </w:r>
      <w:r w:rsidRPr="00B62597">
        <w:t>trust:</w:t>
      </w:r>
    </w:p>
    <w:p w:rsidR="00B62597" w:rsidRPr="00B62597" w:rsidP="00491490" w14:paraId="74088D13" w14:textId="77777777">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w:t>
      </w:r>
      <w:r w:rsidR="00711249">
        <w:t xml:space="preserve"> </w:t>
      </w:r>
      <w:r w:rsidRPr="00B62597">
        <w:t>If any of these items are discussed the chair will re-direct the conversation.</w:t>
      </w:r>
      <w:r w:rsidR="00711249">
        <w:t xml:space="preserve"> </w:t>
      </w:r>
      <w:r w:rsidRPr="00B62597">
        <w:t>If the conversation still persists, parties will be asked to leave the meeting or the meeting will be adjourned.</w:t>
      </w:r>
    </w:p>
    <w:p w:rsidR="004F3D57" w:rsidRPr="00B62597" w:rsidP="004F3D57" w14:paraId="07190872" w14:textId="77777777">
      <w:pPr>
        <w:pStyle w:val="DisclaimerHeading"/>
        <w:spacing w:before="240"/>
      </w:pPr>
      <w:r w:rsidRPr="00B62597">
        <w:t>Code of Conduct:</w:t>
      </w:r>
    </w:p>
    <w:p w:rsidR="004F3D57" w:rsidRPr="00B62597" w:rsidP="004F3D57" w14:paraId="6665AF3D" w14:textId="77777777">
      <w:pPr>
        <w:pStyle w:val="DisclosureBody"/>
      </w:pPr>
      <w:r w:rsidRPr="00B62597">
        <w:t>As a mandatory condition of attendance at today's meeting, attendees agree to adhere to the Code of Conduct as detailed in PJM Manual M-34 section 4.5, including, but not limited to, participants' responsibilities and rules regarding the dissemination of meeting discussion and materials.</w:t>
      </w:r>
      <w:r w:rsidRPr="00FA5955">
        <w:t xml:space="preserve"> Expectations for participating in PJM activities are further detailed in the </w:t>
      </w:r>
      <w:hyperlink r:id="rId4" w:history="1">
        <w:r w:rsidRPr="00FA5955">
          <w:rPr>
            <w:rStyle w:val="Hyperlink"/>
          </w:rPr>
          <w:t>PJM Code of Conduct</w:t>
        </w:r>
      </w:hyperlink>
      <w:r w:rsidRPr="00FA5955">
        <w:t>.</w:t>
      </w:r>
    </w:p>
    <w:p w:rsidR="00B62597" w:rsidRPr="00B62597" w:rsidP="004F3D57" w14:paraId="6600AF58" w14:textId="77777777">
      <w:pPr>
        <w:pStyle w:val="DisclaimerHeading"/>
        <w:spacing w:before="240"/>
      </w:pPr>
      <w:r w:rsidRPr="00B62597">
        <w:t xml:space="preserve">Public Meetings/Media Participation: </w:t>
      </w:r>
    </w:p>
    <w:p w:rsidR="00DE34CF" w:rsidP="00337321" w14:paraId="4353AA4C" w14:textId="77777777">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rsidR="000333FF">
        <w:t xml:space="preserve"> </w:t>
      </w:r>
      <w:r w:rsidRPr="00E1605D" w:rsidR="000333FF">
        <w:t>PJM may create audio, video or online recordings of stakeholder meetings for internal and training purposes, and your participation at such meetings indicates your consent to the same.</w:t>
      </w:r>
    </w:p>
    <w:p w:rsidR="00027F49" w:rsidP="00027F49" w14:paraId="7BB8EB97" w14:textId="77777777">
      <w:pPr>
        <w:pStyle w:val="DisclaimerHeading"/>
        <w:spacing w:before="240"/>
      </w:pPr>
      <w:r>
        <w:t xml:space="preserve">Participant Identification in </w:t>
      </w:r>
      <w:r w:rsidR="00711249">
        <w:t>Webex</w:t>
      </w:r>
      <w:r>
        <w:t>:</w:t>
      </w:r>
    </w:p>
    <w:p w:rsidR="00027F49" w:rsidP="00027F49" w14:paraId="0032F2BA" w14:textId="77777777">
      <w:pPr>
        <w:pStyle w:val="DisclaimerBodyCopy"/>
      </w:pPr>
      <w:r>
        <w:t xml:space="preserve">When logging into the </w:t>
      </w:r>
      <w:r w:rsidR="00711249">
        <w:t>Webex</w:t>
      </w:r>
      <w:r>
        <w:t xml:space="preserve"> desktop client, please enter your real first and last name as well as a valid email address. Be sure to select the “call me” option.</w:t>
      </w:r>
    </w:p>
    <w:p w:rsidR="00027F49" w:rsidP="00027F49" w14:paraId="3D966837" w14:textId="77777777">
      <w:pPr>
        <w:pStyle w:val="DisclaimerBodyCopy"/>
      </w:pPr>
      <w:r>
        <w:t xml:space="preserve">PJM support staff continuously monitors </w:t>
      </w:r>
      <w:r w:rsidR="00711249">
        <w:t>Webex</w:t>
      </w:r>
      <w:r>
        <w:t xml:space="preserve"> connections during stakeholder meetings. Anonymous users or those using false usernames or emails will be dropped from the teleconference.</w:t>
      </w:r>
    </w:p>
    <w:p w:rsidR="00D827A6" w:rsidRPr="00D827A6" w:rsidP="00D827A6" w14:paraId="4E28EAFC" w14:textId="77777777">
      <w:pPr>
        <w:pStyle w:val="DisclaimerHeading"/>
        <w:spacing w:before="240"/>
      </w:pPr>
      <w:r w:rsidRPr="00D827A6">
        <w:t xml:space="preserve">Participant Use of </w:t>
      </w:r>
      <w:r w:rsidRPr="00D827A6">
        <w:t>Webex</w:t>
      </w:r>
      <w:r w:rsidRPr="00D827A6">
        <w:t xml:space="preserve"> Chat:</w:t>
      </w:r>
    </w:p>
    <w:p w:rsidR="00D827A6" w:rsidP="00D827A6" w14:paraId="12CBA815" w14:textId="77777777">
      <w:pPr>
        <w:pStyle w:val="DisclaimerBodyCopy"/>
      </w:pPr>
      <w:r>
        <w:t xml:space="preserve">The use of the </w:t>
      </w:r>
      <w:r>
        <w:t>Webex</w:t>
      </w:r>
      <w:r>
        <w:t xml:space="preserve"> chat feature during meetings shall be primarily reserved for administrative and logistical purposes, such as managing a question or comment queue, noting technical difficulties, and meeting support or management purposes. Utilizing </w:t>
      </w:r>
      <w:r>
        <w:t>Webex</w:t>
      </w:r>
      <w:r>
        <w:t xml:space="preserve"> chat for any other commentary shoul</w:t>
      </w:r>
      <w:r w:rsidR="00A36FEA">
        <w:t>d be limited to short phrases. </w:t>
      </w:r>
      <w:r>
        <w:t xml:space="preserve">Detailed commentary or substantive </w:t>
      </w:r>
      <w:r w:rsidR="000538D7">
        <w:t>d</w:t>
      </w:r>
      <w:r w:rsidRPr="000538D7" w:rsidR="000538D7">
        <w:t>ialogue</w:t>
      </w:r>
      <w:r w:rsidR="000538D7">
        <w:t xml:space="preserve"> </w:t>
      </w:r>
      <w:r>
        <w:t xml:space="preserve">shall be shared orally by entering the speaker queue.  </w:t>
      </w:r>
    </w:p>
    <w:p w:rsidR="00D827A6" w:rsidP="00027F49" w14:paraId="29FBDBA3" w14:textId="77777777">
      <w:pPr>
        <w:pStyle w:val="DisclaimerBodyCopy"/>
      </w:pPr>
    </w:p>
    <w:p w:rsidR="00027F49" w:rsidP="00027F49" w14:paraId="3E25C3EC" w14:textId="77777777">
      <w:pPr>
        <w:pStyle w:val="DisclosureBody"/>
      </w:pPr>
    </w:p>
    <w:p w:rsidR="00027F49" w:rsidP="00027F49" w14:paraId="49DA080E" w14:textId="77777777">
      <w:pPr>
        <w:pStyle w:val="DisclaimerHeading"/>
      </w:pPr>
      <w:r w:rsidRPr="006024A0">
        <w:rPr>
          <w:noProof/>
        </w:rPr>
        <w:drawing>
          <wp:inline distT="0" distB="0" distL="0" distR="0">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5"/>
                    <a:stretch>
                      <a:fillRect/>
                    </a:stretch>
                  </pic:blipFill>
                  <pic:spPr>
                    <a:xfrm>
                      <a:off x="0" y="0"/>
                      <a:ext cx="5943600" cy="983615"/>
                    </a:xfrm>
                    <a:prstGeom prst="rect">
                      <a:avLst/>
                    </a:prstGeom>
                  </pic:spPr>
                </pic:pic>
              </a:graphicData>
            </a:graphic>
          </wp:inline>
        </w:drawing>
      </w:r>
    </w:p>
    <w:p w:rsidR="00027F49" w:rsidP="00027F49" w14:paraId="4C73DA53" w14:textId="77777777">
      <w:pPr>
        <w:pStyle w:val="DisclaimerHeading"/>
      </w:pPr>
    </w:p>
    <w:p w:rsidR="00027F49" w:rsidRPr="009C15C4" w:rsidP="00027F49" w14:paraId="138B88CF" w14:textId="77777777">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6"/>
                    <a:stretch>
                      <a:fillRect/>
                    </a:stretch>
                  </pic:blipFill>
                  <pic:spPr>
                    <a:xfrm>
                      <a:off x="0" y="0"/>
                      <a:ext cx="5943600" cy="1217930"/>
                    </a:xfrm>
                    <a:prstGeom prst="rect">
                      <a:avLst/>
                    </a:prstGeom>
                  </pic:spPr>
                </pic:pic>
              </a:graphicData>
            </a:graphic>
          </wp:inline>
        </w:drawing>
      </w:r>
    </w:p>
    <w:p w:rsidR="0057441E" w:rsidRPr="009C15C4" w:rsidP="009C15C4" w14:paraId="6B0C1AD4" w14:textId="77777777">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7"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8"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041DC5DB"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7"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8"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A86205">
      <w:headerReference w:type="default" r:id="rId9"/>
      <w:footerReference w:type="even" r:id="rId10"/>
      <w:footerReference w:type="default" r:id="rId11"/>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altName w:val="Britannic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14:paraId="4112BC9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C17E2" w14:paraId="06D9778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rsidP="00DB29E9" w14:paraId="6695C233" w14:textId="097D3CCC">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BA0AE4">
      <w:rPr>
        <w:rStyle w:val="PageNumber"/>
        <w:noProof/>
      </w:rPr>
      <w:t>2</w:t>
    </w:r>
    <w:r>
      <w:rPr>
        <w:rStyle w:val="PageNumber"/>
      </w:rPr>
      <w:fldChar w:fldCharType="end"/>
    </w:r>
  </w:p>
  <w:bookmarkStart w:id="3" w:name="OLE_LINK1"/>
  <w:p w:rsidR="00B62597" w:rsidRPr="001678E8" w14:paraId="1A4806C1" w14:textId="05C3EA2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3"/>
    <w:r w:rsidR="00C75A9D">
      <w:rPr>
        <w:rFonts w:ascii="Arial Narrow" w:hAnsi="Arial Narrow"/>
        <w:sz w:val="20"/>
      </w:rPr>
      <w:t>2</w:t>
    </w:r>
    <w:r w:rsidR="00B35358">
      <w:rPr>
        <w:rFonts w:ascii="Arial Narrow" w:hAnsi="Arial Narrow"/>
        <w:sz w:val="20"/>
      </w:rPr>
      <w:t>5</w:t>
    </w:r>
    <w:r w:rsidR="00991528">
      <w:rPr>
        <w:rFonts w:ascii="Arial Narrow" w:hAnsi="Arial Narrow"/>
        <w:sz w:val="20"/>
      </w:rPr>
      <w:tab/>
    </w:r>
    <w:r w:rsidR="00F144DE">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rsidRPr="00711249" w:rsidP="00A86205" w14:paraId="2F32D2E6"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7D59BDBA" w14:textId="7777777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4">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6">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7"/>
  </w:num>
  <w:num w:numId="9">
    <w:abstractNumId w:val="2"/>
  </w:num>
  <w:num w:numId="10">
    <w:abstractNumId w:val="0"/>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575"/>
    <w:rsid w:val="00010057"/>
    <w:rsid w:val="000232DF"/>
    <w:rsid w:val="00027F49"/>
    <w:rsid w:val="000333FF"/>
    <w:rsid w:val="000538D7"/>
    <w:rsid w:val="00055545"/>
    <w:rsid w:val="0006798D"/>
    <w:rsid w:val="00092135"/>
    <w:rsid w:val="00096230"/>
    <w:rsid w:val="00110DD1"/>
    <w:rsid w:val="00117AF9"/>
    <w:rsid w:val="00121F58"/>
    <w:rsid w:val="001678E8"/>
    <w:rsid w:val="00170E02"/>
    <w:rsid w:val="00181C27"/>
    <w:rsid w:val="001B2242"/>
    <w:rsid w:val="001C0CC0"/>
    <w:rsid w:val="001D3B68"/>
    <w:rsid w:val="00200A1B"/>
    <w:rsid w:val="00202236"/>
    <w:rsid w:val="00204BC7"/>
    <w:rsid w:val="00210207"/>
    <w:rsid w:val="002113BD"/>
    <w:rsid w:val="0025139E"/>
    <w:rsid w:val="002560DC"/>
    <w:rsid w:val="002B2CB6"/>
    <w:rsid w:val="002B2F98"/>
    <w:rsid w:val="002B4B79"/>
    <w:rsid w:val="002C6057"/>
    <w:rsid w:val="002D65A8"/>
    <w:rsid w:val="002E16A0"/>
    <w:rsid w:val="002F6131"/>
    <w:rsid w:val="00305238"/>
    <w:rsid w:val="003251CE"/>
    <w:rsid w:val="003371B1"/>
    <w:rsid w:val="00337321"/>
    <w:rsid w:val="00394850"/>
    <w:rsid w:val="003B55E1"/>
    <w:rsid w:val="003C17E2"/>
    <w:rsid w:val="003C3320"/>
    <w:rsid w:val="003D7E5C"/>
    <w:rsid w:val="003E7A73"/>
    <w:rsid w:val="003F046E"/>
    <w:rsid w:val="004202A9"/>
    <w:rsid w:val="0046043F"/>
    <w:rsid w:val="00491490"/>
    <w:rsid w:val="00494494"/>
    <w:rsid w:val="004969FA"/>
    <w:rsid w:val="004A31E9"/>
    <w:rsid w:val="004D1893"/>
    <w:rsid w:val="004F3D57"/>
    <w:rsid w:val="0050536C"/>
    <w:rsid w:val="00527104"/>
    <w:rsid w:val="00564DEE"/>
    <w:rsid w:val="0057441E"/>
    <w:rsid w:val="00576E4F"/>
    <w:rsid w:val="005A5D0D"/>
    <w:rsid w:val="005D6D05"/>
    <w:rsid w:val="005F4EE8"/>
    <w:rsid w:val="005F66BE"/>
    <w:rsid w:val="006024A0"/>
    <w:rsid w:val="00602967"/>
    <w:rsid w:val="00606F11"/>
    <w:rsid w:val="006C738F"/>
    <w:rsid w:val="006D0D01"/>
    <w:rsid w:val="006F7A52"/>
    <w:rsid w:val="00711249"/>
    <w:rsid w:val="00712CAA"/>
    <w:rsid w:val="00716A8B"/>
    <w:rsid w:val="00730F76"/>
    <w:rsid w:val="00744A45"/>
    <w:rsid w:val="00746FC5"/>
    <w:rsid w:val="0075340F"/>
    <w:rsid w:val="00754C6D"/>
    <w:rsid w:val="00755096"/>
    <w:rsid w:val="007703B4"/>
    <w:rsid w:val="007710DD"/>
    <w:rsid w:val="00777623"/>
    <w:rsid w:val="00792F0E"/>
    <w:rsid w:val="007A34A3"/>
    <w:rsid w:val="007C2954"/>
    <w:rsid w:val="007D4F70"/>
    <w:rsid w:val="007E7CAB"/>
    <w:rsid w:val="00812404"/>
    <w:rsid w:val="00813B57"/>
    <w:rsid w:val="00823AAC"/>
    <w:rsid w:val="00837B12"/>
    <w:rsid w:val="00841282"/>
    <w:rsid w:val="008552A3"/>
    <w:rsid w:val="00882652"/>
    <w:rsid w:val="008C4C6E"/>
    <w:rsid w:val="008E1BDC"/>
    <w:rsid w:val="00911156"/>
    <w:rsid w:val="00914902"/>
    <w:rsid w:val="00917386"/>
    <w:rsid w:val="00930B00"/>
    <w:rsid w:val="00942FB1"/>
    <w:rsid w:val="009505F7"/>
    <w:rsid w:val="009753C2"/>
    <w:rsid w:val="0097702E"/>
    <w:rsid w:val="00991528"/>
    <w:rsid w:val="009A5430"/>
    <w:rsid w:val="009B5C83"/>
    <w:rsid w:val="009B6B46"/>
    <w:rsid w:val="009C15C4"/>
    <w:rsid w:val="009C7250"/>
    <w:rsid w:val="009F53F9"/>
    <w:rsid w:val="00A05391"/>
    <w:rsid w:val="00A317A9"/>
    <w:rsid w:val="00A32DC9"/>
    <w:rsid w:val="00A36FEA"/>
    <w:rsid w:val="00A3732B"/>
    <w:rsid w:val="00A41149"/>
    <w:rsid w:val="00A56D57"/>
    <w:rsid w:val="00A80526"/>
    <w:rsid w:val="00A86205"/>
    <w:rsid w:val="00A931C3"/>
    <w:rsid w:val="00AC2247"/>
    <w:rsid w:val="00AD2BA9"/>
    <w:rsid w:val="00B16D95"/>
    <w:rsid w:val="00B20316"/>
    <w:rsid w:val="00B21720"/>
    <w:rsid w:val="00B227CC"/>
    <w:rsid w:val="00B34E3C"/>
    <w:rsid w:val="00B35358"/>
    <w:rsid w:val="00B42FAE"/>
    <w:rsid w:val="00B513C8"/>
    <w:rsid w:val="00B62597"/>
    <w:rsid w:val="00B752B3"/>
    <w:rsid w:val="00B75ABE"/>
    <w:rsid w:val="00BA0AE4"/>
    <w:rsid w:val="00BA6146"/>
    <w:rsid w:val="00BB531B"/>
    <w:rsid w:val="00BB6921"/>
    <w:rsid w:val="00BF331B"/>
    <w:rsid w:val="00C10A93"/>
    <w:rsid w:val="00C22696"/>
    <w:rsid w:val="00C439EC"/>
    <w:rsid w:val="00C5307B"/>
    <w:rsid w:val="00C61A9E"/>
    <w:rsid w:val="00C67090"/>
    <w:rsid w:val="00C72168"/>
    <w:rsid w:val="00C7327B"/>
    <w:rsid w:val="00C757F4"/>
    <w:rsid w:val="00C75A9D"/>
    <w:rsid w:val="00CA49B9"/>
    <w:rsid w:val="00CB19DE"/>
    <w:rsid w:val="00CB475B"/>
    <w:rsid w:val="00CC1B47"/>
    <w:rsid w:val="00CE451E"/>
    <w:rsid w:val="00CE4CF6"/>
    <w:rsid w:val="00D06EC8"/>
    <w:rsid w:val="00D136EA"/>
    <w:rsid w:val="00D251ED"/>
    <w:rsid w:val="00D273F1"/>
    <w:rsid w:val="00D67C08"/>
    <w:rsid w:val="00D827A6"/>
    <w:rsid w:val="00D831E4"/>
    <w:rsid w:val="00D95949"/>
    <w:rsid w:val="00DA23DE"/>
    <w:rsid w:val="00DB29E9"/>
    <w:rsid w:val="00DE34CF"/>
    <w:rsid w:val="00DE77B9"/>
    <w:rsid w:val="00DF1112"/>
    <w:rsid w:val="00E00816"/>
    <w:rsid w:val="00E1605D"/>
    <w:rsid w:val="00E32B6B"/>
    <w:rsid w:val="00E46A96"/>
    <w:rsid w:val="00E5387A"/>
    <w:rsid w:val="00E55E84"/>
    <w:rsid w:val="00E73562"/>
    <w:rsid w:val="00E85D8A"/>
    <w:rsid w:val="00E946F8"/>
    <w:rsid w:val="00E9701B"/>
    <w:rsid w:val="00EB68B0"/>
    <w:rsid w:val="00ED2196"/>
    <w:rsid w:val="00ED693C"/>
    <w:rsid w:val="00F144DE"/>
    <w:rsid w:val="00F23B1B"/>
    <w:rsid w:val="00F30194"/>
    <w:rsid w:val="00F30A3D"/>
    <w:rsid w:val="00F415AE"/>
    <w:rsid w:val="00F4190F"/>
    <w:rsid w:val="00F43C38"/>
    <w:rsid w:val="00F5077C"/>
    <w:rsid w:val="00F63575"/>
    <w:rsid w:val="00FA16EA"/>
    <w:rsid w:val="00FA5955"/>
    <w:rsid w:val="00FB1739"/>
    <w:rsid w:val="00FC2B9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694B70D"/>
  <w15:docId w15:val="{B861588F-E97D-4F7A-82F4-B9D6265FC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character" w:styleId="CommentReference">
    <w:name w:val="annotation reference"/>
    <w:basedOn w:val="DefaultParagraphFont"/>
    <w:uiPriority w:val="99"/>
    <w:semiHidden/>
    <w:unhideWhenUsed/>
    <w:rsid w:val="005F66BE"/>
    <w:rPr>
      <w:sz w:val="16"/>
      <w:szCs w:val="16"/>
    </w:rPr>
  </w:style>
  <w:style w:type="paragraph" w:styleId="CommentText">
    <w:name w:val="annotation text"/>
    <w:basedOn w:val="Normal"/>
    <w:link w:val="CommentTextChar"/>
    <w:uiPriority w:val="99"/>
    <w:semiHidden/>
    <w:unhideWhenUsed/>
    <w:rsid w:val="005F66BE"/>
    <w:pPr>
      <w:spacing w:line="240" w:lineRule="auto"/>
    </w:pPr>
    <w:rPr>
      <w:sz w:val="20"/>
      <w:szCs w:val="20"/>
    </w:rPr>
  </w:style>
  <w:style w:type="character" w:customStyle="1" w:styleId="CommentTextChar">
    <w:name w:val="Comment Text Char"/>
    <w:basedOn w:val="DefaultParagraphFont"/>
    <w:link w:val="CommentText"/>
    <w:uiPriority w:val="99"/>
    <w:semiHidden/>
    <w:rsid w:val="005F66BE"/>
    <w:rPr>
      <w:sz w:val="20"/>
      <w:szCs w:val="20"/>
    </w:rPr>
  </w:style>
  <w:style w:type="paragraph" w:styleId="CommentSubject">
    <w:name w:val="annotation subject"/>
    <w:basedOn w:val="CommentText"/>
    <w:next w:val="CommentText"/>
    <w:link w:val="CommentSubjectChar"/>
    <w:uiPriority w:val="99"/>
    <w:semiHidden/>
    <w:unhideWhenUsed/>
    <w:rsid w:val="005F66BE"/>
    <w:rPr>
      <w:b/>
      <w:bCs/>
    </w:rPr>
  </w:style>
  <w:style w:type="character" w:customStyle="1" w:styleId="CommentSubjectChar">
    <w:name w:val="Comment Subject Char"/>
    <w:basedOn w:val="CommentTextChar"/>
    <w:link w:val="CommentSubject"/>
    <w:uiPriority w:val="99"/>
    <w:semiHidden/>
    <w:rsid w:val="005F66B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pjm.com/about-pjm/who-we-are/code-of-conduct" TargetMode="Externa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s://www.pjm.com/committees-and-groups/committees/form-facilitator-feedback.aspx" TargetMode="External" /><Relationship Id="rId8" Type="http://schemas.openxmlformats.org/officeDocument/2006/relationships/hyperlink" Target="https://learn.pjm.com/" TargetMode="Externa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Connom\Downloads\Agenda%20(Non%20Operator%20Assisted%20Call)%20(4).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