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1D9B9A13" w14:textId="27E179A7">
      <w:pPr>
        <w:pStyle w:val="MeetingDetails"/>
      </w:pPr>
      <w:r>
        <w:t>Markets &amp; Reliability Committee</w:t>
      </w:r>
    </w:p>
    <w:p w:rsidR="00857EA0" w:rsidRPr="00B62597" w:rsidP="00857EA0" w14:paraId="75728591" w14:textId="77777777">
      <w:pPr>
        <w:pStyle w:val="MeetingDetails"/>
      </w:pPr>
      <w:r>
        <w:t>PJM Conference and Training Center, Audubon, PA</w:t>
      </w:r>
      <w:r w:rsidRPr="004C6E71">
        <w:t xml:space="preserve"> </w:t>
      </w:r>
      <w:r>
        <w:t>/ WebEx</w:t>
      </w:r>
    </w:p>
    <w:p w:rsidR="00857EA0" w:rsidRPr="001B4664" w:rsidP="00857EA0" w14:paraId="457B147F" w14:textId="35F4F6D0">
      <w:pPr>
        <w:pStyle w:val="MeetingDetails"/>
      </w:pPr>
      <w:r>
        <w:t>September 25</w:t>
      </w:r>
      <w:r w:rsidRPr="001B4664" w:rsidR="00132A7B">
        <w:t>, 202</w:t>
      </w:r>
      <w:r w:rsidR="00132A7B">
        <w:t>4</w:t>
      </w:r>
    </w:p>
    <w:p w:rsidR="00857EA0" w:rsidRPr="00AE7815" w:rsidP="00857EA0" w14:paraId="1DCE19B1" w14:textId="3BC7E205">
      <w:pPr>
        <w:pStyle w:val="MeetingDetails"/>
      </w:pPr>
      <w:r w:rsidRPr="00AE7815">
        <w:t>9:00 a.m</w:t>
      </w:r>
      <w:r w:rsidRPr="002F5699">
        <w:t xml:space="preserve">. </w:t>
      </w:r>
      <w:r w:rsidRPr="002D568F">
        <w:t>–</w:t>
      </w:r>
      <w:r w:rsidRPr="002D568F" w:rsidR="001554CF">
        <w:t xml:space="preserve"> </w:t>
      </w:r>
      <w:r w:rsidRPr="00476CB4" w:rsidR="00476CB4">
        <w:rPr>
          <w:color w:val="FF0000"/>
        </w:rPr>
        <w:t>1:3</w:t>
      </w:r>
      <w:r w:rsidRPr="00476CB4" w:rsidR="00E46769">
        <w:rPr>
          <w:color w:val="FF0000"/>
        </w:rPr>
        <w:t>5</w:t>
      </w:r>
      <w:r w:rsidRPr="00476CB4" w:rsidR="00D15647">
        <w:rPr>
          <w:color w:val="FF0000"/>
        </w:rPr>
        <w:t xml:space="preserve"> </w:t>
      </w:r>
      <w:r w:rsidR="00D15647">
        <w:t>p</w:t>
      </w:r>
      <w:r w:rsidRPr="002F5699">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77777777">
      <w:pPr>
        <w:pStyle w:val="PrimaryHeading"/>
        <w:rPr>
          <w:caps/>
        </w:rPr>
      </w:pPr>
      <w:bookmarkStart w:id="0" w:name="OLE_LINK5"/>
      <w:bookmarkStart w:id="1" w:name="OLE_LINK3"/>
      <w:r w:rsidRPr="00527104">
        <w:t>Adm</w:t>
      </w:r>
      <w:r w:rsidRPr="007C2954">
        <w:t>inistrati</w:t>
      </w:r>
      <w:r w:rsidRPr="00527104">
        <w:t>on (</w:t>
      </w:r>
      <w:r w:rsidR="00857EA0">
        <w:t>9:00-9:05</w:t>
      </w:r>
      <w:r w:rsidRPr="00527104">
        <w:t>)</w:t>
      </w:r>
    </w:p>
    <w:bookmarkEnd w:id="0"/>
    <w:bookmarkEnd w:id="1"/>
    <w:p w:rsidR="00B62597" w:rsidP="00857EA0" w14:paraId="6109E83A" w14:textId="77777777">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Pr="00857EA0">
        <w:rPr>
          <w:b w:val="0"/>
          <w:szCs w:val="24"/>
        </w:rPr>
        <w:t xml:space="preserve"> and Dave Anders  </w:t>
      </w:r>
    </w:p>
    <w:p w:rsidR="00857EA0" w:rsidRPr="00DB29E9" w:rsidP="00857EA0" w14:paraId="541EED49" w14:textId="77777777">
      <w:pPr>
        <w:pStyle w:val="PrimaryHeading"/>
        <w:spacing w:before="120" w:after="200"/>
      </w:pPr>
      <w:r>
        <w:t>Consent Agenda (9:05-9:10)</w:t>
      </w:r>
    </w:p>
    <w:p w:rsidR="001554CF" w:rsidP="004218B2" w14:paraId="170857B8" w14:textId="1C0BA0CB">
      <w:pPr>
        <w:pStyle w:val="SecondaryHeading-Numbered"/>
        <w:numPr>
          <w:ilvl w:val="0"/>
          <w:numId w:val="3"/>
        </w:numPr>
        <w:rPr>
          <w:b w:val="0"/>
        </w:rPr>
      </w:pPr>
      <w:r w:rsidRPr="00A05D00">
        <w:rPr>
          <w:u w:val="single"/>
        </w:rPr>
        <w:t>Approve</w:t>
      </w:r>
      <w:r w:rsidRPr="00E01E4B">
        <w:t xml:space="preserve"> </w:t>
      </w:r>
      <w:r w:rsidRPr="001407C3">
        <w:rPr>
          <w:b w:val="0"/>
        </w:rPr>
        <w:t xml:space="preserve">minutes of the </w:t>
      </w:r>
      <w:r w:rsidR="007D500F">
        <w:rPr>
          <w:b w:val="0"/>
        </w:rPr>
        <w:t>August</w:t>
      </w:r>
      <w:r>
        <w:rPr>
          <w:b w:val="0"/>
        </w:rPr>
        <w:t xml:space="preserve"> 2</w:t>
      </w:r>
      <w:r w:rsidR="007D500F">
        <w:rPr>
          <w:b w:val="0"/>
        </w:rPr>
        <w:t>1</w:t>
      </w:r>
      <w:r w:rsidRPr="001407C3" w:rsidR="00F47890">
        <w:rPr>
          <w:b w:val="0"/>
        </w:rPr>
        <w:t>, 2024</w:t>
      </w:r>
      <w:r w:rsidRPr="001407C3">
        <w:rPr>
          <w:b w:val="0"/>
        </w:rPr>
        <w:t xml:space="preserve"> meeting of the Markets and Reliability Committee</w:t>
      </w:r>
      <w:r w:rsidRPr="001407C3" w:rsidR="0050064E">
        <w:rPr>
          <w:b w:val="0"/>
        </w:rPr>
        <w:t xml:space="preserve"> (MRC)</w:t>
      </w:r>
      <w:r w:rsidRPr="001407C3">
        <w:rPr>
          <w:b w:val="0"/>
        </w:rPr>
        <w:t>.</w:t>
      </w:r>
    </w:p>
    <w:p w:rsidR="00A91815" w:rsidRPr="005F79D5" w:rsidP="00A91815" w14:paraId="1B133022" w14:textId="7D449715">
      <w:pPr>
        <w:pStyle w:val="ListSubhead1"/>
        <w:numPr>
          <w:ilvl w:val="0"/>
          <w:numId w:val="3"/>
        </w:numPr>
        <w:rPr>
          <w:b w:val="0"/>
        </w:rPr>
      </w:pPr>
      <w:r w:rsidRPr="00A91815">
        <w:rPr>
          <w:u w:val="single"/>
        </w:rPr>
        <w:t>Endorse</w:t>
      </w:r>
      <w:r>
        <w:rPr>
          <w:b w:val="0"/>
        </w:rPr>
        <w:t xml:space="preserve"> </w:t>
      </w:r>
      <w:r w:rsidRPr="005F79D5">
        <w:rPr>
          <w:b w:val="0"/>
        </w:rPr>
        <w:t xml:space="preserve">proposed revisions to Manual 06: Financial Transmission Rights resulting from its periodic review. </w:t>
      </w:r>
    </w:p>
    <w:p w:rsidR="00A91815" w:rsidRPr="005F79D5" w:rsidP="00A91815" w14:paraId="4A2A456B" w14:textId="2E13FC89">
      <w:pPr>
        <w:pStyle w:val="ListSubhead1"/>
        <w:numPr>
          <w:ilvl w:val="0"/>
          <w:numId w:val="3"/>
        </w:numPr>
        <w:rPr>
          <w:b w:val="0"/>
        </w:rPr>
      </w:pPr>
      <w:r w:rsidRPr="00A91815">
        <w:rPr>
          <w:u w:val="single"/>
        </w:rPr>
        <w:t>Endorse</w:t>
      </w:r>
      <w:r w:rsidRPr="005F79D5">
        <w:rPr>
          <w:b w:val="0"/>
        </w:rPr>
        <w:t xml:space="preserve"> proposed revisions to Manual 14B: </w:t>
      </w:r>
      <w:r>
        <w:rPr>
          <w:b w:val="0"/>
        </w:rPr>
        <w:t xml:space="preserve">PJM Region Transmission Planning Process </w:t>
      </w:r>
      <w:r w:rsidRPr="005F79D5">
        <w:rPr>
          <w:b w:val="0"/>
        </w:rPr>
        <w:t>addressing various NERC Standards as well as Generator Deliverability analysis and Light Load base case assumptions.</w:t>
      </w:r>
    </w:p>
    <w:p w:rsidR="00A91815" w:rsidRPr="00A91815" w:rsidP="00A91815" w14:paraId="05245C13" w14:textId="6878F632">
      <w:pPr>
        <w:pStyle w:val="ListSubhead1"/>
        <w:numPr>
          <w:ilvl w:val="0"/>
          <w:numId w:val="3"/>
        </w:numPr>
        <w:rPr>
          <w:b w:val="0"/>
          <w:u w:val="single"/>
        </w:rPr>
      </w:pPr>
      <w:r w:rsidRPr="00A91815">
        <w:rPr>
          <w:u w:val="single"/>
        </w:rPr>
        <w:t>Endorse</w:t>
      </w:r>
      <w:r w:rsidRPr="005F79D5">
        <w:rPr>
          <w:b w:val="0"/>
        </w:rPr>
        <w:t xml:space="preserve"> proposed revisions to Manual 15:</w:t>
      </w:r>
      <w:r>
        <w:rPr>
          <w:b w:val="0"/>
        </w:rPr>
        <w:t xml:space="preserve"> Cost Development Guidelines</w:t>
      </w:r>
      <w:r w:rsidRPr="005F79D5">
        <w:rPr>
          <w:b w:val="0"/>
        </w:rPr>
        <w:t xml:space="preserve"> resulting from its periodic review.   </w:t>
      </w:r>
    </w:p>
    <w:p w:rsidR="001D3B68" w:rsidRPr="00523993" w:rsidP="007C2954" w14:paraId="66E3093C" w14:textId="43EC230F">
      <w:pPr>
        <w:pStyle w:val="PrimaryHeading"/>
        <w:rPr>
          <w:b w:val="0"/>
          <w:color w:val="FF0000"/>
        </w:rPr>
      </w:pPr>
      <w:r>
        <w:t xml:space="preserve">Endorsements </w:t>
      </w:r>
      <w:r w:rsidR="00915FA7">
        <w:t>(9</w:t>
      </w:r>
      <w:r w:rsidRPr="00AE7815" w:rsidR="00915FA7">
        <w:t>:10-</w:t>
      </w:r>
      <w:r w:rsidRPr="00476CB4" w:rsidR="007D500F">
        <w:rPr>
          <w:color w:val="FF0000"/>
        </w:rPr>
        <w:t>9:</w:t>
      </w:r>
      <w:r w:rsidRPr="00476CB4" w:rsidR="00476CB4">
        <w:rPr>
          <w:color w:val="FF0000"/>
        </w:rPr>
        <w:t>4</w:t>
      </w:r>
      <w:r w:rsidRPr="00476CB4" w:rsidR="007D500F">
        <w:rPr>
          <w:color w:val="FF0000"/>
        </w:rPr>
        <w:t>5</w:t>
      </w:r>
      <w:r w:rsidRPr="00AE7815" w:rsidR="00614326">
        <w:t>)</w:t>
      </w:r>
    </w:p>
    <w:p w:rsidR="007D500F" w:rsidP="007D500F" w14:paraId="41B42233" w14:textId="019A9879">
      <w:pPr>
        <w:pStyle w:val="ListSubhead1"/>
        <w:rPr>
          <w:b w:val="0"/>
          <w:u w:val="single"/>
        </w:rPr>
      </w:pPr>
      <w:r>
        <w:rPr>
          <w:b w:val="0"/>
          <w:u w:val="single"/>
        </w:rPr>
        <w:t xml:space="preserve">Electric Gas Coordination Senior Task Force (EGCSTF) Sunset </w:t>
      </w:r>
      <w:r w:rsidRPr="00E919E2">
        <w:rPr>
          <w:b w:val="0"/>
          <w:u w:val="single"/>
        </w:rPr>
        <w:t>(</w:t>
      </w:r>
      <w:r>
        <w:rPr>
          <w:b w:val="0"/>
          <w:u w:val="single"/>
        </w:rPr>
        <w:t>9:10-9:20</w:t>
      </w:r>
      <w:r w:rsidRPr="00E919E2">
        <w:rPr>
          <w:b w:val="0"/>
          <w:u w:val="single"/>
        </w:rPr>
        <w:t xml:space="preserve">)  </w:t>
      </w:r>
    </w:p>
    <w:p w:rsidR="007D500F" w:rsidRPr="007D500F" w:rsidP="007D500F" w14:paraId="3690CD0E" w14:textId="3BBD0D84">
      <w:pPr>
        <w:pStyle w:val="ListSubhead1"/>
        <w:numPr>
          <w:ilvl w:val="0"/>
          <w:numId w:val="0"/>
        </w:numPr>
        <w:spacing w:before="120" w:after="0"/>
        <w:ind w:left="360"/>
      </w:pPr>
      <w:r w:rsidRPr="005F79D5">
        <w:rPr>
          <w:b w:val="0"/>
        </w:rPr>
        <w:t xml:space="preserve">Susan McGill will review the proposed sunset of the EGCSTF and draft charter for a new </w:t>
      </w:r>
      <w:r>
        <w:rPr>
          <w:b w:val="0"/>
        </w:rPr>
        <w:t>E</w:t>
      </w:r>
      <w:r w:rsidRPr="005F79D5">
        <w:rPr>
          <w:b w:val="0"/>
        </w:rPr>
        <w:t xml:space="preserve">lectric </w:t>
      </w:r>
      <w:r>
        <w:rPr>
          <w:b w:val="0"/>
        </w:rPr>
        <w:t>G</w:t>
      </w:r>
      <w:r w:rsidRPr="005F79D5">
        <w:rPr>
          <w:b w:val="0"/>
        </w:rPr>
        <w:t xml:space="preserve">as </w:t>
      </w:r>
      <w:r>
        <w:rPr>
          <w:b w:val="0"/>
        </w:rPr>
        <w:t>C</w:t>
      </w:r>
      <w:r w:rsidRPr="005F79D5">
        <w:rPr>
          <w:b w:val="0"/>
        </w:rPr>
        <w:t xml:space="preserve">oordination </w:t>
      </w:r>
      <w:r>
        <w:rPr>
          <w:b w:val="0"/>
        </w:rPr>
        <w:t>S</w:t>
      </w:r>
      <w:r w:rsidRPr="005F79D5">
        <w:rPr>
          <w:b w:val="0"/>
        </w:rPr>
        <w:t>ubcommittee</w:t>
      </w:r>
      <w:r>
        <w:rPr>
          <w:b w:val="0"/>
        </w:rPr>
        <w:t xml:space="preserve"> (EGCS)</w:t>
      </w:r>
      <w:r w:rsidRPr="005F79D5">
        <w:rPr>
          <w:b w:val="0"/>
        </w:rPr>
        <w:t xml:space="preserve">. </w:t>
      </w:r>
      <w:r w:rsidRPr="007D500F">
        <w:t xml:space="preserve">The committee will be asked to approve </w:t>
      </w:r>
      <w:r w:rsidRPr="007D500F">
        <w:t>sunsetting</w:t>
      </w:r>
      <w:r w:rsidRPr="007D500F">
        <w:t xml:space="preserve"> the </w:t>
      </w:r>
      <w:r w:rsidRPr="007D500F">
        <w:t>EGCSTF  and</w:t>
      </w:r>
      <w:r w:rsidRPr="007D500F">
        <w:t xml:space="preserve"> establishing the EGCS.</w:t>
      </w:r>
    </w:p>
    <w:p w:rsidR="007D500F" w:rsidP="007D500F" w14:paraId="6C175359" w14:textId="77777777">
      <w:pPr>
        <w:pStyle w:val="ListSubhead1"/>
        <w:numPr>
          <w:ilvl w:val="0"/>
          <w:numId w:val="0"/>
        </w:numPr>
        <w:ind w:left="360"/>
        <w:rPr>
          <w:b w:val="0"/>
        </w:rPr>
      </w:pPr>
      <w:hyperlink r:id="rId4" w:history="1">
        <w:r w:rsidRPr="00B208B6">
          <w:rPr>
            <w:rStyle w:val="Hyperlink"/>
            <w:b w:val="0"/>
          </w:rPr>
          <w:t>Issue Tracking: Natural Gas and Electric Market Coordination</w:t>
        </w:r>
      </w:hyperlink>
    </w:p>
    <w:p w:rsidR="007D500F" w:rsidRPr="00B208B6" w:rsidP="007D500F" w14:paraId="55E55F30" w14:textId="279F42C6">
      <w:pPr>
        <w:pStyle w:val="ListSubhead1"/>
        <w:rPr>
          <w:b w:val="0"/>
          <w:u w:val="single"/>
        </w:rPr>
      </w:pPr>
      <w:r>
        <w:rPr>
          <w:b w:val="0"/>
          <w:u w:val="single"/>
        </w:rPr>
        <w:t>Hourly Notification</w:t>
      </w:r>
      <w:r w:rsidRPr="00B208B6">
        <w:rPr>
          <w:b w:val="0"/>
          <w:u w:val="single"/>
        </w:rPr>
        <w:t xml:space="preserve"> Times (</w:t>
      </w:r>
      <w:r w:rsidRPr="00476CB4" w:rsidR="00476CB4">
        <w:rPr>
          <w:b w:val="0"/>
          <w:color w:val="FF0000"/>
          <w:u w:val="single"/>
        </w:rPr>
        <w:t>9:20-9:4</w:t>
      </w:r>
      <w:r w:rsidRPr="00476CB4">
        <w:rPr>
          <w:b w:val="0"/>
          <w:color w:val="FF0000"/>
          <w:u w:val="single"/>
        </w:rPr>
        <w:t>5</w:t>
      </w:r>
      <w:r w:rsidRPr="00B208B6">
        <w:rPr>
          <w:b w:val="0"/>
          <w:u w:val="single"/>
        </w:rPr>
        <w:t>)</w:t>
      </w:r>
    </w:p>
    <w:p w:rsidR="007D500F" w:rsidRPr="0020765B" w:rsidP="007D500F" w14:paraId="5B8196F8" w14:textId="50D5D7EC">
      <w:pPr>
        <w:pStyle w:val="ListSubhead1"/>
        <w:numPr>
          <w:ilvl w:val="0"/>
          <w:numId w:val="0"/>
        </w:numPr>
        <w:spacing w:after="0"/>
        <w:ind w:left="360"/>
        <w:rPr>
          <w:b w:val="0"/>
          <w:bCs/>
        </w:rPr>
      </w:pPr>
      <w:r w:rsidRPr="0020765B">
        <w:rPr>
          <w:rStyle w:val="ui-provider"/>
          <w:b w:val="0"/>
          <w:bCs/>
        </w:rPr>
        <w:t xml:space="preserve">Joe Ciabattoni will review of a proposed solution and </w:t>
      </w:r>
      <w:r w:rsidRPr="0020765B">
        <w:rPr>
          <w:b w:val="0"/>
          <w:bCs/>
        </w:rPr>
        <w:t xml:space="preserve">corresponding Tariff, Operating Agreement (OA), and Manual 11: Energy &amp; Ancillary Services Market Operations revisions </w:t>
      </w:r>
      <w:r w:rsidRPr="0020765B">
        <w:rPr>
          <w:rStyle w:val="ui-provider"/>
          <w:b w:val="0"/>
          <w:bCs/>
        </w:rPr>
        <w:t>to allow for hourly notification times to be considered when clearing the Day-Ahead Energy Market. </w:t>
      </w:r>
      <w:r w:rsidRPr="007D500F">
        <w:rPr>
          <w:bCs/>
        </w:rPr>
        <w:t xml:space="preserve">The committee will be asked to endorse the proposed solution and corresponding Tariff, OA, and Manual 11 revisions </w:t>
      </w:r>
      <w:r>
        <w:rPr>
          <w:bCs/>
        </w:rPr>
        <w:t>upon first read</w:t>
      </w:r>
      <w:r w:rsidRPr="007D500F">
        <w:rPr>
          <w:bCs/>
        </w:rPr>
        <w:t>. </w:t>
      </w:r>
      <w:r w:rsidRPr="007D500F">
        <w:t>Same day endorsement may be sought at the Members Committee.</w:t>
      </w:r>
      <w:r w:rsidRPr="0020765B">
        <w:rPr>
          <w:b w:val="0"/>
        </w:rPr>
        <w:t xml:space="preserve">   </w:t>
      </w:r>
    </w:p>
    <w:p w:rsidR="007D500F" w:rsidP="007D500F" w14:paraId="15897C77" w14:textId="77777777">
      <w:pPr>
        <w:pStyle w:val="ListSubhead1"/>
        <w:numPr>
          <w:ilvl w:val="0"/>
          <w:numId w:val="0"/>
        </w:numPr>
        <w:ind w:left="360"/>
        <w:rPr>
          <w:b w:val="0"/>
          <w:bCs/>
        </w:rPr>
      </w:pPr>
      <w:hyperlink r:id="rId5" w:history="1">
        <w:r w:rsidRPr="00B208B6">
          <w:rPr>
            <w:rStyle w:val="Hyperlink"/>
            <w:b w:val="0"/>
            <w:bCs/>
          </w:rPr>
          <w:t xml:space="preserve">Issue Tracking: Reserve Certainty and Resource Flexibility Incentives </w:t>
        </w:r>
      </w:hyperlink>
    </w:p>
    <w:p w:rsidR="00742FC4" w:rsidRPr="004E65F2" w:rsidP="004E65F2" w14:paraId="6AFD1068" w14:textId="27FDCBD1">
      <w:pPr>
        <w:pStyle w:val="PrimaryHeading"/>
        <w:rPr>
          <w:color w:val="FF0000"/>
        </w:rPr>
      </w:pPr>
      <w:r>
        <w:t xml:space="preserve">First </w:t>
      </w:r>
      <w:r w:rsidRPr="00AE7815">
        <w:t>Readings</w:t>
      </w:r>
      <w:r w:rsidRPr="00AE7815" w:rsidR="00606F11">
        <w:t xml:space="preserve"> </w:t>
      </w:r>
      <w:r w:rsidRPr="00AE7815" w:rsidR="001D3B68">
        <w:t>(</w:t>
      </w:r>
      <w:r w:rsidRPr="00476CB4" w:rsidR="00A91815">
        <w:rPr>
          <w:color w:val="FF0000"/>
        </w:rPr>
        <w:t>9:</w:t>
      </w:r>
      <w:r w:rsidRPr="00476CB4" w:rsidR="00476CB4">
        <w:rPr>
          <w:color w:val="FF0000"/>
        </w:rPr>
        <w:t>4</w:t>
      </w:r>
      <w:r w:rsidRPr="00476CB4" w:rsidR="00A91815">
        <w:rPr>
          <w:color w:val="FF0000"/>
        </w:rPr>
        <w:t>5-</w:t>
      </w:r>
      <w:r w:rsidRPr="00476CB4" w:rsidR="00476CB4">
        <w:rPr>
          <w:color w:val="FF0000"/>
        </w:rPr>
        <w:t>1</w:t>
      </w:r>
      <w:r w:rsidR="001C6BD0">
        <w:rPr>
          <w:color w:val="FF0000"/>
        </w:rPr>
        <w:t>:15</w:t>
      </w:r>
      <w:r w:rsidRPr="005A3B8F" w:rsidR="001D3B68">
        <w:t>)</w:t>
      </w:r>
    </w:p>
    <w:p w:rsidR="00A918ED" w:rsidRPr="00A918ED" w:rsidP="00203EDE" w14:paraId="37F98C38" w14:textId="76175EE3">
      <w:pPr>
        <w:pStyle w:val="ListSubhead1"/>
        <w:rPr>
          <w:b w:val="0"/>
          <w:u w:val="single"/>
        </w:rPr>
      </w:pPr>
      <w:r w:rsidRPr="00A918ED">
        <w:rPr>
          <w:b w:val="0"/>
          <w:u w:val="single"/>
        </w:rPr>
        <w:t>Interface Pricing</w:t>
      </w:r>
      <w:r>
        <w:rPr>
          <w:b w:val="0"/>
          <w:u w:val="single"/>
        </w:rPr>
        <w:t xml:space="preserve"> for Non-Market Entities  (</w:t>
      </w:r>
      <w:r w:rsidRPr="00476CB4" w:rsidR="00476CB4">
        <w:rPr>
          <w:b w:val="0"/>
          <w:color w:val="FF0000"/>
          <w:u w:val="single"/>
        </w:rPr>
        <w:t>9:45-10:1</w:t>
      </w:r>
      <w:r w:rsidRPr="00476CB4" w:rsidR="004E65F2">
        <w:rPr>
          <w:b w:val="0"/>
          <w:color w:val="FF0000"/>
          <w:u w:val="single"/>
        </w:rPr>
        <w:t>0</w:t>
      </w:r>
      <w:r w:rsidRPr="00A918ED">
        <w:rPr>
          <w:b w:val="0"/>
          <w:u w:val="single"/>
        </w:rPr>
        <w:t xml:space="preserve">) </w:t>
      </w:r>
      <w:bookmarkStart w:id="2" w:name="_GoBack"/>
      <w:bookmarkEnd w:id="2"/>
    </w:p>
    <w:p w:rsidR="00A91815" w:rsidP="00DA6B16" w14:paraId="267827D4" w14:textId="3587F783">
      <w:pPr>
        <w:pStyle w:val="ListSubhead1"/>
        <w:numPr>
          <w:ilvl w:val="0"/>
          <w:numId w:val="0"/>
        </w:numPr>
        <w:spacing w:after="0"/>
        <w:ind w:left="360"/>
        <w:rPr>
          <w:b w:val="0"/>
        </w:rPr>
      </w:pPr>
      <w:r>
        <w:rPr>
          <w:b w:val="0"/>
        </w:rPr>
        <w:t>Brian Chmielewski</w:t>
      </w:r>
      <w:r w:rsidR="00A918ED">
        <w:rPr>
          <w:b w:val="0"/>
        </w:rPr>
        <w:t xml:space="preserve"> </w:t>
      </w:r>
      <w:r w:rsidRPr="00A918ED" w:rsidR="00A918ED">
        <w:rPr>
          <w:b w:val="0"/>
        </w:rPr>
        <w:t xml:space="preserve">will review </w:t>
      </w:r>
      <w:r w:rsidR="00A918ED">
        <w:rPr>
          <w:b w:val="0"/>
        </w:rPr>
        <w:t xml:space="preserve">proposed </w:t>
      </w:r>
      <w:r w:rsidR="00FB2CA4">
        <w:rPr>
          <w:b w:val="0"/>
        </w:rPr>
        <w:t xml:space="preserve">Tariff revisions </w:t>
      </w:r>
      <w:r w:rsidR="00A918ED">
        <w:rPr>
          <w:b w:val="0"/>
        </w:rPr>
        <w:t xml:space="preserve">addressing interface pricing for non-market entities. </w:t>
      </w:r>
      <w:r w:rsidRPr="00A918ED" w:rsidR="00A918ED">
        <w:rPr>
          <w:b w:val="0"/>
        </w:rPr>
        <w:t xml:space="preserve">The committee will be asked to endorse </w:t>
      </w:r>
      <w:r w:rsidR="00A918ED">
        <w:rPr>
          <w:b w:val="0"/>
        </w:rPr>
        <w:t xml:space="preserve">the Tariff revisions at its next meeting. </w:t>
      </w:r>
    </w:p>
    <w:p w:rsidR="00DA6B16" w:rsidP="00DA6B16" w14:paraId="36739919" w14:textId="2A9F31E3">
      <w:pPr>
        <w:pStyle w:val="ListSubhead1"/>
        <w:numPr>
          <w:ilvl w:val="0"/>
          <w:numId w:val="0"/>
        </w:numPr>
        <w:ind w:left="360"/>
        <w:rPr>
          <w:b w:val="0"/>
        </w:rPr>
      </w:pPr>
      <w:hyperlink r:id="rId6" w:history="1">
        <w:r w:rsidRPr="00A31E4B">
          <w:rPr>
            <w:rStyle w:val="Hyperlink"/>
            <w:b w:val="0"/>
          </w:rPr>
          <w:t>Issue Tracking: Interface Pricing for Non-Market Entities</w:t>
        </w:r>
      </w:hyperlink>
    </w:p>
    <w:p w:rsidR="00DA6B16" w:rsidP="00DA6B16" w14:paraId="2585D428" w14:textId="581C1F13">
      <w:pPr>
        <w:pStyle w:val="ListSubhead1"/>
        <w:rPr>
          <w:b w:val="0"/>
          <w:u w:val="single"/>
        </w:rPr>
      </w:pPr>
      <w:r>
        <w:rPr>
          <w:b w:val="0"/>
          <w:u w:val="single"/>
        </w:rPr>
        <w:t>Credit Risk Arising from Bilateral Capacity Transactions (</w:t>
      </w:r>
      <w:r w:rsidRPr="00476CB4" w:rsidR="00D15647">
        <w:rPr>
          <w:b w:val="0"/>
          <w:color w:val="FF0000"/>
          <w:u w:val="single"/>
        </w:rPr>
        <w:t>10:</w:t>
      </w:r>
      <w:r w:rsidRPr="00476CB4" w:rsidR="00476CB4">
        <w:rPr>
          <w:b w:val="0"/>
          <w:color w:val="FF0000"/>
          <w:u w:val="single"/>
        </w:rPr>
        <w:t>10-10:3</w:t>
      </w:r>
      <w:r w:rsidRPr="00476CB4" w:rsidR="004E65F2">
        <w:rPr>
          <w:b w:val="0"/>
          <w:color w:val="FF0000"/>
          <w:u w:val="single"/>
        </w:rPr>
        <w:t>5</w:t>
      </w:r>
      <w:r>
        <w:rPr>
          <w:b w:val="0"/>
          <w:u w:val="single"/>
        </w:rPr>
        <w:t>)</w:t>
      </w:r>
    </w:p>
    <w:p w:rsidR="00DA6B16" w:rsidP="00DA6B16" w14:paraId="34ADBBE7" w14:textId="0F3C284E">
      <w:pPr>
        <w:pStyle w:val="ListSubhead1"/>
        <w:numPr>
          <w:ilvl w:val="0"/>
          <w:numId w:val="0"/>
        </w:numPr>
        <w:spacing w:before="120" w:after="0"/>
        <w:ind w:left="360"/>
        <w:rPr>
          <w:b w:val="0"/>
        </w:rPr>
      </w:pPr>
      <w:r>
        <w:rPr>
          <w:b w:val="0"/>
        </w:rPr>
        <w:t xml:space="preserve">Eric Scherling </w:t>
      </w:r>
      <w:r w:rsidR="000E40F1">
        <w:rPr>
          <w:b w:val="0"/>
        </w:rPr>
        <w:t xml:space="preserve">and Gwen Kelly </w:t>
      </w:r>
      <w:r>
        <w:rPr>
          <w:b w:val="0"/>
        </w:rPr>
        <w:t>will review a proposed solution and corresponding Tariff revisions addressing credit risk arising from bilatera</w:t>
      </w:r>
      <w:r w:rsidR="003E0024">
        <w:rPr>
          <w:b w:val="0"/>
        </w:rPr>
        <w:t xml:space="preserve">l capacity transactions. </w:t>
      </w:r>
      <w:r>
        <w:rPr>
          <w:b w:val="0"/>
        </w:rPr>
        <w:t>The committee will be asked to endorse the proposed solution and Tariff revisions at its next meeting.</w:t>
      </w:r>
    </w:p>
    <w:p w:rsidR="00DA6B16" w:rsidP="00DA6B16" w14:paraId="23851810" w14:textId="6DFCE0DC">
      <w:pPr>
        <w:pStyle w:val="ListSubhead1"/>
        <w:numPr>
          <w:ilvl w:val="0"/>
          <w:numId w:val="0"/>
        </w:numPr>
        <w:ind w:left="360"/>
        <w:rPr>
          <w:rStyle w:val="Hyperlink"/>
          <w:b w:val="0"/>
        </w:rPr>
      </w:pPr>
      <w:hyperlink r:id="rId7" w:history="1">
        <w:r w:rsidRPr="00742FC4">
          <w:rPr>
            <w:rStyle w:val="Hyperlink"/>
            <w:b w:val="0"/>
          </w:rPr>
          <w:t xml:space="preserve">Issue Tracking: Credit Risk Arising from Bilateral Capacity Transactions   </w:t>
        </w:r>
      </w:hyperlink>
    </w:p>
    <w:p w:rsidR="00C36731" w:rsidRPr="00E46769" w:rsidP="00C36731" w14:paraId="2950C056" w14:textId="5037EA79">
      <w:pPr>
        <w:pStyle w:val="ListSubhead1"/>
        <w:rPr>
          <w:b w:val="0"/>
          <w:u w:val="single"/>
        </w:rPr>
      </w:pPr>
      <w:r w:rsidRPr="00E46769">
        <w:rPr>
          <w:b w:val="0"/>
          <w:u w:val="single"/>
        </w:rPr>
        <w:t xml:space="preserve">Capacity Market Enhancements – Data </w:t>
      </w:r>
      <w:r w:rsidRPr="00E46769">
        <w:rPr>
          <w:b w:val="0"/>
          <w:u w:val="single"/>
        </w:rPr>
        <w:t>Tr</w:t>
      </w:r>
      <w:r w:rsidR="00476CB4">
        <w:rPr>
          <w:b w:val="0"/>
          <w:u w:val="single"/>
        </w:rPr>
        <w:t>ansparenecy</w:t>
      </w:r>
      <w:r w:rsidR="00476CB4">
        <w:rPr>
          <w:b w:val="0"/>
          <w:u w:val="single"/>
        </w:rPr>
        <w:t xml:space="preserve"> (</w:t>
      </w:r>
      <w:r w:rsidRPr="00476CB4" w:rsidR="00476CB4">
        <w:rPr>
          <w:b w:val="0"/>
          <w:color w:val="FF0000"/>
          <w:u w:val="single"/>
        </w:rPr>
        <w:t>10:35-11:0</w:t>
      </w:r>
      <w:r w:rsidRPr="00476CB4">
        <w:rPr>
          <w:b w:val="0"/>
          <w:color w:val="FF0000"/>
          <w:u w:val="single"/>
        </w:rPr>
        <w:t>0</w:t>
      </w:r>
      <w:r w:rsidRPr="00E46769">
        <w:rPr>
          <w:b w:val="0"/>
          <w:u w:val="single"/>
        </w:rPr>
        <w:t>)</w:t>
      </w:r>
    </w:p>
    <w:p w:rsidR="00C36731" w:rsidRPr="00E46769" w:rsidP="00DA6B16" w14:paraId="48BF648D" w14:textId="693DD89A">
      <w:pPr>
        <w:pStyle w:val="ListSubhead1"/>
        <w:numPr>
          <w:ilvl w:val="0"/>
          <w:numId w:val="0"/>
        </w:numPr>
        <w:ind w:left="360"/>
        <w:rPr>
          <w:b w:val="0"/>
        </w:rPr>
      </w:pPr>
      <w:r w:rsidRPr="00E46769">
        <w:rPr>
          <w:b w:val="0"/>
        </w:rPr>
        <w:t>Tom Hoatson, LS Power, will review a proposed problem statement and issue charge addressing</w:t>
      </w:r>
      <w:r w:rsidRPr="00E46769" w:rsidR="00F2779F">
        <w:rPr>
          <w:b w:val="0"/>
        </w:rPr>
        <w:t xml:space="preserve"> data and analytical transparency relating to the </w:t>
      </w:r>
      <w:r w:rsidRPr="00E46769" w:rsidR="009B695C">
        <w:rPr>
          <w:b w:val="0"/>
        </w:rPr>
        <w:t>ELCC methodology and underlying assumptions. The committee will be asked to approve the proposed Issue C</w:t>
      </w:r>
      <w:r w:rsidRPr="00E46769" w:rsidR="000E40F1">
        <w:rPr>
          <w:b w:val="0"/>
        </w:rPr>
        <w:t>h</w:t>
      </w:r>
      <w:r w:rsidRPr="00E46769" w:rsidR="009B695C">
        <w:rPr>
          <w:b w:val="0"/>
        </w:rPr>
        <w:t xml:space="preserve">arge at its next meeting.  </w:t>
      </w:r>
    </w:p>
    <w:p w:rsidR="000E40F1" w:rsidRPr="00E46769" w:rsidP="000E40F1" w14:paraId="04AB8C87" w14:textId="1F7B7ED4">
      <w:pPr>
        <w:pStyle w:val="ListSubhead1"/>
        <w:rPr>
          <w:b w:val="0"/>
          <w:u w:val="single"/>
        </w:rPr>
      </w:pPr>
      <w:r w:rsidRPr="00E46769">
        <w:rPr>
          <w:b w:val="0"/>
          <w:u w:val="single"/>
        </w:rPr>
        <w:t xml:space="preserve">ELCC </w:t>
      </w:r>
      <w:r w:rsidR="00F82B0F">
        <w:rPr>
          <w:b w:val="0"/>
          <w:u w:val="single"/>
        </w:rPr>
        <w:t xml:space="preserve">Capacity Accreditation </w:t>
      </w:r>
      <w:r w:rsidR="00476CB4">
        <w:rPr>
          <w:b w:val="0"/>
          <w:u w:val="single"/>
        </w:rPr>
        <w:t>Methodology (</w:t>
      </w:r>
      <w:r w:rsidRPr="00476CB4" w:rsidR="00476CB4">
        <w:rPr>
          <w:b w:val="0"/>
          <w:color w:val="FF0000"/>
          <w:u w:val="single"/>
        </w:rPr>
        <w:t>11:00-11:25</w:t>
      </w:r>
      <w:r w:rsidRPr="00E46769">
        <w:rPr>
          <w:b w:val="0"/>
          <w:u w:val="single"/>
        </w:rPr>
        <w:t xml:space="preserve">) </w:t>
      </w:r>
    </w:p>
    <w:p w:rsidR="000E40F1" w:rsidP="00DA6B16" w14:paraId="6F9FF8CA" w14:textId="63DB95E7">
      <w:pPr>
        <w:pStyle w:val="ListSubhead1"/>
        <w:numPr>
          <w:ilvl w:val="0"/>
          <w:numId w:val="0"/>
        </w:numPr>
        <w:ind w:left="360"/>
        <w:rPr>
          <w:rStyle w:val="Hyperlink"/>
          <w:b w:val="0"/>
        </w:rPr>
      </w:pPr>
      <w:r w:rsidRPr="00E46769">
        <w:rPr>
          <w:b w:val="0"/>
        </w:rPr>
        <w:t xml:space="preserve">Tom Hoatson, LS Power will review a proposed problem statement and issue charge addressing </w:t>
      </w:r>
      <w:r w:rsidRPr="00E46769" w:rsidR="00E46769">
        <w:rPr>
          <w:b w:val="0"/>
        </w:rPr>
        <w:t xml:space="preserve">the marginal </w:t>
      </w:r>
      <w:r w:rsidRPr="00E46769">
        <w:rPr>
          <w:b w:val="0"/>
        </w:rPr>
        <w:t xml:space="preserve">ELCC </w:t>
      </w:r>
      <w:r w:rsidR="00F82B0F">
        <w:rPr>
          <w:b w:val="0"/>
        </w:rPr>
        <w:t xml:space="preserve">capacity </w:t>
      </w:r>
      <w:r w:rsidRPr="00E46769" w:rsidR="00E46769">
        <w:rPr>
          <w:b w:val="0"/>
        </w:rPr>
        <w:t>accreditation methodology.</w:t>
      </w:r>
      <w:r w:rsidRPr="00E46769">
        <w:rPr>
          <w:b w:val="0"/>
        </w:rPr>
        <w:t xml:space="preserve"> The committee will be asked to approve the proposed Issue Charge at its next meeting.</w:t>
      </w:r>
      <w:r>
        <w:rPr>
          <w:b w:val="0"/>
        </w:rPr>
        <w:t xml:space="preserve"> </w:t>
      </w:r>
    </w:p>
    <w:p w:rsidR="00E94D03" w:rsidP="00E94D03" w14:paraId="0074A283" w14:textId="60586F2A">
      <w:pPr>
        <w:pStyle w:val="ListSubhead1"/>
        <w:rPr>
          <w:b w:val="0"/>
          <w:u w:val="single"/>
        </w:rPr>
      </w:pPr>
      <w:r w:rsidRPr="00E94D03">
        <w:rPr>
          <w:b w:val="0"/>
          <w:u w:val="single"/>
        </w:rPr>
        <w:t>Storage Integration (Phase II): Transmission Asset Utilization in Operations</w:t>
      </w:r>
      <w:r>
        <w:rPr>
          <w:b w:val="0"/>
          <w:u w:val="single"/>
        </w:rPr>
        <w:t xml:space="preserve"> (</w:t>
      </w:r>
      <w:r w:rsidRPr="00476CB4" w:rsidR="00476CB4">
        <w:rPr>
          <w:b w:val="0"/>
          <w:color w:val="FF0000"/>
          <w:u w:val="single"/>
        </w:rPr>
        <w:t>11:2</w:t>
      </w:r>
      <w:r w:rsidRPr="00476CB4" w:rsidR="009B695C">
        <w:rPr>
          <w:b w:val="0"/>
          <w:color w:val="FF0000"/>
          <w:u w:val="single"/>
        </w:rPr>
        <w:t>5</w:t>
      </w:r>
      <w:r w:rsidRPr="00476CB4" w:rsidR="00E46769">
        <w:rPr>
          <w:b w:val="0"/>
          <w:color w:val="FF0000"/>
          <w:u w:val="single"/>
        </w:rPr>
        <w:t>-</w:t>
      </w:r>
      <w:r w:rsidRPr="00476CB4" w:rsidR="00476CB4">
        <w:rPr>
          <w:b w:val="0"/>
          <w:color w:val="FF0000"/>
          <w:u w:val="single"/>
        </w:rPr>
        <w:t>11:50</w:t>
      </w:r>
      <w:r>
        <w:rPr>
          <w:b w:val="0"/>
          <w:u w:val="single"/>
        </w:rPr>
        <w:t>)</w:t>
      </w:r>
    </w:p>
    <w:p w:rsidR="00E94D03" w:rsidRPr="00E94D03" w:rsidP="00E94D03" w14:paraId="182392A1" w14:textId="7209C43C">
      <w:pPr>
        <w:pStyle w:val="ListSubhead1"/>
        <w:numPr>
          <w:ilvl w:val="0"/>
          <w:numId w:val="0"/>
        </w:numPr>
        <w:ind w:left="360"/>
        <w:rPr>
          <w:b w:val="0"/>
        </w:rPr>
      </w:pPr>
      <w:r w:rsidRPr="00A31E4B">
        <w:rPr>
          <w:b w:val="0"/>
        </w:rPr>
        <w:t>Dave Anders</w:t>
      </w:r>
      <w:r w:rsidRPr="00A31E4B">
        <w:rPr>
          <w:b w:val="0"/>
        </w:rPr>
        <w:t xml:space="preserve"> will review</w:t>
      </w:r>
      <w:r w:rsidRPr="00E94D03">
        <w:rPr>
          <w:b w:val="0"/>
        </w:rPr>
        <w:t xml:space="preserve"> </w:t>
      </w:r>
      <w:r>
        <w:rPr>
          <w:b w:val="0"/>
        </w:rPr>
        <w:t xml:space="preserve">a proposed problem statement and issue charge addressing operations utilization for storage as a transmission asset. The committee will be asked to approve the draft issue charge at its next meeting.   </w:t>
      </w:r>
    </w:p>
    <w:p w:rsidR="00A91815" w:rsidP="00694232" w14:paraId="2B622F67" w14:textId="14810F12">
      <w:pPr>
        <w:pStyle w:val="ListSubhead1"/>
        <w:rPr>
          <w:b w:val="0"/>
          <w:u w:val="single"/>
        </w:rPr>
      </w:pPr>
      <w:r w:rsidRPr="00A91815">
        <w:rPr>
          <w:b w:val="0"/>
          <w:u w:val="single"/>
        </w:rPr>
        <w:t>Manuals (</w:t>
      </w:r>
      <w:r w:rsidRPr="00476CB4" w:rsidR="00476CB4">
        <w:rPr>
          <w:b w:val="0"/>
          <w:color w:val="FF0000"/>
          <w:u w:val="single"/>
        </w:rPr>
        <w:t>11:50-12:15</w:t>
      </w:r>
      <w:r w:rsidRPr="00A91815">
        <w:rPr>
          <w:b w:val="0"/>
          <w:u w:val="single"/>
        </w:rPr>
        <w:t>)</w:t>
      </w:r>
    </w:p>
    <w:p w:rsidR="00A918ED" w:rsidRPr="00DA6B16" w:rsidP="00E46769" w14:paraId="2EA9BA0E" w14:textId="75DFFC45">
      <w:pPr>
        <w:pStyle w:val="ListSubhead1"/>
        <w:numPr>
          <w:ilvl w:val="0"/>
          <w:numId w:val="4"/>
        </w:numPr>
        <w:rPr>
          <w:b w:val="0"/>
          <w:u w:val="single"/>
        </w:rPr>
      </w:pPr>
      <w:r w:rsidRPr="00DA6B16">
        <w:rPr>
          <w:b w:val="0"/>
        </w:rPr>
        <w:t xml:space="preserve">Eliseo Carrasco will review proposed revisions to Manual </w:t>
      </w:r>
      <w:r w:rsidRPr="00DA6B16" w:rsidR="00DA6B16">
        <w:rPr>
          <w:b w:val="0"/>
        </w:rPr>
        <w:t>0</w:t>
      </w:r>
      <w:r w:rsidRPr="00DA6B16">
        <w:rPr>
          <w:b w:val="0"/>
        </w:rPr>
        <w:t xml:space="preserve">3A: EMS Model Updates &amp; Quality Assurance </w:t>
      </w:r>
      <w:r w:rsidRPr="00DA6B16" w:rsidR="00DA6B16">
        <w:rPr>
          <w:b w:val="0"/>
        </w:rPr>
        <w:t>resulting from its</w:t>
      </w:r>
      <w:r w:rsidRPr="00DA6B16">
        <w:rPr>
          <w:b w:val="0"/>
        </w:rPr>
        <w:t xml:space="preserve"> periodic review. The </w:t>
      </w:r>
      <w:r w:rsidRPr="00DA6B16" w:rsidR="00DA6B16">
        <w:rPr>
          <w:b w:val="0"/>
        </w:rPr>
        <w:t xml:space="preserve">committee will be asked to endorse the proposed Manual 03 revisions at its next meeting. </w:t>
      </w:r>
    </w:p>
    <w:p w:rsidR="00A91815" w:rsidRPr="00A91815" w:rsidP="00E46769" w14:paraId="74B8493B" w14:textId="2A79C831">
      <w:pPr>
        <w:pStyle w:val="ListSubhead1"/>
        <w:numPr>
          <w:ilvl w:val="0"/>
          <w:numId w:val="4"/>
        </w:numPr>
        <w:rPr>
          <w:b w:val="0"/>
          <w:u w:val="single"/>
        </w:rPr>
      </w:pPr>
      <w:r>
        <w:rPr>
          <w:b w:val="0"/>
        </w:rPr>
        <w:t>Augustine Caven</w:t>
      </w:r>
      <w:r w:rsidRPr="00A91815">
        <w:rPr>
          <w:b w:val="0"/>
        </w:rPr>
        <w:t xml:space="preserve"> will review proposed revisions to Manual 14F: Competitive Planning Process res</w:t>
      </w:r>
      <w:r>
        <w:rPr>
          <w:b w:val="0"/>
        </w:rPr>
        <w:t xml:space="preserve">ulting from its periodic review. The committee will be asked to </w:t>
      </w:r>
      <w:r w:rsidR="00DA6B16">
        <w:rPr>
          <w:b w:val="0"/>
        </w:rPr>
        <w:t>endorse</w:t>
      </w:r>
      <w:r>
        <w:rPr>
          <w:b w:val="0"/>
        </w:rPr>
        <w:t xml:space="preserve"> the proposed Manual 14F revisions at its next meeting.  </w:t>
      </w:r>
    </w:p>
    <w:p w:rsidR="00A91815" w:rsidRPr="00E46769" w:rsidP="00E46769" w14:paraId="6D69E07B" w14:textId="433AB35F">
      <w:pPr>
        <w:pStyle w:val="ListSubhead1"/>
        <w:numPr>
          <w:ilvl w:val="0"/>
          <w:numId w:val="4"/>
        </w:numPr>
        <w:rPr>
          <w:b w:val="0"/>
          <w:u w:val="single"/>
        </w:rPr>
      </w:pPr>
      <w:r>
        <w:rPr>
          <w:b w:val="0"/>
        </w:rPr>
        <w:t>Josh Bruno</w:t>
      </w:r>
      <w:r w:rsidRPr="008E6A6A">
        <w:rPr>
          <w:b w:val="0"/>
        </w:rPr>
        <w:t xml:space="preserve"> will review </w:t>
      </w:r>
      <w:r w:rsidR="002B0FFB">
        <w:rPr>
          <w:b w:val="0"/>
        </w:rPr>
        <w:t>proposed</w:t>
      </w:r>
      <w:r w:rsidRPr="008E6A6A">
        <w:rPr>
          <w:b w:val="0"/>
        </w:rPr>
        <w:t xml:space="preserve"> revisions to Manual 21B: </w:t>
      </w:r>
      <w:r w:rsidRPr="008E6A6A" w:rsidR="008E6A6A">
        <w:rPr>
          <w:b w:val="0"/>
        </w:rPr>
        <w:t xml:space="preserve">PJM Rules and Procedures for Determination of Generating Capability </w:t>
      </w:r>
      <w:r w:rsidR="002B0FFB">
        <w:rPr>
          <w:b w:val="0"/>
        </w:rPr>
        <w:t>conforming to</w:t>
      </w:r>
      <w:r w:rsidRPr="008E6A6A" w:rsidR="008E6A6A">
        <w:rPr>
          <w:b w:val="0"/>
        </w:rPr>
        <w:t xml:space="preserve"> </w:t>
      </w:r>
      <w:r w:rsidR="002B0FFB">
        <w:rPr>
          <w:b w:val="0"/>
        </w:rPr>
        <w:t xml:space="preserve">FERC approved </w:t>
      </w:r>
      <w:r w:rsidRPr="008E6A6A" w:rsidR="002B0FFB">
        <w:rPr>
          <w:b w:val="0"/>
        </w:rPr>
        <w:t>R</w:t>
      </w:r>
      <w:r w:rsidR="002B0FFB">
        <w:rPr>
          <w:b w:val="0"/>
        </w:rPr>
        <w:t xml:space="preserve">eliability </w:t>
      </w:r>
      <w:r w:rsidRPr="008E6A6A" w:rsidR="002B0FFB">
        <w:rPr>
          <w:b w:val="0"/>
        </w:rPr>
        <w:t>A</w:t>
      </w:r>
      <w:r w:rsidR="002B0FFB">
        <w:rPr>
          <w:b w:val="0"/>
        </w:rPr>
        <w:t xml:space="preserve">ssurance </w:t>
      </w:r>
      <w:r w:rsidRPr="008E6A6A" w:rsidR="002B0FFB">
        <w:rPr>
          <w:b w:val="0"/>
        </w:rPr>
        <w:t>A</w:t>
      </w:r>
      <w:r w:rsidR="002B0FFB">
        <w:rPr>
          <w:b w:val="0"/>
        </w:rPr>
        <w:t>greement (RAA)</w:t>
      </w:r>
      <w:r w:rsidRPr="008E6A6A" w:rsidR="002B0FFB">
        <w:rPr>
          <w:b w:val="0"/>
        </w:rPr>
        <w:t xml:space="preserve"> definitions </w:t>
      </w:r>
      <w:r w:rsidR="002B0FFB">
        <w:rPr>
          <w:b w:val="0"/>
        </w:rPr>
        <w:t>for</w:t>
      </w:r>
      <w:r w:rsidRPr="008E6A6A">
        <w:rPr>
          <w:b w:val="0"/>
        </w:rPr>
        <w:t xml:space="preserve"> “Gas Combined Cycle Dual Fuel Class” and “Gas Combustion Turbine Dual Fuel Class”. The committee will be asked to endorse </w:t>
      </w:r>
      <w:r w:rsidRPr="008E6A6A" w:rsidR="008E6A6A">
        <w:rPr>
          <w:b w:val="0"/>
        </w:rPr>
        <w:t>the propo</w:t>
      </w:r>
      <w:r w:rsidR="002B0FFB">
        <w:rPr>
          <w:b w:val="0"/>
        </w:rPr>
        <w:t>s</w:t>
      </w:r>
      <w:r w:rsidRPr="008E6A6A" w:rsidR="008E6A6A">
        <w:rPr>
          <w:b w:val="0"/>
        </w:rPr>
        <w:t>ed Manual 21B revisions</w:t>
      </w:r>
      <w:r w:rsidRPr="008E6A6A">
        <w:rPr>
          <w:b w:val="0"/>
        </w:rPr>
        <w:t xml:space="preserve"> at its next meeting.</w:t>
      </w:r>
    </w:p>
    <w:p w:rsidR="00E46769" w:rsidRPr="00E46769" w:rsidP="00E46769" w14:paraId="3E002DD6" w14:textId="60AE3DAA">
      <w:pPr>
        <w:pStyle w:val="ListSubhead1"/>
        <w:numPr>
          <w:ilvl w:val="0"/>
          <w:numId w:val="0"/>
        </w:numPr>
        <w:ind w:left="360" w:hanging="360"/>
        <w:rPr>
          <w:u w:val="single"/>
        </w:rPr>
      </w:pPr>
      <w:r>
        <w:t xml:space="preserve">Lunch </w:t>
      </w:r>
      <w:r w:rsidRPr="00476CB4" w:rsidR="00476CB4">
        <w:rPr>
          <w:color w:val="FF0000"/>
        </w:rPr>
        <w:t>12:15-1:15</w:t>
      </w:r>
    </w:p>
    <w:p w:rsidR="005F79D5" w:rsidRPr="005F79D5" w:rsidP="005F79D5" w14:paraId="57DC0FC1" w14:textId="1BE5D35F">
      <w:pPr>
        <w:pStyle w:val="PrimaryHeading"/>
      </w:pPr>
      <w:r w:rsidRPr="005F79D5">
        <w:t>Informational Reports (</w:t>
      </w:r>
      <w:r w:rsidRPr="00476CB4" w:rsidR="00476CB4">
        <w:rPr>
          <w:color w:val="FF0000"/>
        </w:rPr>
        <w:t>1:15-1:35</w:t>
      </w:r>
      <w:r w:rsidR="00D15647">
        <w:t>)</w:t>
      </w:r>
    </w:p>
    <w:p w:rsidR="00A918ED" w:rsidRPr="00D15647" w:rsidP="00D15647" w14:paraId="52C7C960" w14:textId="08162DE6">
      <w:pPr>
        <w:pStyle w:val="ListSubhead1"/>
        <w:rPr>
          <w:b w:val="0"/>
          <w:u w:val="single"/>
        </w:rPr>
      </w:pPr>
      <w:r>
        <w:rPr>
          <w:b w:val="0"/>
          <w:u w:val="single"/>
        </w:rPr>
        <w:t>PJM Interconnection Queue (</w:t>
      </w:r>
      <w:r w:rsidRPr="00476CB4" w:rsidR="00476CB4">
        <w:rPr>
          <w:b w:val="0"/>
          <w:color w:val="FF0000"/>
          <w:u w:val="single"/>
        </w:rPr>
        <w:t>1:15-1:35</w:t>
      </w:r>
      <w:r w:rsidRPr="00D15647">
        <w:rPr>
          <w:b w:val="0"/>
          <w:u w:val="single"/>
        </w:rPr>
        <w:t>)</w:t>
      </w:r>
    </w:p>
    <w:p w:rsidR="005F79D5" w:rsidRPr="005F79D5" w:rsidP="005F79D5" w14:paraId="3E6BA7E5" w14:textId="12B1C47C">
      <w:pPr>
        <w:pStyle w:val="ListSubhead1"/>
        <w:numPr>
          <w:ilvl w:val="0"/>
          <w:numId w:val="0"/>
        </w:numPr>
        <w:ind w:left="360"/>
        <w:rPr>
          <w:b w:val="0"/>
        </w:rPr>
      </w:pPr>
      <w:r>
        <w:rPr>
          <w:b w:val="0"/>
        </w:rPr>
        <w:t>Jason Shoemaker</w:t>
      </w:r>
      <w:r w:rsidR="00E94D03">
        <w:rPr>
          <w:b w:val="0"/>
        </w:rPr>
        <w:t xml:space="preserve"> will provide an informational </w:t>
      </w:r>
      <w:r w:rsidR="003E0024">
        <w:rPr>
          <w:b w:val="0"/>
        </w:rPr>
        <w:t>presentation</w:t>
      </w:r>
      <w:r w:rsidR="00E94D03">
        <w:rPr>
          <w:b w:val="0"/>
        </w:rPr>
        <w:t xml:space="preserve"> addressing the status of projects clearing the PJM interconnection queue.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E46769" w14:paraId="5CB52243" w14:textId="3F6DE1C4">
            <w:pPr>
              <w:pStyle w:val="PrimaryHeading"/>
              <w:spacing w:after="0"/>
            </w:pPr>
            <w:r w:rsidRPr="0095194C">
              <w:rPr>
                <w:b/>
              </w:rPr>
              <w:t xml:space="preserve">Future Agenda </w:t>
            </w:r>
            <w:r w:rsidRPr="005A3B8F">
              <w:rPr>
                <w:b/>
              </w:rPr>
              <w:t>Items (</w:t>
            </w:r>
            <w:r w:rsidRPr="00476CB4" w:rsidR="00476CB4">
              <w:rPr>
                <w:b/>
                <w:color w:val="FF0000"/>
              </w:rPr>
              <w:t>1:3</w:t>
            </w:r>
            <w:r w:rsidRPr="00476CB4" w:rsidR="00E46769">
              <w:rPr>
                <w:b/>
                <w:color w:val="FF0000"/>
              </w:rPr>
              <w:t>5</w:t>
            </w:r>
            <w:r w:rsidR="00E94D03">
              <w:rPr>
                <w:b/>
              </w:rPr>
              <w:t>)</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2DEF946E" w14:textId="77777777">
            <w:pPr>
              <w:pStyle w:val="AttendeesList"/>
            </w:pPr>
          </w:p>
          <w:p w:rsidR="00371D9E" w:rsidP="009D7613" w14:paraId="01E25EF0"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9C7DCD">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9C7DCD">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BDA0DB7"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78A14496"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right w:val="single" w:sz="4" w:space="0" w:color="auto"/>
            </w:tcBorders>
          </w:tcPr>
          <w:p w:rsidR="00857EA0" w:rsidP="00857EA0" w14:paraId="5DD115D1"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393EDF59"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3C0B2CCD"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04" w:type="dxa"/>
            <w:tcBorders>
              <w:top w:val="single" w:sz="4" w:space="0" w:color="auto"/>
              <w:left w:val="single" w:sz="4" w:space="0" w:color="auto"/>
              <w:right w:val="single" w:sz="4" w:space="0" w:color="auto"/>
            </w:tcBorders>
          </w:tcPr>
          <w:p w:rsidR="00857EA0" w:rsidP="00857EA0" w14:paraId="13C29BA7"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2BB6C648"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A77234" w14:paraId="674CFA39" w14:textId="05666DE8">
            <w:pPr>
              <w:pStyle w:val="DisclaimerHeading"/>
              <w:spacing w:before="40" w:after="40" w:line="220" w:lineRule="exact"/>
              <w:rPr>
                <w:bCs/>
                <w:sz w:val="18"/>
                <w:szCs w:val="18"/>
              </w:rPr>
            </w:pPr>
            <w:r>
              <w:rPr>
                <w:bCs/>
                <w:sz w:val="18"/>
                <w:szCs w:val="18"/>
              </w:rPr>
              <w:t xml:space="preserve">November </w:t>
            </w:r>
            <w:r w:rsidRPr="00E94D03">
              <w:rPr>
                <w:bCs/>
                <w:sz w:val="18"/>
                <w:szCs w:val="18"/>
              </w:rPr>
              <w:t>21</w:t>
            </w:r>
            <w:r w:rsidR="00355E5A">
              <w:rPr>
                <w:bCs/>
                <w:sz w:val="18"/>
                <w:szCs w:val="18"/>
              </w:rPr>
              <w:t>, 2024</w:t>
            </w:r>
          </w:p>
        </w:tc>
        <w:tc>
          <w:tcPr>
            <w:tcW w:w="900" w:type="dxa"/>
            <w:tcBorders>
              <w:top w:val="single" w:sz="4" w:space="0" w:color="auto"/>
              <w:left w:val="single" w:sz="4" w:space="0" w:color="auto"/>
              <w:right w:val="single" w:sz="4" w:space="0" w:color="auto"/>
            </w:tcBorders>
          </w:tcPr>
          <w:p w:rsidR="00857EA0" w:rsidP="00857EA0" w14:paraId="0F284742"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17426DB2"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RPr="00E94D03" w:rsidP="00857EA0" w14:paraId="6A76FA69" w14:textId="39D496EC">
            <w:pPr>
              <w:pStyle w:val="DisclaimerHeading"/>
              <w:spacing w:before="40" w:after="40" w:line="220" w:lineRule="exact"/>
              <w:jc w:val="center"/>
              <w:rPr>
                <w:b w:val="0"/>
                <w:color w:val="auto"/>
                <w:sz w:val="18"/>
                <w:szCs w:val="18"/>
              </w:rPr>
            </w:pPr>
            <w:r w:rsidRPr="00E94D03">
              <w:rPr>
                <w:b w:val="0"/>
                <w:color w:val="auto"/>
                <w:sz w:val="18"/>
                <w:szCs w:val="18"/>
              </w:rPr>
              <w:t>November 11</w:t>
            </w:r>
            <w:r w:rsidRPr="00E94D03" w:rsidR="00355E5A">
              <w:rPr>
                <w:b w:val="0"/>
                <w:color w:val="auto"/>
                <w:sz w:val="18"/>
                <w:szCs w:val="18"/>
              </w:rPr>
              <w:t>, 2024</w:t>
            </w:r>
          </w:p>
        </w:tc>
        <w:tc>
          <w:tcPr>
            <w:tcW w:w="1604" w:type="dxa"/>
            <w:tcBorders>
              <w:top w:val="single" w:sz="4" w:space="0" w:color="auto"/>
              <w:left w:val="single" w:sz="4" w:space="0" w:color="auto"/>
              <w:right w:val="single" w:sz="4" w:space="0" w:color="auto"/>
            </w:tcBorders>
          </w:tcPr>
          <w:p w:rsidR="00857EA0" w:rsidRPr="00E94D03" w:rsidP="00A77234" w14:paraId="7171898C" w14:textId="1E84EA63">
            <w:pPr>
              <w:pStyle w:val="DisclaimerHeading"/>
              <w:spacing w:before="40" w:after="40" w:line="220" w:lineRule="exact"/>
              <w:jc w:val="center"/>
              <w:rPr>
                <w:b w:val="0"/>
                <w:color w:val="auto"/>
                <w:sz w:val="18"/>
                <w:szCs w:val="18"/>
              </w:rPr>
            </w:pPr>
            <w:r w:rsidRPr="00E94D03">
              <w:rPr>
                <w:b w:val="0"/>
                <w:color w:val="auto"/>
                <w:sz w:val="18"/>
                <w:szCs w:val="18"/>
              </w:rPr>
              <w:t>November 14</w:t>
            </w:r>
            <w:r w:rsidRPr="00E94D03" w:rsidR="00355E5A">
              <w:rPr>
                <w:b w:val="0"/>
                <w:color w:val="auto"/>
                <w:sz w:val="18"/>
                <w:szCs w:val="18"/>
              </w:rPr>
              <w:t>, 2024</w:t>
            </w:r>
          </w:p>
        </w:tc>
      </w:tr>
      <w:tr w14:paraId="5BD8E633"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1DE18CE7"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4" w:space="0" w:color="auto"/>
            </w:tcBorders>
          </w:tcPr>
          <w:p w:rsidR="00857EA0" w:rsidP="00857EA0" w14:paraId="70E73E1A"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72465085"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0E8BFFDF"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tcBorders>
              <w:top w:val="single" w:sz="4" w:space="0" w:color="auto"/>
              <w:left w:val="single" w:sz="4" w:space="0" w:color="auto"/>
              <w:right w:val="single" w:sz="4" w:space="0" w:color="auto"/>
            </w:tcBorders>
          </w:tcPr>
          <w:p w:rsidR="00857EA0" w:rsidP="00857EA0" w14:paraId="2BE3C3BD"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77777777">
      <w:pPr>
        <w:pStyle w:val="Author"/>
      </w:pPr>
      <w:r>
        <w:t xml:space="preserve">Author: </w:t>
      </w:r>
      <w:r w:rsidR="00857EA0">
        <w:t xml:space="preserve">M. Greening </w:t>
      </w:r>
    </w:p>
    <w:p w:rsidR="00A42740" w:rsidP="00337321" w14:paraId="7D3FB8EB"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75E3B9D7" w14:textId="77777777">
      <w:pPr>
        <w:pStyle w:val="DisclaimerHeading"/>
        <w:spacing w:before="240"/>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8"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 xml:space="preserve">Participant Use of </w:t>
      </w:r>
      <w:r w:rsidRPr="00D827A6">
        <w:t>Webex</w:t>
      </w:r>
      <w:r w:rsidRPr="00D827A6">
        <w:t xml:space="preserve"> Chat:</w:t>
      </w:r>
    </w:p>
    <w:p w:rsidR="00D827A6" w:rsidP="00D827A6" w14:paraId="34A645BC"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7745C10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C6BD0">
      <w:rPr>
        <w:rStyle w:val="PageNumber"/>
        <w:noProof/>
      </w:rPr>
      <w:t>3</w:t>
    </w:r>
    <w:r>
      <w:rPr>
        <w:rStyle w:val="PageNumber"/>
      </w:rPr>
      <w:fldChar w:fldCharType="end"/>
    </w:r>
  </w:p>
  <w:bookmarkStart w:id="3" w:name="OLE_LINK1"/>
  <w:p w:rsidR="00B62597" w:rsidRPr="001678E8" w14:paraId="305BC96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1FF5C97" w14:textId="381B311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DD7E67">
      <w:t xml:space="preserve"> </w:t>
    </w:r>
    <w:r w:rsidR="007D500F">
      <w:t xml:space="preserve">September </w:t>
    </w:r>
    <w:r w:rsidRPr="00476CB4" w:rsidR="00476CB4">
      <w:rPr>
        <w:color w:val="FF0000"/>
      </w:rPr>
      <w:t>19</w:t>
    </w:r>
    <w:r w:rsidR="00857EA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E4180DC8"/>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E86087"/>
    <w:multiLevelType w:val="hybridMultilevel"/>
    <w:tmpl w:val="7A2A3D30"/>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3607"/>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3970"/>
    <w:rsid w:val="000B6A2F"/>
    <w:rsid w:val="000E40F1"/>
    <w:rsid w:val="000E74CB"/>
    <w:rsid w:val="00117AF9"/>
    <w:rsid w:val="0012069F"/>
    <w:rsid w:val="00121F58"/>
    <w:rsid w:val="00132A7B"/>
    <w:rsid w:val="001407C3"/>
    <w:rsid w:val="00140B58"/>
    <w:rsid w:val="00144A91"/>
    <w:rsid w:val="00144C0A"/>
    <w:rsid w:val="001554CF"/>
    <w:rsid w:val="001678E8"/>
    <w:rsid w:val="00170E02"/>
    <w:rsid w:val="00175A86"/>
    <w:rsid w:val="0018123C"/>
    <w:rsid w:val="0019000D"/>
    <w:rsid w:val="001B2242"/>
    <w:rsid w:val="001B4664"/>
    <w:rsid w:val="001C0CC0"/>
    <w:rsid w:val="001C6BD0"/>
    <w:rsid w:val="001D3B68"/>
    <w:rsid w:val="001E44F9"/>
    <w:rsid w:val="00200A1B"/>
    <w:rsid w:val="00203EDE"/>
    <w:rsid w:val="0020765B"/>
    <w:rsid w:val="00207F54"/>
    <w:rsid w:val="002113BD"/>
    <w:rsid w:val="00237B1D"/>
    <w:rsid w:val="002421F8"/>
    <w:rsid w:val="0025139E"/>
    <w:rsid w:val="002645A2"/>
    <w:rsid w:val="002A55A3"/>
    <w:rsid w:val="002B0FFB"/>
    <w:rsid w:val="002B2CB6"/>
    <w:rsid w:val="002B2F98"/>
    <w:rsid w:val="002B3974"/>
    <w:rsid w:val="002B52A8"/>
    <w:rsid w:val="002C6057"/>
    <w:rsid w:val="002C6BB5"/>
    <w:rsid w:val="002D4F43"/>
    <w:rsid w:val="002D568F"/>
    <w:rsid w:val="002E1FA4"/>
    <w:rsid w:val="002F3F4D"/>
    <w:rsid w:val="002F5699"/>
    <w:rsid w:val="002F5845"/>
    <w:rsid w:val="002F6131"/>
    <w:rsid w:val="003025A6"/>
    <w:rsid w:val="00305238"/>
    <w:rsid w:val="00317034"/>
    <w:rsid w:val="003220CF"/>
    <w:rsid w:val="003251CE"/>
    <w:rsid w:val="00337321"/>
    <w:rsid w:val="003421B4"/>
    <w:rsid w:val="00345F35"/>
    <w:rsid w:val="00355E5A"/>
    <w:rsid w:val="003650D3"/>
    <w:rsid w:val="00367787"/>
    <w:rsid w:val="003679A3"/>
    <w:rsid w:val="00371D9E"/>
    <w:rsid w:val="00373E5F"/>
    <w:rsid w:val="003753A1"/>
    <w:rsid w:val="00391AE7"/>
    <w:rsid w:val="00394850"/>
    <w:rsid w:val="00396120"/>
    <w:rsid w:val="003A33F5"/>
    <w:rsid w:val="003B089A"/>
    <w:rsid w:val="003B55E1"/>
    <w:rsid w:val="003B6ACD"/>
    <w:rsid w:val="003C17E2"/>
    <w:rsid w:val="003C3320"/>
    <w:rsid w:val="003C781D"/>
    <w:rsid w:val="003D0889"/>
    <w:rsid w:val="003D7E5C"/>
    <w:rsid w:val="003E0024"/>
    <w:rsid w:val="003E243E"/>
    <w:rsid w:val="003E7A73"/>
    <w:rsid w:val="003F046E"/>
    <w:rsid w:val="003F1C3A"/>
    <w:rsid w:val="00412222"/>
    <w:rsid w:val="004218B2"/>
    <w:rsid w:val="00451D92"/>
    <w:rsid w:val="00453AE9"/>
    <w:rsid w:val="0046043F"/>
    <w:rsid w:val="00476CB4"/>
    <w:rsid w:val="00484742"/>
    <w:rsid w:val="0049086E"/>
    <w:rsid w:val="00491490"/>
    <w:rsid w:val="00494494"/>
    <w:rsid w:val="004969FA"/>
    <w:rsid w:val="004A77CF"/>
    <w:rsid w:val="004C36CC"/>
    <w:rsid w:val="004C6E71"/>
    <w:rsid w:val="004D08F2"/>
    <w:rsid w:val="004E1445"/>
    <w:rsid w:val="004E65F2"/>
    <w:rsid w:val="004F23E4"/>
    <w:rsid w:val="004F3D57"/>
    <w:rsid w:val="00500143"/>
    <w:rsid w:val="00500336"/>
    <w:rsid w:val="0050064E"/>
    <w:rsid w:val="00510E66"/>
    <w:rsid w:val="00515E8C"/>
    <w:rsid w:val="00523993"/>
    <w:rsid w:val="00524E73"/>
    <w:rsid w:val="00527104"/>
    <w:rsid w:val="00530902"/>
    <w:rsid w:val="00541512"/>
    <w:rsid w:val="00553627"/>
    <w:rsid w:val="00564DEE"/>
    <w:rsid w:val="00566BFC"/>
    <w:rsid w:val="0057441E"/>
    <w:rsid w:val="005A24FE"/>
    <w:rsid w:val="005A3B8F"/>
    <w:rsid w:val="005A5D0D"/>
    <w:rsid w:val="005B43BD"/>
    <w:rsid w:val="005D6D05"/>
    <w:rsid w:val="005F281C"/>
    <w:rsid w:val="005F587C"/>
    <w:rsid w:val="005F79D5"/>
    <w:rsid w:val="006024A0"/>
    <w:rsid w:val="00602967"/>
    <w:rsid w:val="00604D6E"/>
    <w:rsid w:val="00606F11"/>
    <w:rsid w:val="00611AF8"/>
    <w:rsid w:val="00614326"/>
    <w:rsid w:val="00644DB5"/>
    <w:rsid w:val="0064606E"/>
    <w:rsid w:val="00680537"/>
    <w:rsid w:val="00694232"/>
    <w:rsid w:val="006A1E38"/>
    <w:rsid w:val="006C738F"/>
    <w:rsid w:val="006C7493"/>
    <w:rsid w:val="006D565A"/>
    <w:rsid w:val="006E29AA"/>
    <w:rsid w:val="006F2800"/>
    <w:rsid w:val="006F41FA"/>
    <w:rsid w:val="006F7A52"/>
    <w:rsid w:val="00705E88"/>
    <w:rsid w:val="00711249"/>
    <w:rsid w:val="00712CAA"/>
    <w:rsid w:val="00716A8B"/>
    <w:rsid w:val="00725E9A"/>
    <w:rsid w:val="007272B9"/>
    <w:rsid w:val="00730F76"/>
    <w:rsid w:val="00742FC4"/>
    <w:rsid w:val="00743227"/>
    <w:rsid w:val="00744A45"/>
    <w:rsid w:val="007530E1"/>
    <w:rsid w:val="0075340F"/>
    <w:rsid w:val="00754C6D"/>
    <w:rsid w:val="00755096"/>
    <w:rsid w:val="007642DD"/>
    <w:rsid w:val="007703B4"/>
    <w:rsid w:val="00777623"/>
    <w:rsid w:val="00783399"/>
    <w:rsid w:val="00787E97"/>
    <w:rsid w:val="007941A3"/>
    <w:rsid w:val="007A34A3"/>
    <w:rsid w:val="007B0BA7"/>
    <w:rsid w:val="007C2954"/>
    <w:rsid w:val="007C46D2"/>
    <w:rsid w:val="007C693B"/>
    <w:rsid w:val="007D2072"/>
    <w:rsid w:val="007D4F70"/>
    <w:rsid w:val="007D500F"/>
    <w:rsid w:val="007D5DEE"/>
    <w:rsid w:val="007E7CAB"/>
    <w:rsid w:val="008022DE"/>
    <w:rsid w:val="00802FA6"/>
    <w:rsid w:val="00813B57"/>
    <w:rsid w:val="0082409C"/>
    <w:rsid w:val="00837B12"/>
    <w:rsid w:val="00841282"/>
    <w:rsid w:val="008552A3"/>
    <w:rsid w:val="00857EA0"/>
    <w:rsid w:val="00861522"/>
    <w:rsid w:val="008632F1"/>
    <w:rsid w:val="00863C39"/>
    <w:rsid w:val="0088143E"/>
    <w:rsid w:val="00882652"/>
    <w:rsid w:val="00895181"/>
    <w:rsid w:val="008A0DE3"/>
    <w:rsid w:val="008D2FE2"/>
    <w:rsid w:val="008D5CDB"/>
    <w:rsid w:val="008E6A6A"/>
    <w:rsid w:val="008F1CA0"/>
    <w:rsid w:val="008F499A"/>
    <w:rsid w:val="00911156"/>
    <w:rsid w:val="00914902"/>
    <w:rsid w:val="00915FA7"/>
    <w:rsid w:val="00917386"/>
    <w:rsid w:val="009244F9"/>
    <w:rsid w:val="00933430"/>
    <w:rsid w:val="0094488B"/>
    <w:rsid w:val="0095194C"/>
    <w:rsid w:val="00962D54"/>
    <w:rsid w:val="0097702E"/>
    <w:rsid w:val="009820AE"/>
    <w:rsid w:val="00984018"/>
    <w:rsid w:val="009844AD"/>
    <w:rsid w:val="00991528"/>
    <w:rsid w:val="009A5430"/>
    <w:rsid w:val="009B695C"/>
    <w:rsid w:val="009C0464"/>
    <w:rsid w:val="009C15C4"/>
    <w:rsid w:val="009C5AC2"/>
    <w:rsid w:val="009C70BA"/>
    <w:rsid w:val="009C7250"/>
    <w:rsid w:val="009C7DCD"/>
    <w:rsid w:val="009D39D5"/>
    <w:rsid w:val="009D7613"/>
    <w:rsid w:val="009E0DA4"/>
    <w:rsid w:val="009F53F9"/>
    <w:rsid w:val="009F6D09"/>
    <w:rsid w:val="00A004A8"/>
    <w:rsid w:val="00A03425"/>
    <w:rsid w:val="00A05391"/>
    <w:rsid w:val="00A05D00"/>
    <w:rsid w:val="00A265E1"/>
    <w:rsid w:val="00A317A9"/>
    <w:rsid w:val="00A31E4B"/>
    <w:rsid w:val="00A36FEA"/>
    <w:rsid w:val="00A41149"/>
    <w:rsid w:val="00A42740"/>
    <w:rsid w:val="00A56D57"/>
    <w:rsid w:val="00A64108"/>
    <w:rsid w:val="00A77234"/>
    <w:rsid w:val="00A82E9D"/>
    <w:rsid w:val="00A877E0"/>
    <w:rsid w:val="00A90DED"/>
    <w:rsid w:val="00A91815"/>
    <w:rsid w:val="00A918ED"/>
    <w:rsid w:val="00A92825"/>
    <w:rsid w:val="00A931C3"/>
    <w:rsid w:val="00AB6AB9"/>
    <w:rsid w:val="00AB6C53"/>
    <w:rsid w:val="00AC2247"/>
    <w:rsid w:val="00AC24BF"/>
    <w:rsid w:val="00AD14E4"/>
    <w:rsid w:val="00AD2BB2"/>
    <w:rsid w:val="00AD78F1"/>
    <w:rsid w:val="00AE41E2"/>
    <w:rsid w:val="00AE7815"/>
    <w:rsid w:val="00B11670"/>
    <w:rsid w:val="00B16B4A"/>
    <w:rsid w:val="00B16D95"/>
    <w:rsid w:val="00B20316"/>
    <w:rsid w:val="00B208B6"/>
    <w:rsid w:val="00B32C60"/>
    <w:rsid w:val="00B34E3C"/>
    <w:rsid w:val="00B42FAE"/>
    <w:rsid w:val="00B579BD"/>
    <w:rsid w:val="00B62597"/>
    <w:rsid w:val="00BA6146"/>
    <w:rsid w:val="00BB213B"/>
    <w:rsid w:val="00BB531B"/>
    <w:rsid w:val="00BB6921"/>
    <w:rsid w:val="00BE255C"/>
    <w:rsid w:val="00BE4C2B"/>
    <w:rsid w:val="00BF331B"/>
    <w:rsid w:val="00C064FE"/>
    <w:rsid w:val="00C10A93"/>
    <w:rsid w:val="00C11F0A"/>
    <w:rsid w:val="00C160AF"/>
    <w:rsid w:val="00C22988"/>
    <w:rsid w:val="00C31DF8"/>
    <w:rsid w:val="00C36731"/>
    <w:rsid w:val="00C36E16"/>
    <w:rsid w:val="00C439EC"/>
    <w:rsid w:val="00C5307B"/>
    <w:rsid w:val="00C60669"/>
    <w:rsid w:val="00C710A8"/>
    <w:rsid w:val="00C72168"/>
    <w:rsid w:val="00C7474F"/>
    <w:rsid w:val="00C75334"/>
    <w:rsid w:val="00C757F4"/>
    <w:rsid w:val="00C759B4"/>
    <w:rsid w:val="00C75A9D"/>
    <w:rsid w:val="00C93955"/>
    <w:rsid w:val="00C97B37"/>
    <w:rsid w:val="00CA0006"/>
    <w:rsid w:val="00CA20E8"/>
    <w:rsid w:val="00CA49B9"/>
    <w:rsid w:val="00CA7049"/>
    <w:rsid w:val="00CB19DE"/>
    <w:rsid w:val="00CB475B"/>
    <w:rsid w:val="00CC1B47"/>
    <w:rsid w:val="00CD1E89"/>
    <w:rsid w:val="00CE451E"/>
    <w:rsid w:val="00D00233"/>
    <w:rsid w:val="00D01D34"/>
    <w:rsid w:val="00D06EC8"/>
    <w:rsid w:val="00D07E32"/>
    <w:rsid w:val="00D136EA"/>
    <w:rsid w:val="00D15647"/>
    <w:rsid w:val="00D16C7B"/>
    <w:rsid w:val="00D23BC7"/>
    <w:rsid w:val="00D251ED"/>
    <w:rsid w:val="00D3539B"/>
    <w:rsid w:val="00D477E1"/>
    <w:rsid w:val="00D67212"/>
    <w:rsid w:val="00D827A6"/>
    <w:rsid w:val="00D831E4"/>
    <w:rsid w:val="00D95949"/>
    <w:rsid w:val="00DA23DE"/>
    <w:rsid w:val="00DA6B16"/>
    <w:rsid w:val="00DB29E9"/>
    <w:rsid w:val="00DB61C7"/>
    <w:rsid w:val="00DD4A4B"/>
    <w:rsid w:val="00DD6DF5"/>
    <w:rsid w:val="00DD7E67"/>
    <w:rsid w:val="00DE34CF"/>
    <w:rsid w:val="00DE77B9"/>
    <w:rsid w:val="00DF1112"/>
    <w:rsid w:val="00E01E4B"/>
    <w:rsid w:val="00E05815"/>
    <w:rsid w:val="00E1605D"/>
    <w:rsid w:val="00E26839"/>
    <w:rsid w:val="00E32B6B"/>
    <w:rsid w:val="00E46769"/>
    <w:rsid w:val="00E5387A"/>
    <w:rsid w:val="00E55E84"/>
    <w:rsid w:val="00E72E40"/>
    <w:rsid w:val="00E919E2"/>
    <w:rsid w:val="00E94D03"/>
    <w:rsid w:val="00EA05B9"/>
    <w:rsid w:val="00EA4AD8"/>
    <w:rsid w:val="00EA6EAD"/>
    <w:rsid w:val="00EB68B0"/>
    <w:rsid w:val="00EC7F5E"/>
    <w:rsid w:val="00ED3033"/>
    <w:rsid w:val="00EE1BED"/>
    <w:rsid w:val="00EF67D9"/>
    <w:rsid w:val="00F1480D"/>
    <w:rsid w:val="00F15A5F"/>
    <w:rsid w:val="00F2779F"/>
    <w:rsid w:val="00F355A1"/>
    <w:rsid w:val="00F4190F"/>
    <w:rsid w:val="00F47890"/>
    <w:rsid w:val="00F47CA9"/>
    <w:rsid w:val="00F5077C"/>
    <w:rsid w:val="00F82B0F"/>
    <w:rsid w:val="00F936DC"/>
    <w:rsid w:val="00FA5955"/>
    <w:rsid w:val="00FB1470"/>
    <w:rsid w:val="00FB1739"/>
    <w:rsid w:val="00FB2CA4"/>
    <w:rsid w:val="00FB72E0"/>
    <w:rsid w:val="00FC2B9A"/>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e3c8385c-0638-4a1d-a5d2-8b1a2a87c295" TargetMode="External" /><Relationship Id="rId5" Type="http://schemas.openxmlformats.org/officeDocument/2006/relationships/hyperlink" Target="https://www.pjm.com/committees-and-groups/issue-tracking/issue-tracking-details.aspx?Issue=5a586fd0-2381-40c2-a593-15eada18ad50" TargetMode="External" /><Relationship Id="rId6" Type="http://schemas.openxmlformats.org/officeDocument/2006/relationships/hyperlink" Target="https://pjm.com/committees-and-groups/issue-tracking/issue-tracking-details.aspx?Issue=87bda68e-28c4-4e11-9832-d2aebf3437e4" TargetMode="External" /><Relationship Id="rId7" Type="http://schemas.openxmlformats.org/officeDocument/2006/relationships/hyperlink" Target="https://www.pjm.com/committees-and-groups/issue-tracking/issue-tracking-details.aspx?Issue=43906c5d-3715-4738-b934-f5bfb6cd1a3b"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