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58F5E516">
      <w:pPr>
        <w:pStyle w:val="MeetingDetails"/>
      </w:pPr>
      <w:r>
        <w:t>March 19</w:t>
      </w:r>
      <w:r w:rsidRPr="001B4664" w:rsidR="00132A7B">
        <w:t>, 202</w:t>
      </w:r>
      <w:r w:rsidR="00B835F6">
        <w:t>5</w:t>
      </w:r>
    </w:p>
    <w:p w:rsidR="00857EA0" w:rsidRPr="00AE7815" w:rsidP="00857EA0" w14:paraId="1DCE19B1" w14:textId="0F83D14B">
      <w:pPr>
        <w:pStyle w:val="MeetingDetails"/>
      </w:pPr>
      <w:r w:rsidRPr="00616BC9">
        <w:t>9:00 a.</w:t>
      </w:r>
      <w:r w:rsidRPr="0048557A">
        <w:t>m. –</w:t>
      </w:r>
      <w:r w:rsidRPr="0048557A" w:rsidR="00D07247">
        <w:t xml:space="preserve"> </w:t>
      </w:r>
      <w:r w:rsidR="000A739E">
        <w:t>2:00</w:t>
      </w:r>
      <w:r w:rsidRPr="0048557A" w:rsidR="0048557A">
        <w:t xml:space="preserve"> p</w:t>
      </w:r>
      <w:r w:rsidRPr="0048557A" w:rsidR="00E654F2">
        <w:t>.</w:t>
      </w:r>
      <w:r w:rsidRPr="0048557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509B55AF">
      <w:pPr>
        <w:pStyle w:val="PrimaryHeading"/>
        <w:rPr>
          <w:caps/>
        </w:rPr>
      </w:pPr>
      <w:bookmarkStart w:id="0" w:name="OLE_LINK5"/>
      <w:bookmarkStart w:id="1" w:name="OLE_LINK3"/>
      <w:r w:rsidRPr="00527104">
        <w:t>Adm</w:t>
      </w:r>
      <w:r w:rsidRPr="007C2954">
        <w:t>inistrati</w:t>
      </w:r>
      <w:r w:rsidRPr="00527104">
        <w:t>on (</w:t>
      </w:r>
      <w:r w:rsidR="00857EA0">
        <w:t>9:00-9:</w:t>
      </w:r>
      <w:r w:rsidR="00E87C04">
        <w:t>0</w:t>
      </w:r>
      <w:r w:rsidR="00AF79EA">
        <w:t>5</w:t>
      </w:r>
      <w:r w:rsidRPr="00527104">
        <w:t>)</w:t>
      </w:r>
    </w:p>
    <w:bookmarkEnd w:id="0"/>
    <w:bookmarkEnd w:id="1"/>
    <w:p w:rsidR="00B62597" w:rsidP="00857EA0" w14:paraId="6109E83A" w14:textId="54E03615">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541EED49" w14:textId="53EAF7F4">
      <w:pPr>
        <w:pStyle w:val="PrimaryHeading"/>
        <w:spacing w:before="120" w:after="200"/>
      </w:pPr>
      <w:r>
        <w:t>Consent Agenda (9:05-9:10</w:t>
      </w:r>
      <w:r w:rsidR="00355E5A">
        <w:t>)</w:t>
      </w:r>
    </w:p>
    <w:p w:rsidR="00E94E2D" w:rsidP="008E33E8" w14:paraId="475F35CC" w14:textId="1A1499D0">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1A0F35">
        <w:rPr>
          <w:b w:val="0"/>
        </w:rPr>
        <w:t>February 20</w:t>
      </w:r>
      <w:r w:rsidR="00E87C04">
        <w:rPr>
          <w:b w:val="0"/>
        </w:rPr>
        <w:t>, 2025</w:t>
      </w:r>
      <w:r w:rsidRPr="00E85808">
        <w:rPr>
          <w:b w:val="0"/>
        </w:rPr>
        <w:t xml:space="preserve"> meeting of the Markets and Reliability Committee</w:t>
      </w:r>
      <w:r w:rsidRPr="00E85808" w:rsidR="0050064E">
        <w:rPr>
          <w:b w:val="0"/>
        </w:rPr>
        <w:t xml:space="preserve"> (MRC)</w:t>
      </w:r>
      <w:r>
        <w:rPr>
          <w:b w:val="0"/>
        </w:rPr>
        <w:t>.</w:t>
      </w:r>
    </w:p>
    <w:p w:rsidR="001A0F35" w:rsidP="008E33E8" w14:paraId="3BDEF2AA" w14:textId="2DE1FEA1">
      <w:pPr>
        <w:pStyle w:val="ListSubhead1"/>
        <w:numPr>
          <w:ilvl w:val="0"/>
          <w:numId w:val="3"/>
        </w:numPr>
        <w:spacing w:before="120" w:after="0"/>
        <w:rPr>
          <w:b w:val="0"/>
        </w:rPr>
      </w:pPr>
      <w:r w:rsidRPr="001A0F35">
        <w:rPr>
          <w:u w:val="single"/>
        </w:rPr>
        <w:t>Endorse</w:t>
      </w:r>
      <w:r w:rsidRPr="009907C5">
        <w:rPr>
          <w:b w:val="0"/>
        </w:rPr>
        <w:t xml:space="preserve"> conforming </w:t>
      </w:r>
      <w:r>
        <w:rPr>
          <w:b w:val="0"/>
        </w:rPr>
        <w:t>revisions</w:t>
      </w:r>
      <w:r w:rsidRPr="009907C5">
        <w:rPr>
          <w:b w:val="0"/>
        </w:rPr>
        <w:t xml:space="preserve"> to Manual 11: Energy &amp; Ancillary Services Market Operations, Manual 18: PJM Capacity Market, and Manual 28: Operating Agreement Accounting as part of CIFP-RA: Phase 2.</w:t>
      </w:r>
    </w:p>
    <w:p w:rsidR="001A0F35" w:rsidP="008E33E8" w14:paraId="731029BD" w14:textId="77777777">
      <w:pPr>
        <w:pStyle w:val="ListSubhead1"/>
        <w:numPr>
          <w:ilvl w:val="0"/>
          <w:numId w:val="0"/>
        </w:numPr>
        <w:ind w:left="720"/>
        <w:rPr>
          <w:b w:val="0"/>
        </w:rPr>
      </w:pPr>
      <w:hyperlink r:id="rId4" w:history="1">
        <w:r w:rsidRPr="00435D79">
          <w:rPr>
            <w:rStyle w:val="Hyperlink"/>
            <w:b w:val="0"/>
          </w:rPr>
          <w:t>Issue Tracking: Critical Issue Fast Path (CIFP) – Resource Adequacy</w:t>
        </w:r>
      </w:hyperlink>
    </w:p>
    <w:p w:rsidR="001A0F35" w:rsidP="008E33E8" w14:paraId="4E1E2A86" w14:textId="52276D31">
      <w:pPr>
        <w:pStyle w:val="ListSubhead1"/>
        <w:numPr>
          <w:ilvl w:val="0"/>
          <w:numId w:val="3"/>
        </w:numPr>
        <w:spacing w:before="120" w:after="0"/>
        <w:rPr>
          <w:b w:val="0"/>
        </w:rPr>
      </w:pPr>
      <w:r w:rsidRPr="001A0F35">
        <w:rPr>
          <w:u w:val="single"/>
        </w:rPr>
        <w:t>Endorse</w:t>
      </w:r>
      <w:r>
        <w:rPr>
          <w:b w:val="0"/>
        </w:rPr>
        <w:t xml:space="preserve"> conforming revisions to Manual 14D: Generator Requirements as part of CIFP-RA: Phase 2.  </w:t>
      </w:r>
      <w:bookmarkStart w:id="2" w:name="_GoBack"/>
      <w:bookmarkEnd w:id="2"/>
      <w:r>
        <w:rPr>
          <w:b w:val="0"/>
        </w:rPr>
        <w:t xml:space="preserve"> </w:t>
      </w:r>
    </w:p>
    <w:p w:rsidR="001A0F35" w:rsidP="008E33E8" w14:paraId="235D8187" w14:textId="7652420D">
      <w:pPr>
        <w:pStyle w:val="SecondaryHeading-Numbered"/>
        <w:numPr>
          <w:ilvl w:val="0"/>
          <w:numId w:val="0"/>
        </w:numPr>
        <w:ind w:left="720"/>
        <w:rPr>
          <w:b w:val="0"/>
        </w:rPr>
      </w:pPr>
      <w:hyperlink r:id="rId4" w:history="1">
        <w:r w:rsidRPr="00435D79">
          <w:rPr>
            <w:rStyle w:val="Hyperlink"/>
            <w:b w:val="0"/>
          </w:rPr>
          <w:t>Issue Tracking: Critical Issue Fast Path (CIFP) – Resource Adequacy</w:t>
        </w:r>
      </w:hyperlink>
    </w:p>
    <w:p w:rsidR="001D3B68" w:rsidRPr="00523993" w:rsidP="007C2954" w14:paraId="66E3093C" w14:textId="75387FB8">
      <w:pPr>
        <w:pStyle w:val="PrimaryHeading"/>
        <w:rPr>
          <w:b w:val="0"/>
          <w:color w:val="FF0000"/>
        </w:rPr>
      </w:pPr>
      <w:r>
        <w:t xml:space="preserve">Endorsements </w:t>
      </w:r>
      <w:r w:rsidR="00915FA7">
        <w:t>(9</w:t>
      </w:r>
      <w:r w:rsidR="000A59DC">
        <w:t>:1</w:t>
      </w:r>
      <w:r w:rsidRPr="00AE7815" w:rsidR="00915FA7">
        <w:t>0</w:t>
      </w:r>
      <w:r w:rsidRPr="001332D9" w:rsidR="00E000EB">
        <w:t>-</w:t>
      </w:r>
      <w:r w:rsidR="00096FF6">
        <w:t>11:2</w:t>
      </w:r>
      <w:r w:rsidRPr="001332D9" w:rsidR="001332D9">
        <w:t>5)</w:t>
      </w:r>
    </w:p>
    <w:p w:rsidR="00B835F6" w:rsidRPr="00B835F6" w:rsidP="00B835F6" w14:paraId="3A31031C" w14:textId="596E4282">
      <w:pPr>
        <w:pStyle w:val="ListSubhead1"/>
        <w:rPr>
          <w:b w:val="0"/>
          <w:u w:val="single"/>
        </w:rPr>
      </w:pPr>
      <w:r w:rsidRPr="00B835F6">
        <w:rPr>
          <w:b w:val="0"/>
          <w:u w:val="single"/>
        </w:rPr>
        <w:t xml:space="preserve">Manual 14H </w:t>
      </w:r>
      <w:r w:rsidR="00D03A69">
        <w:rPr>
          <w:b w:val="0"/>
          <w:u w:val="single"/>
        </w:rPr>
        <w:t xml:space="preserve">Site Control </w:t>
      </w:r>
      <w:r w:rsidRPr="00B835F6">
        <w:rPr>
          <w:b w:val="0"/>
          <w:u w:val="single"/>
        </w:rPr>
        <w:t>Revisions</w:t>
      </w:r>
      <w:r>
        <w:rPr>
          <w:b w:val="0"/>
          <w:u w:val="single"/>
        </w:rPr>
        <w:t xml:space="preserve"> (</w:t>
      </w:r>
      <w:r w:rsidR="000A59DC">
        <w:rPr>
          <w:b w:val="0"/>
          <w:u w:val="single"/>
        </w:rPr>
        <w:t>9:1</w:t>
      </w:r>
      <w:r w:rsidR="00AF79EA">
        <w:rPr>
          <w:b w:val="0"/>
          <w:u w:val="single"/>
        </w:rPr>
        <w:t>0-9:</w:t>
      </w:r>
      <w:r w:rsidR="008E33E8">
        <w:rPr>
          <w:b w:val="0"/>
          <w:u w:val="single"/>
        </w:rPr>
        <w:t>35</w:t>
      </w:r>
      <w:r w:rsidR="005F6348">
        <w:rPr>
          <w:b w:val="0"/>
          <w:u w:val="single"/>
        </w:rPr>
        <w:t>)</w:t>
      </w:r>
    </w:p>
    <w:p w:rsidR="00B835F6" w:rsidRPr="00761FF0" w:rsidP="00761FF0" w14:paraId="06752E8F" w14:textId="4C79B8A9">
      <w:pPr>
        <w:pStyle w:val="ListSubhead1"/>
        <w:numPr>
          <w:ilvl w:val="0"/>
          <w:numId w:val="0"/>
        </w:numPr>
        <w:ind w:left="360"/>
        <w:rPr>
          <w:rStyle w:val="Hyperlink"/>
          <w:b w:val="0"/>
        </w:rPr>
      </w:pPr>
      <w:r>
        <w:rPr>
          <w:rStyle w:val="Hyperlink"/>
          <w:b w:val="0"/>
          <w:color w:val="auto"/>
          <w:u w:val="none"/>
        </w:rPr>
        <w:t>AJ Lambert will provide an update regarding the recently fil</w:t>
      </w:r>
      <w:r w:rsidR="00D03A69">
        <w:rPr>
          <w:rStyle w:val="Hyperlink"/>
          <w:b w:val="0"/>
          <w:color w:val="auto"/>
          <w:u w:val="none"/>
        </w:rPr>
        <w:t xml:space="preserve">ed settlement proposed in </w:t>
      </w:r>
      <w:r w:rsidRPr="00D03A69" w:rsidR="00D03A69">
        <w:rPr>
          <w:rStyle w:val="Hyperlink"/>
          <w:b w:val="0"/>
          <w:color w:val="auto"/>
          <w:u w:val="none"/>
        </w:rPr>
        <w:t>Docket EL25-22</w:t>
      </w:r>
      <w:r w:rsidR="00761FF0">
        <w:rPr>
          <w:rStyle w:val="Hyperlink"/>
          <w:b w:val="0"/>
          <w:color w:val="auto"/>
          <w:u w:val="none"/>
        </w:rPr>
        <w:t xml:space="preserve"> (</w:t>
      </w:r>
      <w:r w:rsidR="00761FF0">
        <w:rPr>
          <w:rStyle w:val="Hyperlink"/>
          <w:b w:val="0"/>
        </w:rPr>
        <w:t>Site Control Filing)</w:t>
      </w:r>
      <w:r w:rsidR="00D03A69">
        <w:rPr>
          <w:rStyle w:val="Hyperlink"/>
          <w:b w:val="0"/>
          <w:color w:val="auto"/>
          <w:u w:val="none"/>
        </w:rPr>
        <w:t>.</w:t>
      </w:r>
      <w:r>
        <w:rPr>
          <w:rStyle w:val="Hyperlink"/>
          <w:b w:val="0"/>
          <w:color w:val="auto"/>
          <w:u w:val="none"/>
        </w:rPr>
        <w:t xml:space="preserve"> </w:t>
      </w:r>
      <w:r w:rsidRPr="00DD52F9">
        <w:rPr>
          <w:rStyle w:val="Hyperlink"/>
          <w:color w:val="auto"/>
          <w:u w:val="none"/>
        </w:rPr>
        <w:t xml:space="preserve">The committee will be asked to endorse </w:t>
      </w:r>
      <w:r w:rsidRPr="00DD52F9">
        <w:rPr>
          <w:rStyle w:val="Hyperlink"/>
          <w:color w:val="auto"/>
          <w:u w:val="none"/>
        </w:rPr>
        <w:t xml:space="preserve">a motion to defer </w:t>
      </w:r>
      <w:r w:rsidR="00D03A69">
        <w:rPr>
          <w:rStyle w:val="Hyperlink"/>
          <w:color w:val="auto"/>
          <w:u w:val="none"/>
        </w:rPr>
        <w:t xml:space="preserve">consideration of Manual 14H Site Control revisions </w:t>
      </w:r>
      <w:r w:rsidRPr="00DD52F9">
        <w:rPr>
          <w:rStyle w:val="Hyperlink"/>
          <w:color w:val="auto"/>
          <w:u w:val="none"/>
        </w:rPr>
        <w:t>until a FERC Order has been received on the settlement filing</w:t>
      </w:r>
      <w:r w:rsidRPr="00DD52F9">
        <w:rPr>
          <w:rStyle w:val="Hyperlink"/>
          <w:color w:val="auto"/>
          <w:u w:val="none"/>
        </w:rPr>
        <w:t xml:space="preserve">.  </w:t>
      </w:r>
    </w:p>
    <w:p w:rsidR="00B835F6" w:rsidP="00B835F6" w14:paraId="11941FFA" w14:textId="14B13EFF">
      <w:pPr>
        <w:pStyle w:val="ListSubhead1"/>
        <w:numPr>
          <w:ilvl w:val="0"/>
          <w:numId w:val="0"/>
        </w:numPr>
        <w:ind w:left="360"/>
        <w:rPr>
          <w:rStyle w:val="Hyperlink"/>
          <w:b w:val="0"/>
        </w:rPr>
      </w:pPr>
      <w:hyperlink r:id="rId5" w:history="1">
        <w:r w:rsidRPr="00E3695C">
          <w:rPr>
            <w:rStyle w:val="Hyperlink"/>
            <w:b w:val="0"/>
          </w:rPr>
          <w:t>Issue Tracking: Site Control Modification Clarification</w:t>
        </w:r>
      </w:hyperlink>
    </w:p>
    <w:p w:rsidR="008E33E8" w:rsidP="008E33E8" w14:paraId="478DAF01" w14:textId="2F8CADB7">
      <w:pPr>
        <w:pStyle w:val="ListSubhead1"/>
        <w:rPr>
          <w:b w:val="0"/>
          <w:u w:val="single"/>
        </w:rPr>
      </w:pPr>
      <w:r>
        <w:rPr>
          <w:b w:val="0"/>
          <w:u w:val="single"/>
        </w:rPr>
        <w:t>ELCC Accre</w:t>
      </w:r>
      <w:r w:rsidR="00096FF6">
        <w:rPr>
          <w:b w:val="0"/>
          <w:u w:val="single"/>
        </w:rPr>
        <w:t>ditation Methodology (9:35-10:05</w:t>
      </w:r>
      <w:r>
        <w:rPr>
          <w:b w:val="0"/>
          <w:u w:val="single"/>
        </w:rPr>
        <w:t xml:space="preserve">)  </w:t>
      </w:r>
    </w:p>
    <w:p w:rsidR="008E33E8" w:rsidP="00096FF6" w14:paraId="13487C9E" w14:textId="77777777">
      <w:pPr>
        <w:pStyle w:val="ListSubhead1"/>
        <w:numPr>
          <w:ilvl w:val="0"/>
          <w:numId w:val="0"/>
        </w:numPr>
        <w:spacing w:before="120" w:after="0"/>
        <w:ind w:left="360"/>
        <w:rPr>
          <w:b w:val="0"/>
        </w:rPr>
      </w:pPr>
      <w:r w:rsidRPr="00C14BF4">
        <w:rPr>
          <w:b w:val="0"/>
        </w:rPr>
        <w:t xml:space="preserve">Pat Bruno will review proposed solution packages addressing two sets of reforms: </w:t>
      </w:r>
    </w:p>
    <w:p w:rsidR="008E33E8" w:rsidRPr="00C14BF4" w:rsidP="006567A5" w14:paraId="5EE17B8F" w14:textId="77777777">
      <w:pPr>
        <w:pStyle w:val="ListSubhead1"/>
        <w:numPr>
          <w:ilvl w:val="0"/>
          <w:numId w:val="5"/>
        </w:numPr>
        <w:spacing w:before="120" w:after="0"/>
        <w:rPr>
          <w:b w:val="0"/>
        </w:rPr>
      </w:pPr>
      <w:r w:rsidRPr="00C14BF4">
        <w:rPr>
          <w:b w:val="0"/>
        </w:rPr>
        <w:t xml:space="preserve">ELCC Classes Main Motion – Package A seeks to update ELCC Classes utilized in the ELCC Accreditation Methodology, and </w:t>
      </w:r>
    </w:p>
    <w:p w:rsidR="008E33E8" w:rsidRPr="00C14BF4" w:rsidP="006567A5" w14:paraId="0B4E05B4" w14:textId="77777777">
      <w:pPr>
        <w:pStyle w:val="ListSubhead1"/>
        <w:numPr>
          <w:ilvl w:val="0"/>
          <w:numId w:val="5"/>
        </w:numPr>
        <w:spacing w:before="120" w:after="0"/>
        <w:rPr>
          <w:b w:val="0"/>
        </w:rPr>
      </w:pPr>
      <w:r w:rsidRPr="00C14BF4">
        <w:rPr>
          <w:b w:val="0"/>
        </w:rPr>
        <w:t xml:space="preserve">BRA to IA Risk Mitigation, Main Motion – Package </w:t>
      </w:r>
      <w:r>
        <w:rPr>
          <w:b w:val="0"/>
        </w:rPr>
        <w:t>B</w:t>
      </w:r>
      <w:r w:rsidRPr="00C14BF4">
        <w:rPr>
          <w:b w:val="0"/>
        </w:rPr>
        <w:t xml:space="preserve"> and Alternate Motion – Package </w:t>
      </w:r>
      <w:r>
        <w:rPr>
          <w:b w:val="0"/>
        </w:rPr>
        <w:t xml:space="preserve">C, </w:t>
      </w:r>
      <w:r w:rsidRPr="003467FF">
        <w:rPr>
          <w:b w:val="0"/>
        </w:rPr>
        <w:t xml:space="preserve">seek to provide greater certainty in ELCC Accreditation between the BRA and final ELCC values determined for a delivery year. </w:t>
      </w:r>
    </w:p>
    <w:p w:rsidR="008E33E8" w:rsidRPr="008E33E8" w:rsidP="008E33E8" w14:paraId="4B3D7B52" w14:textId="745034B2">
      <w:pPr>
        <w:pStyle w:val="ListSubhead1"/>
        <w:numPr>
          <w:ilvl w:val="0"/>
          <w:numId w:val="0"/>
        </w:numPr>
        <w:spacing w:before="120" w:after="0"/>
        <w:ind w:left="360"/>
      </w:pPr>
      <w:r w:rsidRPr="008E33E8">
        <w:t>The committee will be asked to separately endorse a proposed solution package for each set of reforms and corresponding Reliability Assurance Agreement (RAA) revisions</w:t>
      </w:r>
      <w:r w:rsidR="001332D9">
        <w:t xml:space="preserve"> at this meeting</w:t>
      </w:r>
      <w:r w:rsidRPr="008E33E8">
        <w:t xml:space="preserve">. Same day endorsement will be sought at the Members Committee. </w:t>
      </w:r>
    </w:p>
    <w:p w:rsidR="008E33E8" w:rsidP="008E33E8" w14:paraId="10B0C3B8" w14:textId="2F7D1C89">
      <w:pPr>
        <w:pStyle w:val="ListSubhead1"/>
        <w:numPr>
          <w:ilvl w:val="0"/>
          <w:numId w:val="0"/>
        </w:numPr>
        <w:tabs>
          <w:tab w:val="left" w:pos="2254"/>
        </w:tabs>
        <w:ind w:left="360"/>
        <w:rPr>
          <w:rStyle w:val="Hyperlink"/>
          <w:b w:val="0"/>
        </w:rPr>
      </w:pPr>
      <w:hyperlink r:id="rId6" w:history="1">
        <w:r w:rsidRPr="001F1241">
          <w:rPr>
            <w:rStyle w:val="Hyperlink"/>
            <w:b w:val="0"/>
          </w:rPr>
          <w:t>Issue Tracking: Capacity Market Enhancements – ELCC Accreditation Methodology</w:t>
        </w:r>
      </w:hyperlink>
    </w:p>
    <w:p w:rsidR="00D30D8B" w:rsidRPr="00D30D8B" w:rsidP="008E33E8" w14:paraId="300448C7" w14:textId="434FB0D8">
      <w:pPr>
        <w:pStyle w:val="ListSubhead1"/>
        <w:rPr>
          <w:b w:val="0"/>
          <w:u w:val="single"/>
        </w:rPr>
      </w:pPr>
      <w:r>
        <w:rPr>
          <w:b w:val="0"/>
          <w:u w:val="single"/>
        </w:rPr>
        <w:t>Manual 14</w:t>
      </w:r>
      <w:r w:rsidRPr="001332D9">
        <w:rPr>
          <w:b w:val="0"/>
          <w:u w:val="single"/>
        </w:rPr>
        <w:t xml:space="preserve">H </w:t>
      </w:r>
      <w:r>
        <w:rPr>
          <w:b w:val="0"/>
          <w:u w:val="single"/>
        </w:rPr>
        <w:t>Surplus Interconnection Service Revisions</w:t>
      </w:r>
      <w:r w:rsidR="00096FF6">
        <w:rPr>
          <w:b w:val="0"/>
          <w:u w:val="single"/>
        </w:rPr>
        <w:t xml:space="preserve"> (10:05</w:t>
      </w:r>
      <w:r w:rsidR="001332D9">
        <w:rPr>
          <w:b w:val="0"/>
          <w:u w:val="single"/>
        </w:rPr>
        <w:t>-10:3</w:t>
      </w:r>
      <w:r w:rsidR="00096FF6">
        <w:rPr>
          <w:b w:val="0"/>
          <w:u w:val="single"/>
        </w:rPr>
        <w:t>0</w:t>
      </w:r>
      <w:r w:rsidR="001332D9">
        <w:rPr>
          <w:b w:val="0"/>
          <w:u w:val="single"/>
        </w:rPr>
        <w:t>)</w:t>
      </w:r>
      <w:r w:rsidRPr="001332D9">
        <w:rPr>
          <w:b w:val="0"/>
          <w:u w:val="single"/>
        </w:rPr>
        <w:t xml:space="preserve"> </w:t>
      </w:r>
    </w:p>
    <w:p w:rsidR="00D30D8B" w:rsidRPr="00D30D8B" w:rsidP="00D30D8B" w14:paraId="6F3FA192" w14:textId="4DCCFAD5">
      <w:pPr>
        <w:pStyle w:val="ListSubhead1"/>
        <w:numPr>
          <w:ilvl w:val="0"/>
          <w:numId w:val="0"/>
        </w:numPr>
        <w:ind w:left="360"/>
        <w:rPr>
          <w:b w:val="0"/>
        </w:rPr>
      </w:pPr>
      <w:r>
        <w:rPr>
          <w:b w:val="0"/>
        </w:rPr>
        <w:t xml:space="preserve">Ed Franks </w:t>
      </w:r>
      <w:r w:rsidRPr="00D30D8B">
        <w:rPr>
          <w:b w:val="0"/>
        </w:rPr>
        <w:t xml:space="preserve">will review </w:t>
      </w:r>
      <w:r>
        <w:rPr>
          <w:b w:val="0"/>
        </w:rPr>
        <w:t>conforming</w:t>
      </w:r>
      <w:r w:rsidRPr="00D30D8B">
        <w:rPr>
          <w:b w:val="0"/>
        </w:rPr>
        <w:t xml:space="preserve"> revisions to Manual 14H: New Service Requests Cycle Proce</w:t>
      </w:r>
      <w:r w:rsidR="001332D9">
        <w:rPr>
          <w:b w:val="0"/>
        </w:rPr>
        <w:t>ss addressing</w:t>
      </w:r>
      <w:r w:rsidRPr="00D30D8B">
        <w:rPr>
          <w:b w:val="0"/>
        </w:rPr>
        <w:t xml:space="preserve"> Surplus Interconnection Service, per FERC Docket No. ER25-778. </w:t>
      </w:r>
      <w:r w:rsidRPr="001332D9">
        <w:t xml:space="preserve">The committee will be asked to endorse the </w:t>
      </w:r>
      <w:r w:rsidRPr="001332D9" w:rsidR="001332D9">
        <w:t>Manual</w:t>
      </w:r>
      <w:r w:rsidRPr="001332D9">
        <w:t xml:space="preserve"> revisions upon first read at this meeting.</w:t>
      </w:r>
    </w:p>
    <w:p w:rsidR="008E33E8" w:rsidP="008E33E8" w14:paraId="6DBC72C8" w14:textId="6E75B178">
      <w:pPr>
        <w:pStyle w:val="ListSubhead1"/>
        <w:rPr>
          <w:b w:val="0"/>
          <w:u w:val="single"/>
        </w:rPr>
      </w:pPr>
      <w:r w:rsidRPr="008E33E8">
        <w:rPr>
          <w:b w:val="0"/>
          <w:u w:val="single"/>
        </w:rPr>
        <w:t xml:space="preserve">2026/2027 </w:t>
      </w:r>
      <w:r w:rsidR="00EC2303">
        <w:rPr>
          <w:b w:val="0"/>
          <w:u w:val="single"/>
        </w:rPr>
        <w:t>Installed Reserve Margin (</w:t>
      </w:r>
      <w:r w:rsidRPr="008E33E8">
        <w:rPr>
          <w:b w:val="0"/>
          <w:u w:val="single"/>
        </w:rPr>
        <w:t>IRM</w:t>
      </w:r>
      <w:r w:rsidR="00EC2303">
        <w:rPr>
          <w:b w:val="0"/>
          <w:u w:val="single"/>
        </w:rPr>
        <w:t>)</w:t>
      </w:r>
      <w:r w:rsidRPr="008E33E8">
        <w:rPr>
          <w:b w:val="0"/>
          <w:u w:val="single"/>
        </w:rPr>
        <w:t xml:space="preserve"> and </w:t>
      </w:r>
      <w:r w:rsidR="00EC2303">
        <w:rPr>
          <w:b w:val="0"/>
          <w:u w:val="single"/>
        </w:rPr>
        <w:t>Forecast Pool Requirement (</w:t>
      </w:r>
      <w:r w:rsidRPr="008E33E8">
        <w:rPr>
          <w:b w:val="0"/>
          <w:u w:val="single"/>
        </w:rPr>
        <w:t>FPR</w:t>
      </w:r>
      <w:r w:rsidR="00EC2303">
        <w:rPr>
          <w:b w:val="0"/>
          <w:u w:val="single"/>
        </w:rPr>
        <w:t>)</w:t>
      </w:r>
      <w:r w:rsidRPr="008E33E8">
        <w:rPr>
          <w:b w:val="0"/>
          <w:u w:val="single"/>
        </w:rPr>
        <w:t xml:space="preserve"> Values (</w:t>
      </w:r>
      <w:r w:rsidR="00096FF6">
        <w:rPr>
          <w:b w:val="0"/>
          <w:u w:val="single"/>
        </w:rPr>
        <w:t>10:30-11:00</w:t>
      </w:r>
      <w:r w:rsidRPr="008E33E8">
        <w:rPr>
          <w:b w:val="0"/>
          <w:u w:val="single"/>
        </w:rPr>
        <w:t>)</w:t>
      </w:r>
    </w:p>
    <w:p w:rsidR="00EC2303" w:rsidP="008E33E8" w14:paraId="728B7091" w14:textId="01D33871">
      <w:pPr>
        <w:pStyle w:val="ListSubhead1"/>
        <w:numPr>
          <w:ilvl w:val="0"/>
          <w:numId w:val="0"/>
        </w:numPr>
        <w:ind w:left="360"/>
      </w:pPr>
      <w:r w:rsidRPr="00EC2303">
        <w:rPr>
          <w:b w:val="0"/>
        </w:rPr>
        <w:t xml:space="preserve">Josh Bruno will provide an update on </w:t>
      </w:r>
      <w:r w:rsidR="008572D8">
        <w:rPr>
          <w:b w:val="0"/>
        </w:rPr>
        <w:t xml:space="preserve">the </w:t>
      </w:r>
      <w:r>
        <w:rPr>
          <w:b w:val="0"/>
        </w:rPr>
        <w:t>2026/2027 Reliability Pricing Model (RPM) I</w:t>
      </w:r>
      <w:r w:rsidRPr="00EC2303">
        <w:rPr>
          <w:b w:val="0"/>
        </w:rPr>
        <w:t>RM and FPR</w:t>
      </w:r>
      <w:r>
        <w:rPr>
          <w:b w:val="0"/>
        </w:rPr>
        <w:t xml:space="preserve"> values</w:t>
      </w:r>
      <w:r w:rsidRPr="00EC2303">
        <w:rPr>
          <w:b w:val="0"/>
        </w:rPr>
        <w:t xml:space="preserve">. </w:t>
      </w:r>
      <w:r w:rsidRPr="00EC2303">
        <w:t>The committee will be asked to endorse the IRM and FPR values upon first read at this meeting. Same day endorsement will be sought at the Members Committee.</w:t>
      </w:r>
    </w:p>
    <w:p w:rsidR="001332D9" w:rsidRPr="001332D9" w:rsidP="001332D9" w14:paraId="10718056" w14:textId="31CFAE70">
      <w:pPr>
        <w:pStyle w:val="ListSubhead1"/>
        <w:rPr>
          <w:b w:val="0"/>
          <w:u w:val="single"/>
        </w:rPr>
      </w:pPr>
      <w:r w:rsidRPr="001332D9">
        <w:rPr>
          <w:b w:val="0"/>
          <w:u w:val="single"/>
        </w:rPr>
        <w:t>Deactivation Enhancement</w:t>
      </w:r>
      <w:r>
        <w:rPr>
          <w:b w:val="0"/>
          <w:u w:val="single"/>
        </w:rPr>
        <w:t xml:space="preserve">s Sr. Task Force Update </w:t>
      </w:r>
      <w:r w:rsidR="00096FF6">
        <w:rPr>
          <w:b w:val="0"/>
          <w:u w:val="single"/>
        </w:rPr>
        <w:t>(DESTF) (11:00-11:25</w:t>
      </w:r>
      <w:r>
        <w:rPr>
          <w:b w:val="0"/>
          <w:u w:val="single"/>
        </w:rPr>
        <w:t>)</w:t>
      </w:r>
    </w:p>
    <w:p w:rsidR="001332D9" w:rsidRPr="001332D9" w:rsidP="008E33E8" w14:paraId="6138BFF5" w14:textId="1845416A">
      <w:pPr>
        <w:pStyle w:val="ListSubhead1"/>
        <w:numPr>
          <w:ilvl w:val="0"/>
          <w:numId w:val="0"/>
        </w:numPr>
        <w:ind w:left="360"/>
      </w:pPr>
      <w:r>
        <w:rPr>
          <w:b w:val="0"/>
        </w:rPr>
        <w:t>Chen Lu</w:t>
      </w:r>
      <w:r w:rsidRPr="001332D9">
        <w:rPr>
          <w:b w:val="0"/>
        </w:rPr>
        <w:t xml:space="preserve"> will </w:t>
      </w:r>
      <w:r>
        <w:rPr>
          <w:b w:val="0"/>
        </w:rPr>
        <w:t>review</w:t>
      </w:r>
      <w:r w:rsidRPr="001332D9">
        <w:rPr>
          <w:b w:val="0"/>
        </w:rPr>
        <w:t xml:space="preserve"> proposed amendments to the DESTF Issue Charge as noted in FERC Docket No. ER25-682.</w:t>
      </w:r>
      <w:r>
        <w:rPr>
          <w:b w:val="0"/>
        </w:rPr>
        <w:t xml:space="preserve"> </w:t>
      </w:r>
      <w:r>
        <w:t>The committee will be asked to approve the proposed Issue Charge revisions upon first read at this meeting.</w:t>
      </w:r>
    </w:p>
    <w:p w:rsidR="00601BDB" w:rsidRPr="00601BDB" w:rsidP="00601BDB" w14:paraId="28D1FB1F" w14:textId="5058BD8A">
      <w:pPr>
        <w:pStyle w:val="PrimaryHeading"/>
        <w:rPr>
          <w:color w:val="FF0000"/>
        </w:rPr>
      </w:pPr>
      <w:r>
        <w:t xml:space="preserve">First </w:t>
      </w:r>
      <w:r w:rsidRPr="00AE7815">
        <w:t>Readings</w:t>
      </w:r>
      <w:r w:rsidRPr="00AE7815" w:rsidR="00606F11">
        <w:t xml:space="preserve"> </w:t>
      </w:r>
      <w:r w:rsidRPr="00A47258" w:rsidR="001D3B68">
        <w:t>(</w:t>
      </w:r>
      <w:r w:rsidR="00096FF6">
        <w:t>11:2</w:t>
      </w:r>
      <w:r w:rsidR="001332D9">
        <w:t>5-</w:t>
      </w:r>
      <w:r w:rsidR="00F0521D">
        <w:t>1</w:t>
      </w:r>
      <w:r w:rsidR="004459B9">
        <w:t>2</w:t>
      </w:r>
      <w:r w:rsidR="00F0521D">
        <w:t>:0</w:t>
      </w:r>
      <w:r w:rsidR="0048557A">
        <w:t>0</w:t>
      </w:r>
      <w:r w:rsidRPr="00A47258" w:rsidR="001D3B68">
        <w:t>)</w:t>
      </w:r>
    </w:p>
    <w:p w:rsidR="00581493" w:rsidRPr="00581493" w:rsidP="00581493" w14:paraId="7DA54CB8" w14:textId="4CE7F210">
      <w:pPr>
        <w:pStyle w:val="ListSubhead1"/>
        <w:rPr>
          <w:b w:val="0"/>
          <w:u w:val="single"/>
        </w:rPr>
      </w:pPr>
      <w:r w:rsidRPr="000D34FD">
        <w:rPr>
          <w:b w:val="0"/>
          <w:u w:val="single"/>
        </w:rPr>
        <w:t>Black Start Base Formula Rate</w:t>
      </w:r>
      <w:r>
        <w:rPr>
          <w:b w:val="0"/>
          <w:u w:val="single"/>
        </w:rPr>
        <w:t xml:space="preserve"> (</w:t>
      </w:r>
      <w:r w:rsidR="00096FF6">
        <w:rPr>
          <w:b w:val="0"/>
          <w:u w:val="single"/>
        </w:rPr>
        <w:t>11:2</w:t>
      </w:r>
      <w:r w:rsidR="001332D9">
        <w:rPr>
          <w:b w:val="0"/>
          <w:u w:val="single"/>
        </w:rPr>
        <w:t>5-</w:t>
      </w:r>
      <w:r w:rsidR="00CB3E60">
        <w:rPr>
          <w:b w:val="0"/>
          <w:u w:val="single"/>
        </w:rPr>
        <w:t>1</w:t>
      </w:r>
      <w:r w:rsidR="00096FF6">
        <w:rPr>
          <w:b w:val="0"/>
          <w:u w:val="single"/>
        </w:rPr>
        <w:t>1:50</w:t>
      </w:r>
      <w:r>
        <w:rPr>
          <w:b w:val="0"/>
          <w:u w:val="single"/>
        </w:rPr>
        <w:t>)</w:t>
      </w:r>
    </w:p>
    <w:p w:rsidR="00581493" w:rsidP="00581493" w14:paraId="497D3352" w14:textId="014B44C6">
      <w:pPr>
        <w:pStyle w:val="ListSubhead1"/>
        <w:numPr>
          <w:ilvl w:val="0"/>
          <w:numId w:val="0"/>
        </w:numPr>
        <w:spacing w:after="0"/>
        <w:ind w:left="360"/>
        <w:rPr>
          <w:b w:val="0"/>
        </w:rPr>
      </w:pPr>
      <w:r>
        <w:rPr>
          <w:b w:val="0"/>
        </w:rPr>
        <w:t>Glen Boyle</w:t>
      </w:r>
      <w:r w:rsidR="008572D8">
        <w:rPr>
          <w:b w:val="0"/>
        </w:rPr>
        <w:t xml:space="preserve"> </w:t>
      </w:r>
      <w:r>
        <w:rPr>
          <w:b w:val="0"/>
        </w:rPr>
        <w:t xml:space="preserve">will review </w:t>
      </w:r>
      <w:r w:rsidR="008572D8">
        <w:rPr>
          <w:b w:val="0"/>
        </w:rPr>
        <w:t>a proposed solution package addressing</w:t>
      </w:r>
      <w:r w:rsidR="001332D9">
        <w:rPr>
          <w:b w:val="0"/>
        </w:rPr>
        <w:t xml:space="preserve"> the black start base formula rate and corresponding </w:t>
      </w:r>
      <w:r w:rsidR="00CB3E60">
        <w:rPr>
          <w:b w:val="0"/>
        </w:rPr>
        <w:t xml:space="preserve">Tariff </w:t>
      </w:r>
      <w:r w:rsidRPr="00CB3E60" w:rsidR="00CB3E60">
        <w:rPr>
          <w:b w:val="0"/>
        </w:rPr>
        <w:t>Schedule 6A</w:t>
      </w:r>
      <w:r w:rsidR="00FE2DD6">
        <w:rPr>
          <w:b w:val="0"/>
        </w:rPr>
        <w:t xml:space="preserve"> </w:t>
      </w:r>
      <w:r w:rsidRPr="00CB3E60" w:rsidR="00CB3E60">
        <w:rPr>
          <w:b w:val="0"/>
        </w:rPr>
        <w:t xml:space="preserve">revisions. </w:t>
      </w:r>
      <w:r w:rsidRPr="00CB3E60" w:rsidR="008572D8">
        <w:rPr>
          <w:b w:val="0"/>
        </w:rPr>
        <w:t xml:space="preserve">The committee will be asked to endorse the proposed solution and </w:t>
      </w:r>
      <w:r w:rsidRPr="00CB3E60" w:rsidR="00CB3E60">
        <w:rPr>
          <w:b w:val="0"/>
        </w:rPr>
        <w:t>corresponding Tariff revisions a</w:t>
      </w:r>
      <w:r w:rsidRPr="00CB3E60" w:rsidR="008572D8">
        <w:rPr>
          <w:b w:val="0"/>
        </w:rPr>
        <w:t>t its next</w:t>
      </w:r>
      <w:r w:rsidR="00CB3E60">
        <w:rPr>
          <w:b w:val="0"/>
        </w:rPr>
        <w:t xml:space="preserve"> meeting. Same day endorsement will be sought at the Members Committee. </w:t>
      </w:r>
    </w:p>
    <w:p w:rsidR="00581493" w:rsidP="008572D8" w14:paraId="5BF1453B" w14:textId="4F8AB063">
      <w:pPr>
        <w:pStyle w:val="ListSubhead1"/>
        <w:numPr>
          <w:ilvl w:val="0"/>
          <w:numId w:val="0"/>
        </w:numPr>
        <w:tabs>
          <w:tab w:val="clear" w:pos="0"/>
          <w:tab w:val="left" w:pos="360"/>
        </w:tabs>
        <w:ind w:left="360"/>
        <w:rPr>
          <w:rStyle w:val="Hyperlink"/>
          <w:b w:val="0"/>
        </w:rPr>
      </w:pPr>
      <w:hyperlink r:id="rId7" w:history="1">
        <w:r>
          <w:rPr>
            <w:rStyle w:val="Hyperlink"/>
            <w:b w:val="0"/>
          </w:rPr>
          <w:t>Issue Tracking: Black Start Base Formula Rate</w:t>
        </w:r>
      </w:hyperlink>
    </w:p>
    <w:p w:rsidR="00A91815" w:rsidP="00694232" w14:paraId="2B622F67" w14:textId="2142F8AB">
      <w:pPr>
        <w:pStyle w:val="ListSubhead1"/>
        <w:rPr>
          <w:b w:val="0"/>
          <w:u w:val="single"/>
        </w:rPr>
      </w:pPr>
      <w:r w:rsidRPr="00A47258">
        <w:rPr>
          <w:b w:val="0"/>
          <w:u w:val="single"/>
        </w:rPr>
        <w:t>Manuals (</w:t>
      </w:r>
      <w:r w:rsidR="00F0521D">
        <w:rPr>
          <w:b w:val="0"/>
          <w:u w:val="single"/>
        </w:rPr>
        <w:t>11:50-12:00</w:t>
      </w:r>
      <w:r w:rsidR="00696C62">
        <w:rPr>
          <w:b w:val="0"/>
          <w:u w:val="single"/>
        </w:rPr>
        <w:t>)</w:t>
      </w:r>
      <w:r w:rsidR="00B267D9">
        <w:rPr>
          <w:b w:val="0"/>
          <w:u w:val="single"/>
        </w:rPr>
        <w:t xml:space="preserve">  </w:t>
      </w:r>
    </w:p>
    <w:p w:rsidR="00435D79" w:rsidP="006567A5" w14:paraId="282AA655" w14:textId="707E96A1">
      <w:pPr>
        <w:pStyle w:val="ListSubhead1"/>
        <w:numPr>
          <w:ilvl w:val="0"/>
          <w:numId w:val="4"/>
        </w:numPr>
        <w:spacing w:before="120"/>
        <w:rPr>
          <w:b w:val="0"/>
        </w:rPr>
      </w:pPr>
      <w:r w:rsidRPr="00AA1F95">
        <w:rPr>
          <w:b w:val="0"/>
        </w:rPr>
        <w:t xml:space="preserve">Matthew Wharton will review proposed revisions to Manual 37: Reliability Coordination resulting from its periodic review. The committee will be asked to endorse the proposed revisions at its next meeting. </w:t>
      </w:r>
    </w:p>
    <w:p w:rsidR="00F0521D" w:rsidRPr="004459B9" w:rsidP="004459B9" w14:paraId="43658358" w14:textId="09517398">
      <w:pPr>
        <w:pStyle w:val="PrimaryHeading"/>
      </w:pPr>
      <w:r w:rsidRPr="004459B9">
        <w:t>Lunch 12:00-1:00</w:t>
      </w:r>
    </w:p>
    <w:p w:rsidR="004459B9" w:rsidRPr="00F0521D" w:rsidP="00F0521D" w14:paraId="14CC4631" w14:textId="13645236">
      <w:pPr>
        <w:pStyle w:val="ListSubhead1"/>
        <w:numPr>
          <w:ilvl w:val="0"/>
          <w:numId w:val="0"/>
        </w:numPr>
        <w:tabs>
          <w:tab w:val="clear" w:pos="0"/>
          <w:tab w:val="left" w:pos="360"/>
        </w:tabs>
        <w:ind w:left="360" w:hanging="360"/>
      </w:pPr>
      <w:r>
        <w:t xml:space="preserve">Lunch Break </w:t>
      </w:r>
    </w:p>
    <w:p w:rsidR="0048557A" w:rsidRPr="0048557A" w:rsidP="0048557A" w14:paraId="62FA3420" w14:textId="22B977A3">
      <w:pPr>
        <w:pStyle w:val="PrimaryHeading"/>
      </w:pPr>
      <w:r w:rsidRPr="0048557A">
        <w:t>Informational Report (</w:t>
      </w:r>
      <w:r w:rsidR="00D71B17">
        <w:t>1:00-2:00</w:t>
      </w:r>
      <w:r>
        <w:t>)</w:t>
      </w:r>
      <w:r w:rsidRPr="0048557A">
        <w:t xml:space="preserve"> </w:t>
      </w:r>
    </w:p>
    <w:p w:rsidR="0048557A" w:rsidRPr="00096FF6" w:rsidP="00832637" w14:paraId="07F17E8C" w14:textId="75048419">
      <w:pPr>
        <w:pStyle w:val="ListSubhead1"/>
        <w:rPr>
          <w:b w:val="0"/>
          <w:u w:val="single"/>
        </w:rPr>
      </w:pPr>
      <w:r w:rsidRPr="00096FF6">
        <w:rPr>
          <w:b w:val="0"/>
          <w:u w:val="single"/>
        </w:rPr>
        <w:t xml:space="preserve">January Winter Uplift </w:t>
      </w:r>
      <w:r w:rsidR="00C268E9">
        <w:rPr>
          <w:b w:val="0"/>
          <w:u w:val="single"/>
        </w:rPr>
        <w:t>(</w:t>
      </w:r>
      <w:r w:rsidR="00D71B17">
        <w:rPr>
          <w:b w:val="0"/>
          <w:u w:val="single"/>
        </w:rPr>
        <w:t>1:00-2:00</w:t>
      </w:r>
      <w:r w:rsidRPr="00096FF6">
        <w:rPr>
          <w:b w:val="0"/>
          <w:u w:val="single"/>
        </w:rPr>
        <w:t xml:space="preserve">) </w:t>
      </w:r>
    </w:p>
    <w:p w:rsidR="00832637" w:rsidRPr="003F396B" w:rsidP="00832637" w14:paraId="3D5477C1" w14:textId="68640158">
      <w:pPr>
        <w:pStyle w:val="ListSubhead1"/>
        <w:numPr>
          <w:ilvl w:val="0"/>
          <w:numId w:val="0"/>
        </w:numPr>
        <w:spacing w:before="120"/>
        <w:ind w:left="360"/>
        <w:rPr>
          <w:b w:val="0"/>
        </w:rPr>
      </w:pPr>
      <w:r>
        <w:rPr>
          <w:b w:val="0"/>
        </w:rPr>
        <w:t>Kevin Hatch</w:t>
      </w:r>
      <w:r w:rsidR="00D71B17">
        <w:rPr>
          <w:b w:val="0"/>
        </w:rPr>
        <w:t xml:space="preserve"> and Phil D’Antonio</w:t>
      </w:r>
      <w:r w:rsidRPr="003F396B" w:rsidR="003F396B">
        <w:rPr>
          <w:b w:val="0"/>
        </w:rPr>
        <w:t xml:space="preserve"> will provide an informational report o</w:t>
      </w:r>
      <w:r w:rsidR="003F396B">
        <w:rPr>
          <w:b w:val="0"/>
        </w:rPr>
        <w:t xml:space="preserve">n January winter </w:t>
      </w:r>
      <w:r w:rsidR="00C268E9">
        <w:rPr>
          <w:b w:val="0"/>
        </w:rPr>
        <w:t>uplift</w:t>
      </w:r>
      <w:r w:rsidR="003F396B">
        <w:rPr>
          <w:b w:val="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0A739E" w14:paraId="5CB52243" w14:textId="13836F9A">
            <w:pPr>
              <w:pStyle w:val="PrimaryHeading"/>
              <w:spacing w:after="0"/>
            </w:pPr>
            <w:r w:rsidRPr="0095194C">
              <w:rPr>
                <w:b/>
              </w:rPr>
              <w:t xml:space="preserve">Future Agenda </w:t>
            </w:r>
            <w:r w:rsidR="00F0521D">
              <w:rPr>
                <w:b/>
              </w:rPr>
              <w:t>Items (</w:t>
            </w:r>
            <w:r w:rsidR="000A739E">
              <w:rPr>
                <w:b/>
              </w:rPr>
              <w:t>2:00</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61E82B1"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7E4727B" w14:textId="559181CF">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208BAC4" w14:textId="1570310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63F1C220" w14:textId="68000AFC">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CB1260F" w14:textId="63E0F462">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30DDE86" w14:textId="77770592">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698292E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1903687C" w14:textId="29D8691C">
            <w:pPr>
              <w:pStyle w:val="DisclaimerHeading"/>
              <w:spacing w:before="40" w:after="40" w:line="220" w:lineRule="exact"/>
              <w:rPr>
                <w:bCs/>
                <w:sz w:val="18"/>
                <w:szCs w:val="18"/>
              </w:rPr>
            </w:pPr>
            <w:r>
              <w:rPr>
                <w:bCs/>
                <w:sz w:val="18"/>
                <w:szCs w:val="18"/>
              </w:rPr>
              <w:t>May 21,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32CC2B7F" w14:textId="41E4929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DAD87CB" w14:textId="337E32A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53F5CB9" w14:textId="7E0CFB7D">
            <w:pPr>
              <w:pStyle w:val="DisclaimerHeading"/>
              <w:spacing w:before="40" w:after="40" w:line="220" w:lineRule="exact"/>
              <w:jc w:val="center"/>
              <w:rPr>
                <w:b w:val="0"/>
                <w:color w:val="auto"/>
                <w:sz w:val="18"/>
                <w:szCs w:val="18"/>
              </w:rPr>
            </w:pPr>
            <w:r>
              <w:rPr>
                <w:b w:val="0"/>
                <w:color w:val="auto"/>
                <w:sz w:val="18"/>
                <w:szCs w:val="18"/>
              </w:rPr>
              <w:t>May 9,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AD50737" w14:textId="45988FEA">
            <w:pPr>
              <w:pStyle w:val="DisclaimerHeading"/>
              <w:spacing w:before="40" w:after="40" w:line="220" w:lineRule="exact"/>
              <w:jc w:val="center"/>
              <w:rPr>
                <w:b w:val="0"/>
                <w:color w:val="auto"/>
                <w:sz w:val="18"/>
                <w:szCs w:val="18"/>
              </w:rPr>
            </w:pPr>
            <w:r>
              <w:rPr>
                <w:b w:val="0"/>
                <w:color w:val="auto"/>
                <w:sz w:val="18"/>
                <w:szCs w:val="18"/>
              </w:rPr>
              <w:t>May 14, 2025</w:t>
            </w:r>
          </w:p>
        </w:tc>
      </w:tr>
      <w:tr w14:paraId="67F66A4C"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A2AA4FF" w14:textId="0CBF6FA2">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21087474" w14:textId="03E49B58">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C6837E2" w14:textId="75D789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2534BB12" w14:textId="5B8F3D18">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2F97B27" w14:textId="042CA8C4">
            <w:pPr>
              <w:pStyle w:val="DisclaimerHeading"/>
              <w:spacing w:before="40" w:after="40" w:line="220" w:lineRule="exact"/>
              <w:jc w:val="center"/>
              <w:rPr>
                <w:b w:val="0"/>
                <w:color w:val="auto"/>
                <w:sz w:val="18"/>
                <w:szCs w:val="18"/>
              </w:rPr>
            </w:pPr>
            <w:r>
              <w:rPr>
                <w:b w:val="0"/>
                <w:color w:val="auto"/>
                <w:sz w:val="18"/>
                <w:szCs w:val="18"/>
              </w:rPr>
              <w:t>June 11, 2025</w:t>
            </w:r>
          </w:p>
        </w:tc>
      </w:tr>
      <w:tr w14:paraId="321A8A2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5D0685EA" w14:textId="109189E9">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5E4C3ADF" w14:textId="1013C285">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D7B6730" w14:textId="0F3D9BC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72325EAC" w14:textId="386DA685">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1166DC35" w14:textId="69661354">
            <w:pPr>
              <w:pStyle w:val="DisclaimerHeading"/>
              <w:spacing w:before="40" w:after="40" w:line="220" w:lineRule="exact"/>
              <w:jc w:val="center"/>
              <w:rPr>
                <w:b w:val="0"/>
                <w:color w:val="auto"/>
                <w:sz w:val="18"/>
                <w:szCs w:val="18"/>
              </w:rPr>
            </w:pPr>
            <w:r>
              <w:rPr>
                <w:b w:val="0"/>
                <w:color w:val="auto"/>
                <w:sz w:val="18"/>
                <w:szCs w:val="18"/>
              </w:rPr>
              <w:t>July 16, 2025</w:t>
            </w:r>
          </w:p>
        </w:tc>
      </w:tr>
      <w:tr w14:paraId="5ADEDDC3"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3240ACD" w14:textId="0C19ADB6">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18BF0ACE" w14:textId="79BC7256">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740E3A61" w14:textId="0018680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0E29F43" w14:textId="66166D59">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04A946" w14:textId="77A9F248">
            <w:pPr>
              <w:pStyle w:val="DisclaimerHeading"/>
              <w:spacing w:before="40" w:after="40" w:line="220" w:lineRule="exact"/>
              <w:jc w:val="center"/>
              <w:rPr>
                <w:b w:val="0"/>
                <w:color w:val="auto"/>
                <w:sz w:val="18"/>
                <w:szCs w:val="18"/>
              </w:rPr>
            </w:pPr>
            <w:r>
              <w:rPr>
                <w:b w:val="0"/>
                <w:color w:val="auto"/>
                <w:sz w:val="18"/>
                <w:szCs w:val="18"/>
              </w:rPr>
              <w:t>August 13, 2025</w:t>
            </w:r>
          </w:p>
        </w:tc>
      </w:tr>
      <w:tr w14:paraId="41E3416F"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4101A0B" w14:textId="1253FF6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C3E46D" w14:textId="090FE6F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E1EE791" w14:textId="51841C9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2A66177" w14:textId="76B0161E">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73F6107B" w14:textId="3C65B812">
            <w:pPr>
              <w:pStyle w:val="DisclaimerHeading"/>
              <w:spacing w:before="40" w:after="40" w:line="220" w:lineRule="exact"/>
              <w:jc w:val="center"/>
              <w:rPr>
                <w:b w:val="0"/>
                <w:color w:val="auto"/>
                <w:sz w:val="18"/>
                <w:szCs w:val="18"/>
              </w:rPr>
            </w:pPr>
            <w:r>
              <w:rPr>
                <w:b w:val="0"/>
                <w:color w:val="auto"/>
                <w:sz w:val="18"/>
                <w:szCs w:val="18"/>
              </w:rPr>
              <w:t>September 24, 2025</w:t>
            </w:r>
          </w:p>
        </w:tc>
      </w:tr>
      <w:tr w14:paraId="17E9462D"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10BFB2E4" w14:textId="7AE1C57D">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53E8C5A" w14:textId="6F111B6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6B9B2306" w14:textId="46F5465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9B7E36" w14:textId="5380A9E9">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D45C026" w14:textId="3CAF03B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AD3BD86"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773E075" w14:textId="1C542631">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376B934" w14:textId="0CF3769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CABCB6C" w14:textId="48E673A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05A7A550" w14:textId="55628A59">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B7D8E96" w14:textId="0F931750">
            <w:pPr>
              <w:pStyle w:val="DisclaimerHeading"/>
              <w:spacing w:before="40" w:after="40" w:line="220" w:lineRule="exact"/>
              <w:jc w:val="center"/>
              <w:rPr>
                <w:b w:val="0"/>
                <w:color w:val="auto"/>
                <w:sz w:val="18"/>
                <w:szCs w:val="18"/>
              </w:rPr>
            </w:pPr>
            <w:r>
              <w:rPr>
                <w:b w:val="0"/>
                <w:color w:val="auto"/>
                <w:sz w:val="18"/>
                <w:szCs w:val="18"/>
              </w:rPr>
              <w:t>November 13, 2025</w:t>
            </w:r>
          </w:p>
        </w:tc>
      </w:tr>
      <w:tr w14:paraId="38F194D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711B7E7" w14:textId="5CABD72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0DC8E486" w14:textId="33CAF91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6EF3A6B8" w14:textId="34871F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144FC9F9" w14:textId="11E29F3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540402F0" w14:textId="1968D345">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745379" w14:paraId="33878479" w14:textId="77777777">
      <w:pPr>
        <w:rPr>
          <w:rFonts w:ascii="Arial Narrow" w:eastAsia="Times New Roman" w:hAnsi="Arial Narrow" w:cs="Times New Roman"/>
          <w:b/>
          <w:color w:val="013C59"/>
          <w:sz w:val="16"/>
          <w:szCs w:val="16"/>
        </w:rPr>
      </w:pPr>
      <w:r>
        <w:br w:type="page"/>
      </w:r>
    </w:p>
    <w:p w:rsidR="004F3D57" w:rsidRPr="00B62597" w:rsidP="004F3D57" w14:paraId="75E3B9D7" w14:textId="4B631773">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5BF8302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2A72">
      <w:rPr>
        <w:rStyle w:val="PageNumber"/>
        <w:noProof/>
      </w:rPr>
      <w:t>1</w:t>
    </w:r>
    <w:r>
      <w:rPr>
        <w:rStyle w:val="PageNumber"/>
      </w:rPr>
      <w:fldChar w:fldCharType="end"/>
    </w:r>
  </w:p>
  <w:bookmarkStart w:id="3" w:name="OLE_LINK1"/>
  <w:p w:rsidR="00B62597" w:rsidRPr="001678E8" w14:paraId="305BC964" w14:textId="7DA016A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44B8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47D70F3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1A0F35">
      <w:t>March 12</w:t>
    </w:r>
    <w:r w:rsidR="00857EA0">
      <w:t>, 202</w:t>
    </w:r>
    <w:r w:rsidR="00B835F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76AE698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E86087"/>
    <w:multiLevelType w:val="hybridMultilevel"/>
    <w:tmpl w:val="21AAEC40"/>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6BCF2442"/>
    <w:multiLevelType w:val="hybridMultilevel"/>
    <w:tmpl w:val="63AC1B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12A2B5F"/>
    <w:multiLevelType w:val="hybridMultilevel"/>
    <w:tmpl w:val="4C305916"/>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57FF8"/>
    <w:rsid w:val="00065755"/>
    <w:rsid w:val="00065F49"/>
    <w:rsid w:val="0006798D"/>
    <w:rsid w:val="00070C90"/>
    <w:rsid w:val="00071222"/>
    <w:rsid w:val="000801F8"/>
    <w:rsid w:val="000910DC"/>
    <w:rsid w:val="00092135"/>
    <w:rsid w:val="0009340B"/>
    <w:rsid w:val="00096230"/>
    <w:rsid w:val="000968D8"/>
    <w:rsid w:val="00096FF6"/>
    <w:rsid w:val="000A59DC"/>
    <w:rsid w:val="000A6305"/>
    <w:rsid w:val="000A712C"/>
    <w:rsid w:val="000A739E"/>
    <w:rsid w:val="000B3970"/>
    <w:rsid w:val="000B6A2F"/>
    <w:rsid w:val="000D34FD"/>
    <w:rsid w:val="000E15D3"/>
    <w:rsid w:val="000E40F1"/>
    <w:rsid w:val="000E74CB"/>
    <w:rsid w:val="001053D4"/>
    <w:rsid w:val="00117AF9"/>
    <w:rsid w:val="0012069F"/>
    <w:rsid w:val="00121F58"/>
    <w:rsid w:val="001251CB"/>
    <w:rsid w:val="00132A7B"/>
    <w:rsid w:val="001332D9"/>
    <w:rsid w:val="001407C3"/>
    <w:rsid w:val="00140B58"/>
    <w:rsid w:val="00144A91"/>
    <w:rsid w:val="00144C0A"/>
    <w:rsid w:val="001554CF"/>
    <w:rsid w:val="00166DA3"/>
    <w:rsid w:val="001678E8"/>
    <w:rsid w:val="00170AB7"/>
    <w:rsid w:val="00170E02"/>
    <w:rsid w:val="00175A86"/>
    <w:rsid w:val="00177ED5"/>
    <w:rsid w:val="0018123C"/>
    <w:rsid w:val="0019000D"/>
    <w:rsid w:val="001A0F35"/>
    <w:rsid w:val="001B2242"/>
    <w:rsid w:val="001B4664"/>
    <w:rsid w:val="001C0CC0"/>
    <w:rsid w:val="001C6BD0"/>
    <w:rsid w:val="001D3B68"/>
    <w:rsid w:val="001E44F9"/>
    <w:rsid w:val="001F1241"/>
    <w:rsid w:val="00200A1B"/>
    <w:rsid w:val="00203EDE"/>
    <w:rsid w:val="0020765B"/>
    <w:rsid w:val="00207BFA"/>
    <w:rsid w:val="00207F54"/>
    <w:rsid w:val="002113BD"/>
    <w:rsid w:val="00222F9B"/>
    <w:rsid w:val="00237B1D"/>
    <w:rsid w:val="002421F8"/>
    <w:rsid w:val="0025139E"/>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3025A6"/>
    <w:rsid w:val="00305238"/>
    <w:rsid w:val="00317034"/>
    <w:rsid w:val="003220CF"/>
    <w:rsid w:val="003236AB"/>
    <w:rsid w:val="003251CE"/>
    <w:rsid w:val="00337321"/>
    <w:rsid w:val="00341747"/>
    <w:rsid w:val="003421B4"/>
    <w:rsid w:val="00345F35"/>
    <w:rsid w:val="003467FF"/>
    <w:rsid w:val="00355824"/>
    <w:rsid w:val="00355D4D"/>
    <w:rsid w:val="00355E5A"/>
    <w:rsid w:val="003650D3"/>
    <w:rsid w:val="00367787"/>
    <w:rsid w:val="003679A3"/>
    <w:rsid w:val="00371D9E"/>
    <w:rsid w:val="00373E5F"/>
    <w:rsid w:val="003753A1"/>
    <w:rsid w:val="00391AE7"/>
    <w:rsid w:val="00392972"/>
    <w:rsid w:val="00394850"/>
    <w:rsid w:val="00395918"/>
    <w:rsid w:val="00396120"/>
    <w:rsid w:val="003A33F5"/>
    <w:rsid w:val="003B089A"/>
    <w:rsid w:val="003B44C5"/>
    <w:rsid w:val="003B55E1"/>
    <w:rsid w:val="003B6ACD"/>
    <w:rsid w:val="003C17E2"/>
    <w:rsid w:val="003C3320"/>
    <w:rsid w:val="003C781D"/>
    <w:rsid w:val="003D0889"/>
    <w:rsid w:val="003D7E5C"/>
    <w:rsid w:val="003E0024"/>
    <w:rsid w:val="003E243E"/>
    <w:rsid w:val="003E7A73"/>
    <w:rsid w:val="003F046E"/>
    <w:rsid w:val="003F1C3A"/>
    <w:rsid w:val="003F396B"/>
    <w:rsid w:val="00411BF1"/>
    <w:rsid w:val="00412222"/>
    <w:rsid w:val="004218B2"/>
    <w:rsid w:val="00433384"/>
    <w:rsid w:val="00435D79"/>
    <w:rsid w:val="004459B9"/>
    <w:rsid w:val="00451D92"/>
    <w:rsid w:val="00453AE9"/>
    <w:rsid w:val="00454A9D"/>
    <w:rsid w:val="00460114"/>
    <w:rsid w:val="0046043F"/>
    <w:rsid w:val="00476CB4"/>
    <w:rsid w:val="00484742"/>
    <w:rsid w:val="0048557A"/>
    <w:rsid w:val="0049086E"/>
    <w:rsid w:val="00491490"/>
    <w:rsid w:val="00494494"/>
    <w:rsid w:val="004969FA"/>
    <w:rsid w:val="004A77CF"/>
    <w:rsid w:val="004B1608"/>
    <w:rsid w:val="004B4A69"/>
    <w:rsid w:val="004C36CC"/>
    <w:rsid w:val="004C396D"/>
    <w:rsid w:val="004C6E71"/>
    <w:rsid w:val="004D08F2"/>
    <w:rsid w:val="004E1445"/>
    <w:rsid w:val="004E65F2"/>
    <w:rsid w:val="004F23E4"/>
    <w:rsid w:val="004F3D57"/>
    <w:rsid w:val="00500143"/>
    <w:rsid w:val="00500336"/>
    <w:rsid w:val="0050064E"/>
    <w:rsid w:val="00501A4D"/>
    <w:rsid w:val="00510E66"/>
    <w:rsid w:val="00515E8C"/>
    <w:rsid w:val="00523993"/>
    <w:rsid w:val="005245D7"/>
    <w:rsid w:val="00524E73"/>
    <w:rsid w:val="00527104"/>
    <w:rsid w:val="00530902"/>
    <w:rsid w:val="00541512"/>
    <w:rsid w:val="00553627"/>
    <w:rsid w:val="00564DEE"/>
    <w:rsid w:val="00566BFC"/>
    <w:rsid w:val="0057441E"/>
    <w:rsid w:val="005752F7"/>
    <w:rsid w:val="00581493"/>
    <w:rsid w:val="0058169E"/>
    <w:rsid w:val="005A24FE"/>
    <w:rsid w:val="005A3B8F"/>
    <w:rsid w:val="005A5D0D"/>
    <w:rsid w:val="005B43BD"/>
    <w:rsid w:val="005C7859"/>
    <w:rsid w:val="005D6D05"/>
    <w:rsid w:val="005E2E7A"/>
    <w:rsid w:val="005F281C"/>
    <w:rsid w:val="005F587C"/>
    <w:rsid w:val="005F6348"/>
    <w:rsid w:val="005F79D5"/>
    <w:rsid w:val="00601BDB"/>
    <w:rsid w:val="006024A0"/>
    <w:rsid w:val="00602967"/>
    <w:rsid w:val="00604D6E"/>
    <w:rsid w:val="00606F11"/>
    <w:rsid w:val="00611AF8"/>
    <w:rsid w:val="00614326"/>
    <w:rsid w:val="00616BC9"/>
    <w:rsid w:val="00644DB5"/>
    <w:rsid w:val="0064606E"/>
    <w:rsid w:val="006461D9"/>
    <w:rsid w:val="006567A5"/>
    <w:rsid w:val="006726A8"/>
    <w:rsid w:val="00680537"/>
    <w:rsid w:val="006827E8"/>
    <w:rsid w:val="00694232"/>
    <w:rsid w:val="00696C62"/>
    <w:rsid w:val="00697A7D"/>
    <w:rsid w:val="006A1E38"/>
    <w:rsid w:val="006C738F"/>
    <w:rsid w:val="006C7493"/>
    <w:rsid w:val="006D565A"/>
    <w:rsid w:val="006E29AA"/>
    <w:rsid w:val="006F2800"/>
    <w:rsid w:val="006F41FA"/>
    <w:rsid w:val="006F7A52"/>
    <w:rsid w:val="00705E88"/>
    <w:rsid w:val="00711249"/>
    <w:rsid w:val="00712CAA"/>
    <w:rsid w:val="00716A8B"/>
    <w:rsid w:val="00717565"/>
    <w:rsid w:val="00725E9A"/>
    <w:rsid w:val="007272B9"/>
    <w:rsid w:val="00730F76"/>
    <w:rsid w:val="00732C01"/>
    <w:rsid w:val="00742FC4"/>
    <w:rsid w:val="00743227"/>
    <w:rsid w:val="00744A45"/>
    <w:rsid w:val="00745379"/>
    <w:rsid w:val="007530E1"/>
    <w:rsid w:val="0075340F"/>
    <w:rsid w:val="00754C6D"/>
    <w:rsid w:val="00755096"/>
    <w:rsid w:val="00761FF0"/>
    <w:rsid w:val="007642DD"/>
    <w:rsid w:val="007703B4"/>
    <w:rsid w:val="00777623"/>
    <w:rsid w:val="00783399"/>
    <w:rsid w:val="00787E97"/>
    <w:rsid w:val="007941A3"/>
    <w:rsid w:val="00794A4E"/>
    <w:rsid w:val="007A34A3"/>
    <w:rsid w:val="007B0BA7"/>
    <w:rsid w:val="007C2954"/>
    <w:rsid w:val="007C3DF2"/>
    <w:rsid w:val="007C46D2"/>
    <w:rsid w:val="007C693B"/>
    <w:rsid w:val="007D0585"/>
    <w:rsid w:val="007D06F0"/>
    <w:rsid w:val="007D2072"/>
    <w:rsid w:val="007D4F70"/>
    <w:rsid w:val="007D500F"/>
    <w:rsid w:val="007D5DEE"/>
    <w:rsid w:val="007E7CAB"/>
    <w:rsid w:val="007F5F31"/>
    <w:rsid w:val="008022DE"/>
    <w:rsid w:val="00802FA6"/>
    <w:rsid w:val="00807AB0"/>
    <w:rsid w:val="00813B57"/>
    <w:rsid w:val="00820ED5"/>
    <w:rsid w:val="008226CE"/>
    <w:rsid w:val="0082409C"/>
    <w:rsid w:val="00832637"/>
    <w:rsid w:val="00837B12"/>
    <w:rsid w:val="00841282"/>
    <w:rsid w:val="00844B88"/>
    <w:rsid w:val="008552A3"/>
    <w:rsid w:val="008572D8"/>
    <w:rsid w:val="00857EA0"/>
    <w:rsid w:val="00861522"/>
    <w:rsid w:val="008632F1"/>
    <w:rsid w:val="00863C39"/>
    <w:rsid w:val="0088143E"/>
    <w:rsid w:val="00881B7D"/>
    <w:rsid w:val="00882652"/>
    <w:rsid w:val="00895181"/>
    <w:rsid w:val="008A0DE3"/>
    <w:rsid w:val="008D23A8"/>
    <w:rsid w:val="008D2FE2"/>
    <w:rsid w:val="008D5CDB"/>
    <w:rsid w:val="008E33E8"/>
    <w:rsid w:val="008E6A6A"/>
    <w:rsid w:val="008F1CA0"/>
    <w:rsid w:val="008F499A"/>
    <w:rsid w:val="00911156"/>
    <w:rsid w:val="00914902"/>
    <w:rsid w:val="0091565B"/>
    <w:rsid w:val="00915FA7"/>
    <w:rsid w:val="00917386"/>
    <w:rsid w:val="009244F9"/>
    <w:rsid w:val="00933430"/>
    <w:rsid w:val="0094488B"/>
    <w:rsid w:val="00945C46"/>
    <w:rsid w:val="0095194C"/>
    <w:rsid w:val="00962D54"/>
    <w:rsid w:val="009673F1"/>
    <w:rsid w:val="0097702E"/>
    <w:rsid w:val="009820AE"/>
    <w:rsid w:val="00984018"/>
    <w:rsid w:val="009844AD"/>
    <w:rsid w:val="009907C5"/>
    <w:rsid w:val="00991528"/>
    <w:rsid w:val="009968DE"/>
    <w:rsid w:val="009A5430"/>
    <w:rsid w:val="009B695C"/>
    <w:rsid w:val="009C0464"/>
    <w:rsid w:val="009C15C4"/>
    <w:rsid w:val="009C5AC2"/>
    <w:rsid w:val="009C70BA"/>
    <w:rsid w:val="009C7250"/>
    <w:rsid w:val="009C7DCD"/>
    <w:rsid w:val="009D39D5"/>
    <w:rsid w:val="009D7613"/>
    <w:rsid w:val="009E0DA4"/>
    <w:rsid w:val="009E6B81"/>
    <w:rsid w:val="009F53F9"/>
    <w:rsid w:val="009F6D09"/>
    <w:rsid w:val="00A004A8"/>
    <w:rsid w:val="00A03425"/>
    <w:rsid w:val="00A05391"/>
    <w:rsid w:val="00A05D00"/>
    <w:rsid w:val="00A22AC5"/>
    <w:rsid w:val="00A265E1"/>
    <w:rsid w:val="00A317A9"/>
    <w:rsid w:val="00A31E4B"/>
    <w:rsid w:val="00A36FEA"/>
    <w:rsid w:val="00A41149"/>
    <w:rsid w:val="00A41E80"/>
    <w:rsid w:val="00A42740"/>
    <w:rsid w:val="00A47258"/>
    <w:rsid w:val="00A56D57"/>
    <w:rsid w:val="00A64108"/>
    <w:rsid w:val="00A65654"/>
    <w:rsid w:val="00A72A72"/>
    <w:rsid w:val="00A77234"/>
    <w:rsid w:val="00A77C81"/>
    <w:rsid w:val="00A81018"/>
    <w:rsid w:val="00A82E9D"/>
    <w:rsid w:val="00A877E0"/>
    <w:rsid w:val="00A90DED"/>
    <w:rsid w:val="00A91815"/>
    <w:rsid w:val="00A918ED"/>
    <w:rsid w:val="00A92825"/>
    <w:rsid w:val="00A931C3"/>
    <w:rsid w:val="00AA1F95"/>
    <w:rsid w:val="00AA6A70"/>
    <w:rsid w:val="00AB6AB9"/>
    <w:rsid w:val="00AB6C53"/>
    <w:rsid w:val="00AC11B7"/>
    <w:rsid w:val="00AC2247"/>
    <w:rsid w:val="00AC24BF"/>
    <w:rsid w:val="00AD14E4"/>
    <w:rsid w:val="00AD2BB2"/>
    <w:rsid w:val="00AD2C46"/>
    <w:rsid w:val="00AD78F1"/>
    <w:rsid w:val="00AE41E2"/>
    <w:rsid w:val="00AE7815"/>
    <w:rsid w:val="00AF79EA"/>
    <w:rsid w:val="00B1132B"/>
    <w:rsid w:val="00B11670"/>
    <w:rsid w:val="00B16B4A"/>
    <w:rsid w:val="00B16D95"/>
    <w:rsid w:val="00B20316"/>
    <w:rsid w:val="00B208B6"/>
    <w:rsid w:val="00B267D9"/>
    <w:rsid w:val="00B32C60"/>
    <w:rsid w:val="00B34E3C"/>
    <w:rsid w:val="00B42FAE"/>
    <w:rsid w:val="00B53BA4"/>
    <w:rsid w:val="00B579BD"/>
    <w:rsid w:val="00B62597"/>
    <w:rsid w:val="00B835F6"/>
    <w:rsid w:val="00BA6146"/>
    <w:rsid w:val="00BB213B"/>
    <w:rsid w:val="00BB531B"/>
    <w:rsid w:val="00BB6921"/>
    <w:rsid w:val="00BE255C"/>
    <w:rsid w:val="00BE4C2B"/>
    <w:rsid w:val="00BF331B"/>
    <w:rsid w:val="00C03CF5"/>
    <w:rsid w:val="00C064FE"/>
    <w:rsid w:val="00C10A93"/>
    <w:rsid w:val="00C11F0A"/>
    <w:rsid w:val="00C14BF4"/>
    <w:rsid w:val="00C160AF"/>
    <w:rsid w:val="00C17744"/>
    <w:rsid w:val="00C22988"/>
    <w:rsid w:val="00C268E9"/>
    <w:rsid w:val="00C30ECA"/>
    <w:rsid w:val="00C31DF8"/>
    <w:rsid w:val="00C36731"/>
    <w:rsid w:val="00C36E16"/>
    <w:rsid w:val="00C439EC"/>
    <w:rsid w:val="00C46F4A"/>
    <w:rsid w:val="00C5307B"/>
    <w:rsid w:val="00C60669"/>
    <w:rsid w:val="00C710A8"/>
    <w:rsid w:val="00C72168"/>
    <w:rsid w:val="00C7474F"/>
    <w:rsid w:val="00C75334"/>
    <w:rsid w:val="00C757F4"/>
    <w:rsid w:val="00C759B4"/>
    <w:rsid w:val="00C75A9D"/>
    <w:rsid w:val="00C93955"/>
    <w:rsid w:val="00C97B37"/>
    <w:rsid w:val="00CA0006"/>
    <w:rsid w:val="00CA0A6E"/>
    <w:rsid w:val="00CA19B9"/>
    <w:rsid w:val="00CA20E8"/>
    <w:rsid w:val="00CA3BE4"/>
    <w:rsid w:val="00CA49B9"/>
    <w:rsid w:val="00CA7049"/>
    <w:rsid w:val="00CB19DE"/>
    <w:rsid w:val="00CB3E60"/>
    <w:rsid w:val="00CB475B"/>
    <w:rsid w:val="00CC0781"/>
    <w:rsid w:val="00CC1B47"/>
    <w:rsid w:val="00CD1E89"/>
    <w:rsid w:val="00CE44E5"/>
    <w:rsid w:val="00CE451E"/>
    <w:rsid w:val="00D00233"/>
    <w:rsid w:val="00D01D34"/>
    <w:rsid w:val="00D03A69"/>
    <w:rsid w:val="00D06EC8"/>
    <w:rsid w:val="00D07247"/>
    <w:rsid w:val="00D07E32"/>
    <w:rsid w:val="00D136EA"/>
    <w:rsid w:val="00D15647"/>
    <w:rsid w:val="00D1621F"/>
    <w:rsid w:val="00D16694"/>
    <w:rsid w:val="00D16C7B"/>
    <w:rsid w:val="00D23BC7"/>
    <w:rsid w:val="00D251ED"/>
    <w:rsid w:val="00D30D8B"/>
    <w:rsid w:val="00D31516"/>
    <w:rsid w:val="00D3539B"/>
    <w:rsid w:val="00D477E1"/>
    <w:rsid w:val="00D67212"/>
    <w:rsid w:val="00D71B17"/>
    <w:rsid w:val="00D827A6"/>
    <w:rsid w:val="00D831E4"/>
    <w:rsid w:val="00D87907"/>
    <w:rsid w:val="00D95949"/>
    <w:rsid w:val="00DA1622"/>
    <w:rsid w:val="00DA23DE"/>
    <w:rsid w:val="00DA6B16"/>
    <w:rsid w:val="00DB29E9"/>
    <w:rsid w:val="00DB61C7"/>
    <w:rsid w:val="00DD4A4B"/>
    <w:rsid w:val="00DD52F9"/>
    <w:rsid w:val="00DD6DF5"/>
    <w:rsid w:val="00DD7E67"/>
    <w:rsid w:val="00DE098A"/>
    <w:rsid w:val="00DE34CF"/>
    <w:rsid w:val="00DE77B9"/>
    <w:rsid w:val="00DF0AEC"/>
    <w:rsid w:val="00DF1112"/>
    <w:rsid w:val="00E000EB"/>
    <w:rsid w:val="00E01E4B"/>
    <w:rsid w:val="00E05815"/>
    <w:rsid w:val="00E1605D"/>
    <w:rsid w:val="00E26839"/>
    <w:rsid w:val="00E32B6B"/>
    <w:rsid w:val="00E3695C"/>
    <w:rsid w:val="00E46769"/>
    <w:rsid w:val="00E52766"/>
    <w:rsid w:val="00E5387A"/>
    <w:rsid w:val="00E55E84"/>
    <w:rsid w:val="00E56D8D"/>
    <w:rsid w:val="00E654F2"/>
    <w:rsid w:val="00E72E40"/>
    <w:rsid w:val="00E7589B"/>
    <w:rsid w:val="00E85808"/>
    <w:rsid w:val="00E87C04"/>
    <w:rsid w:val="00E919E2"/>
    <w:rsid w:val="00E94D03"/>
    <w:rsid w:val="00E94E2D"/>
    <w:rsid w:val="00EA05B9"/>
    <w:rsid w:val="00EA4AD8"/>
    <w:rsid w:val="00EA6EAD"/>
    <w:rsid w:val="00EB68B0"/>
    <w:rsid w:val="00EC2303"/>
    <w:rsid w:val="00EC7F5E"/>
    <w:rsid w:val="00ED3033"/>
    <w:rsid w:val="00EE1BED"/>
    <w:rsid w:val="00EF67D9"/>
    <w:rsid w:val="00F0521D"/>
    <w:rsid w:val="00F1480D"/>
    <w:rsid w:val="00F15A5F"/>
    <w:rsid w:val="00F2779F"/>
    <w:rsid w:val="00F355A1"/>
    <w:rsid w:val="00F4190F"/>
    <w:rsid w:val="00F42399"/>
    <w:rsid w:val="00F47890"/>
    <w:rsid w:val="00F47CA9"/>
    <w:rsid w:val="00F5077C"/>
    <w:rsid w:val="00F82B0F"/>
    <w:rsid w:val="00F936DC"/>
    <w:rsid w:val="00FA5955"/>
    <w:rsid w:val="00FA727D"/>
    <w:rsid w:val="00FB1470"/>
    <w:rsid w:val="00FB1739"/>
    <w:rsid w:val="00FB2CA4"/>
    <w:rsid w:val="00FB72E0"/>
    <w:rsid w:val="00FC2B9A"/>
    <w:rsid w:val="00FC34C2"/>
    <w:rsid w:val="00FC42FD"/>
    <w:rsid w:val="00FC602B"/>
    <w:rsid w:val="00FD2E6A"/>
    <w:rsid w:val="00FD68F1"/>
    <w:rsid w:val="00FE2DD6"/>
    <w:rsid w:val="00FF06D9"/>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379d285d-eefa-4cb5-94b8-7547bf4d787f" TargetMode="External" /><Relationship Id="rId5" Type="http://schemas.openxmlformats.org/officeDocument/2006/relationships/hyperlink" Target="https://www.pjm.com/committees-and-groups/issue-tracking/issue-tracking-details.aspx?Issue=527dc689-c66c-413d-b554-5f0c2b36910b" TargetMode="External" /><Relationship Id="rId6" Type="http://schemas.openxmlformats.org/officeDocument/2006/relationships/hyperlink" Target="https://www.pjm.com/committees-and-groups/issue-tracking/issue-tracking-details.aspx?Issue=84493016-c572-4992-b7ab-b634e291d664" TargetMode="External" /><Relationship Id="rId7" Type="http://schemas.openxmlformats.org/officeDocument/2006/relationships/hyperlink" Target="https://www.pjm.com/committees-and-groups/issue-tracking/issue-tracking-details.aspx?Issue=907b909a-a42a-4a91-96ec-8ace41cbb3a9"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