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857EA0" w:rsidRPr="00B62597" w:rsidP="00857EA0" w14:paraId="2E949FD9" w14:textId="77777777">
      <w:pPr>
        <w:pStyle w:val="MeetingDetails"/>
      </w:pPr>
      <w:r>
        <w:t>Markets &amp; Reliability Committee</w:t>
      </w:r>
    </w:p>
    <w:p w:rsidR="00857EA0" w:rsidRPr="00B62597" w:rsidP="00857EA0" w14:paraId="16C50294" w14:textId="77777777">
      <w:pPr>
        <w:pStyle w:val="MeetingDetails"/>
      </w:pPr>
      <w:r>
        <w:t>PJM Conference and Training Center, Audubon, PA</w:t>
      </w:r>
      <w:r w:rsidRPr="004C6E71">
        <w:t xml:space="preserve"> </w:t>
      </w:r>
      <w:r>
        <w:t>/ WebEx</w:t>
      </w:r>
    </w:p>
    <w:p w:rsidR="002E0188" w:rsidP="00857EA0" w14:paraId="1F00AAD4" w14:textId="77777777">
      <w:pPr>
        <w:pStyle w:val="MeetingDetails"/>
      </w:pPr>
      <w:r>
        <w:t>August 20</w:t>
      </w:r>
      <w:r w:rsidR="0001793A">
        <w:t>, 2025</w:t>
      </w:r>
    </w:p>
    <w:p w:rsidR="00857EA0" w:rsidRPr="00AE7815" w:rsidP="00857EA0" w14:paraId="77A6504B" w14:textId="7F69220D">
      <w:pPr>
        <w:pStyle w:val="MeetingDetails"/>
      </w:pPr>
      <w:r>
        <w:t>9:00</w:t>
      </w:r>
      <w:r w:rsidRPr="00616BC9" w:rsidR="00355E5A">
        <w:t xml:space="preserve"> a.</w:t>
      </w:r>
      <w:r w:rsidRPr="0048557A" w:rsidR="00355E5A">
        <w:t>m</w:t>
      </w:r>
      <w:r w:rsidRPr="001B0206" w:rsidR="00355E5A">
        <w:t>. –</w:t>
      </w:r>
      <w:r w:rsidRPr="001B0206" w:rsidR="00D07247">
        <w:t xml:space="preserve"> </w:t>
      </w:r>
      <w:r w:rsidRPr="00653C98" w:rsidR="00CC59C3">
        <w:rPr>
          <w:strike/>
          <w:color w:val="FF0000"/>
        </w:rPr>
        <w:t>1:5</w:t>
      </w:r>
      <w:r w:rsidRPr="00653C98" w:rsidR="009E17BC">
        <w:rPr>
          <w:strike/>
          <w:color w:val="FF0000"/>
        </w:rPr>
        <w:t>0</w:t>
      </w:r>
      <w:r w:rsidRPr="00653C98" w:rsidR="004556A1">
        <w:rPr>
          <w:color w:val="FF0000"/>
        </w:rPr>
        <w:t xml:space="preserve"> </w:t>
      </w:r>
      <w:r w:rsidR="00653C98">
        <w:rPr>
          <w:color w:val="FF0000"/>
        </w:rPr>
        <w:t xml:space="preserve">2:05 </w:t>
      </w:r>
      <w:r w:rsidRPr="001B0206" w:rsidR="001B0206">
        <w:t>p</w:t>
      </w:r>
      <w:r w:rsidRPr="001B0206" w:rsidR="00E82436">
        <w:t>.m</w:t>
      </w:r>
      <w:r w:rsidRPr="001B0206" w:rsidR="00355E5A">
        <w:t>. EPT</w:t>
      </w:r>
    </w:p>
    <w:p w:rsidR="00B62597" w:rsidRPr="00B62597" w:rsidP="00B62597" w14:paraId="42633FD0" w14:textId="77777777">
      <w:pPr>
        <w:spacing w:after="0" w:line="240" w:lineRule="auto"/>
        <w:rPr>
          <w:rFonts w:ascii="Arial Narrow" w:eastAsia="Times New Roman" w:hAnsi="Arial Narrow" w:cs="Times New Roman"/>
          <w:sz w:val="24"/>
          <w:szCs w:val="20"/>
        </w:rPr>
      </w:pPr>
    </w:p>
    <w:p w:rsidR="00B62597" w:rsidRPr="00B62597" w:rsidP="007C2954" w14:paraId="7493DE0F" w14:textId="77C6F93B">
      <w:pPr>
        <w:pStyle w:val="PrimaryHeading"/>
        <w:rPr>
          <w:caps/>
        </w:rPr>
      </w:pPr>
      <w:bookmarkStart w:id="0" w:name="OLE_LINK5"/>
      <w:bookmarkStart w:id="1" w:name="OLE_LINK3"/>
      <w:r w:rsidRPr="00527104">
        <w:t>Adm</w:t>
      </w:r>
      <w:r w:rsidRPr="007C2954">
        <w:t>inistrati</w:t>
      </w:r>
      <w:r w:rsidRPr="00527104">
        <w:t>on (</w:t>
      </w:r>
      <w:r w:rsidR="00717B65">
        <w:t>9:00-</w:t>
      </w:r>
      <w:r w:rsidR="00653C98">
        <w:rPr>
          <w:color w:val="FF0000"/>
        </w:rPr>
        <w:t>9:20</w:t>
      </w:r>
      <w:r w:rsidRPr="00527104">
        <w:t>)</w:t>
      </w:r>
    </w:p>
    <w:bookmarkEnd w:id="0"/>
    <w:bookmarkEnd w:id="1"/>
    <w:p w:rsidR="00B62597" w:rsidP="00331D7F" w14:paraId="67BADAEF" w14:textId="5F47B07B">
      <w:pPr>
        <w:pStyle w:val="ListSubhead1"/>
        <w:rPr>
          <w:b w:val="0"/>
        </w:rPr>
      </w:pPr>
      <w:r w:rsidRPr="00331D7F">
        <w:rPr>
          <w:b w:val="0"/>
        </w:rPr>
        <w:t xml:space="preserve">Welcome, announcements and Anti-trust, Code of Conduct, and Public Meetings/Media Participation – </w:t>
      </w:r>
      <w:r w:rsidR="000409C3">
        <w:rPr>
          <w:b w:val="0"/>
        </w:rPr>
        <w:t>Lisa Drauschak</w:t>
      </w:r>
      <w:r w:rsidRPr="00331D7F">
        <w:rPr>
          <w:b w:val="0"/>
        </w:rPr>
        <w:t xml:space="preserve"> and Dave Anders  </w:t>
      </w:r>
    </w:p>
    <w:p w:rsidR="00653C98" w:rsidRPr="00653C98" w:rsidP="00653C98" w14:paraId="5C4A3839" w14:textId="2D32F3D9">
      <w:pPr>
        <w:pStyle w:val="ListSubhead1"/>
        <w:numPr>
          <w:ilvl w:val="0"/>
          <w:numId w:val="0"/>
        </w:numPr>
        <w:ind w:left="360"/>
        <w:rPr>
          <w:b w:val="0"/>
          <w:color w:val="FF0000"/>
        </w:rPr>
      </w:pPr>
      <w:r w:rsidRPr="00653C98">
        <w:rPr>
          <w:b w:val="0"/>
          <w:color w:val="FF0000"/>
        </w:rPr>
        <w:t>Dave Souder wil</w:t>
      </w:r>
      <w:bookmarkStart w:id="2" w:name="_GoBack"/>
      <w:bookmarkEnd w:id="2"/>
      <w:r w:rsidRPr="00653C98">
        <w:rPr>
          <w:b w:val="0"/>
          <w:color w:val="FF0000"/>
        </w:rPr>
        <w:t xml:space="preserve">l provide an </w:t>
      </w:r>
      <w:r>
        <w:rPr>
          <w:b w:val="0"/>
          <w:color w:val="FF0000"/>
        </w:rPr>
        <w:t xml:space="preserve">informational </w:t>
      </w:r>
      <w:r w:rsidRPr="00653C98">
        <w:rPr>
          <w:b w:val="0"/>
          <w:color w:val="FF0000"/>
        </w:rPr>
        <w:t xml:space="preserve">update regarding BGE emergency operations. </w:t>
      </w:r>
    </w:p>
    <w:p w:rsidR="00857EA0" w:rsidRPr="00DB29E9" w:rsidP="00857EA0" w14:paraId="066DFBD6" w14:textId="7C00567A">
      <w:pPr>
        <w:pStyle w:val="PrimaryHeading"/>
        <w:spacing w:before="120" w:after="200"/>
      </w:pPr>
      <w:r>
        <w:t>Consent Agenda (</w:t>
      </w:r>
      <w:r w:rsidR="00653C98">
        <w:rPr>
          <w:color w:val="FF0000"/>
        </w:rPr>
        <w:t>9:20-9:25</w:t>
      </w:r>
      <w:r w:rsidR="00355E5A">
        <w:t>)</w:t>
      </w:r>
    </w:p>
    <w:p w:rsidR="00E94E2D" w:rsidP="008E33E8" w14:paraId="446301A1" w14:textId="77777777">
      <w:pPr>
        <w:pStyle w:val="SecondaryHeading-Numbered"/>
        <w:numPr>
          <w:ilvl w:val="0"/>
          <w:numId w:val="3"/>
        </w:numPr>
        <w:rPr>
          <w:b w:val="0"/>
        </w:rPr>
      </w:pPr>
      <w:r w:rsidRPr="00E85808">
        <w:rPr>
          <w:u w:val="single"/>
        </w:rPr>
        <w:t>Approve</w:t>
      </w:r>
      <w:r w:rsidRPr="00E01E4B">
        <w:t xml:space="preserve"> </w:t>
      </w:r>
      <w:r w:rsidRPr="00E85808">
        <w:rPr>
          <w:b w:val="0"/>
        </w:rPr>
        <w:t xml:space="preserve">minutes of the </w:t>
      </w:r>
      <w:r w:rsidR="000409C3">
        <w:rPr>
          <w:b w:val="0"/>
        </w:rPr>
        <w:t>July 23</w:t>
      </w:r>
      <w:r w:rsidR="00E87C04">
        <w:rPr>
          <w:b w:val="0"/>
        </w:rPr>
        <w:t>, 2025</w:t>
      </w:r>
      <w:r w:rsidRPr="00E85808">
        <w:rPr>
          <w:b w:val="0"/>
        </w:rPr>
        <w:t xml:space="preserve"> meeting of the Markets and Reliability Committee</w:t>
      </w:r>
      <w:r w:rsidRPr="00E85808" w:rsidR="0050064E">
        <w:rPr>
          <w:b w:val="0"/>
        </w:rPr>
        <w:t xml:space="preserve"> (MRC)</w:t>
      </w:r>
      <w:r>
        <w:rPr>
          <w:b w:val="0"/>
        </w:rPr>
        <w:t>.</w:t>
      </w:r>
    </w:p>
    <w:p w:rsidR="00551628" w:rsidP="000409C3" w14:paraId="254262DE" w14:textId="77777777">
      <w:pPr>
        <w:pStyle w:val="SecondaryHeading-Numbered"/>
        <w:numPr>
          <w:ilvl w:val="0"/>
          <w:numId w:val="3"/>
        </w:numPr>
        <w:rPr>
          <w:b w:val="0"/>
        </w:rPr>
      </w:pPr>
      <w:r>
        <w:rPr>
          <w:u w:val="single"/>
        </w:rPr>
        <w:t>Approve</w:t>
      </w:r>
      <w:r>
        <w:rPr>
          <w:b w:val="0"/>
        </w:rPr>
        <w:t xml:space="preserve"> minutes of the </w:t>
      </w:r>
      <w:r w:rsidR="000409C3">
        <w:rPr>
          <w:b w:val="0"/>
        </w:rPr>
        <w:t>August 11</w:t>
      </w:r>
      <w:r>
        <w:rPr>
          <w:b w:val="0"/>
        </w:rPr>
        <w:t xml:space="preserve">, 2025 Special MRC – </w:t>
      </w:r>
      <w:r w:rsidR="000409C3">
        <w:rPr>
          <w:b w:val="0"/>
        </w:rPr>
        <w:t>ELCCSTF</w:t>
      </w:r>
      <w:r w:rsidR="006117BE">
        <w:rPr>
          <w:b w:val="0"/>
        </w:rPr>
        <w:t xml:space="preserve"> Page Turn meeting.</w:t>
      </w:r>
    </w:p>
    <w:p w:rsidR="006B68FC" w:rsidRPr="00520994" w:rsidP="006B68FC" w14:paraId="7ED7AF45" w14:textId="77777777">
      <w:pPr>
        <w:pStyle w:val="SecondaryHeading-Numbered"/>
        <w:numPr>
          <w:ilvl w:val="0"/>
          <w:numId w:val="3"/>
        </w:numPr>
        <w:spacing w:before="120" w:after="0"/>
        <w:rPr>
          <w:b w:val="0"/>
          <w:bCs/>
        </w:rPr>
      </w:pPr>
      <w:r w:rsidRPr="00520994">
        <w:rPr>
          <w:u w:val="single"/>
        </w:rPr>
        <w:t>Endorse</w:t>
      </w:r>
      <w:r w:rsidRPr="00520994">
        <w:rPr>
          <w:b w:val="0"/>
        </w:rPr>
        <w:t xml:space="preserve"> </w:t>
      </w:r>
      <w:r w:rsidRPr="00520994" w:rsidR="00520994">
        <w:rPr>
          <w:b w:val="0"/>
        </w:rPr>
        <w:t>proposed revisions to Manual 11: Energy &amp; Ancillary Services Market Operations, Manual 12: Balancing Operations, Manual 15: Cost Development Guidelines, and Manual 28: Operating Agreement Accounting addressing organizational and conforming revisions for regulation market redesign changes resulting from the Regulation Market Design Phase 1 (FERC Docket ER24-1772).</w:t>
      </w:r>
      <w:r w:rsidRPr="00520994">
        <w:rPr>
          <w:b w:val="0"/>
          <w:bCs/>
        </w:rPr>
        <w:t xml:space="preserve"> </w:t>
      </w:r>
      <w:r w:rsidR="00D1614C">
        <w:rPr>
          <w:bCs/>
        </w:rPr>
        <w:t>Same day endorsement will be sought at the Members Committee for Manual 15 revisions.</w:t>
      </w:r>
    </w:p>
    <w:p w:rsidR="006B68FC" w:rsidP="006B68FC" w14:paraId="336BD4FD" w14:textId="77777777">
      <w:pPr>
        <w:pStyle w:val="ListSubhead1"/>
        <w:numPr>
          <w:ilvl w:val="0"/>
          <w:numId w:val="0"/>
        </w:numPr>
        <w:ind w:left="720"/>
        <w:rPr>
          <w:b w:val="0"/>
        </w:rPr>
      </w:pPr>
      <w:hyperlink r:id="rId5" w:history="1">
        <w:r w:rsidRPr="006B68FC">
          <w:rPr>
            <w:rStyle w:val="Hyperlink"/>
            <w:b w:val="0"/>
          </w:rPr>
          <w:t>Issue Tracking: Regulation Market Design</w:t>
        </w:r>
      </w:hyperlink>
      <w:r w:rsidRPr="006B68FC">
        <w:rPr>
          <w:b w:val="0"/>
        </w:rPr>
        <w:t xml:space="preserve"> </w:t>
      </w:r>
    </w:p>
    <w:p w:rsidR="001D3B68" w:rsidRPr="00523993" w:rsidP="007C2954" w14:paraId="4AD6CF8B" w14:textId="7724835A">
      <w:pPr>
        <w:pStyle w:val="PrimaryHeading"/>
        <w:rPr>
          <w:b w:val="0"/>
          <w:color w:val="FF0000"/>
        </w:rPr>
      </w:pPr>
      <w:r>
        <w:t xml:space="preserve">Endorsements </w:t>
      </w:r>
      <w:r w:rsidR="00915FA7">
        <w:t>(</w:t>
      </w:r>
      <w:r w:rsidR="00653C98">
        <w:rPr>
          <w:color w:val="FF0000"/>
        </w:rPr>
        <w:t>9:25-10:45</w:t>
      </w:r>
      <w:r w:rsidRPr="001332D9" w:rsidR="001332D9">
        <w:t>)</w:t>
      </w:r>
    </w:p>
    <w:p w:rsidR="00717B65" w:rsidP="00717B65" w14:paraId="2DE4D4F9" w14:textId="3666B52A">
      <w:pPr>
        <w:pStyle w:val="ListSubhead1"/>
        <w:rPr>
          <w:b w:val="0"/>
          <w:u w:val="single"/>
        </w:rPr>
      </w:pPr>
      <w:r w:rsidRPr="0020054A">
        <w:rPr>
          <w:b w:val="0"/>
          <w:u w:val="single"/>
        </w:rPr>
        <w:t>RPM Seller Credit (</w:t>
      </w:r>
      <w:r w:rsidR="00653C98">
        <w:rPr>
          <w:b w:val="0"/>
          <w:color w:val="FF0000"/>
          <w:u w:val="single"/>
        </w:rPr>
        <w:t>9:25-9:40</w:t>
      </w:r>
      <w:r>
        <w:rPr>
          <w:b w:val="0"/>
          <w:u w:val="single"/>
        </w:rPr>
        <w:t>)</w:t>
      </w:r>
    </w:p>
    <w:p w:rsidR="00717B65" w:rsidP="00717B65" w14:paraId="3ECB2741" w14:textId="504B4EE2">
      <w:pPr>
        <w:pStyle w:val="ListSubhead1"/>
        <w:numPr>
          <w:ilvl w:val="0"/>
          <w:numId w:val="0"/>
        </w:numPr>
        <w:spacing w:before="120" w:after="0"/>
        <w:ind w:left="360"/>
        <w:rPr>
          <w:b w:val="0"/>
        </w:rPr>
      </w:pPr>
      <w:r>
        <w:rPr>
          <w:b w:val="0"/>
        </w:rPr>
        <w:t xml:space="preserve">Gwen Kelly will review a proposed solution addressing a review of RPM seller credit provisions for market participants. </w:t>
      </w:r>
      <w:r w:rsidRPr="00717B65">
        <w:t xml:space="preserve">The committee will be asked to endorse the proposed solution and </w:t>
      </w:r>
      <w:r w:rsidRPr="00717B65">
        <w:t>corresponding</w:t>
      </w:r>
      <w:r w:rsidRPr="00717B65">
        <w:t xml:space="preserve"> Tariff revisions at </w:t>
      </w:r>
      <w:r>
        <w:t>this</w:t>
      </w:r>
      <w:r w:rsidRPr="00717B65">
        <w:t xml:space="preserve"> meeting</w:t>
      </w:r>
      <w:r>
        <w:rPr>
          <w:b w:val="0"/>
        </w:rPr>
        <w:t xml:space="preserve">.  </w:t>
      </w:r>
    </w:p>
    <w:p w:rsidR="00717B65" w:rsidRPr="0020054A" w:rsidP="00717B65" w14:paraId="12ADB771" w14:textId="77777777">
      <w:pPr>
        <w:pStyle w:val="ListSubhead1"/>
        <w:numPr>
          <w:ilvl w:val="0"/>
          <w:numId w:val="0"/>
        </w:numPr>
        <w:ind w:left="360"/>
        <w:rPr>
          <w:b w:val="0"/>
        </w:rPr>
      </w:pPr>
      <w:hyperlink r:id="rId6" w:history="1">
        <w:r w:rsidRPr="00D7788D">
          <w:rPr>
            <w:rStyle w:val="Hyperlink"/>
            <w:b w:val="0"/>
          </w:rPr>
          <w:t>Issue Tracking: Review of RPM Seller Credit Provision for Market Participants</w:t>
        </w:r>
      </w:hyperlink>
      <w:r>
        <w:rPr>
          <w:b w:val="0"/>
        </w:rPr>
        <w:t xml:space="preserve"> </w:t>
      </w:r>
    </w:p>
    <w:p w:rsidR="00717B65" w:rsidRPr="00A60D85" w:rsidP="00717B65" w14:paraId="2D6320D3" w14:textId="09662969">
      <w:pPr>
        <w:pStyle w:val="ListSubhead1"/>
        <w:rPr>
          <w:b w:val="0"/>
          <w:u w:val="single"/>
        </w:rPr>
      </w:pPr>
      <w:r w:rsidRPr="00A60D85">
        <w:rPr>
          <w:b w:val="0"/>
          <w:u w:val="single"/>
        </w:rPr>
        <w:t>Elimination of First Use</w:t>
      </w:r>
      <w:r>
        <w:rPr>
          <w:b w:val="0"/>
          <w:u w:val="single"/>
        </w:rPr>
        <w:t xml:space="preserve"> (</w:t>
      </w:r>
      <w:r w:rsidR="00653C98">
        <w:rPr>
          <w:b w:val="0"/>
          <w:color w:val="FF0000"/>
          <w:u w:val="single"/>
        </w:rPr>
        <w:t>9:40-9:55</w:t>
      </w:r>
      <w:r>
        <w:rPr>
          <w:b w:val="0"/>
          <w:u w:val="single"/>
        </w:rPr>
        <w:t>)</w:t>
      </w:r>
    </w:p>
    <w:p w:rsidR="00717B65" w:rsidP="00717B65" w14:paraId="4EEF1006" w14:textId="77777777">
      <w:pPr>
        <w:pStyle w:val="ListSubhead1"/>
        <w:numPr>
          <w:ilvl w:val="0"/>
          <w:numId w:val="0"/>
        </w:numPr>
        <w:spacing w:before="120" w:after="0"/>
        <w:ind w:left="360"/>
        <w:rPr>
          <w:b w:val="0"/>
        </w:rPr>
      </w:pPr>
      <w:r w:rsidRPr="00A60D85">
        <w:rPr>
          <w:b w:val="0"/>
        </w:rPr>
        <w:t>Thomas DeVita</w:t>
      </w:r>
      <w:r>
        <w:rPr>
          <w:b w:val="0"/>
        </w:rPr>
        <w:t xml:space="preserve"> </w:t>
      </w:r>
      <w:r w:rsidRPr="00A60D85">
        <w:rPr>
          <w:b w:val="0"/>
        </w:rPr>
        <w:t xml:space="preserve">will </w:t>
      </w:r>
      <w:r>
        <w:rPr>
          <w:b w:val="0"/>
        </w:rPr>
        <w:t xml:space="preserve">review a proposed solution </w:t>
      </w:r>
      <w:r w:rsidRPr="00A60D85">
        <w:rPr>
          <w:b w:val="0"/>
        </w:rPr>
        <w:t>eliminating “f</w:t>
      </w:r>
      <w:r>
        <w:rPr>
          <w:b w:val="0"/>
        </w:rPr>
        <w:t>irst-use” in PJM distribution-le</w:t>
      </w:r>
      <w:r w:rsidRPr="00A60D85">
        <w:rPr>
          <w:b w:val="0"/>
        </w:rPr>
        <w:t xml:space="preserve">vel interconnections. </w:t>
      </w:r>
      <w:r w:rsidRPr="006C6E2E">
        <w:t xml:space="preserve">The committee will be asked to endorse the proposed solution and corresponding Tariff revisions at </w:t>
      </w:r>
      <w:r w:rsidRPr="006C6E2E" w:rsidR="006C6E2E">
        <w:t>this</w:t>
      </w:r>
      <w:r w:rsidRPr="006C6E2E">
        <w:t xml:space="preserve"> meeting.</w:t>
      </w:r>
      <w:r>
        <w:rPr>
          <w:b w:val="0"/>
        </w:rPr>
        <w:t xml:space="preserve">  </w:t>
      </w:r>
    </w:p>
    <w:p w:rsidR="00717B65" w:rsidP="00717B65" w14:paraId="44469A0F" w14:textId="77777777">
      <w:pPr>
        <w:pStyle w:val="ListSubhead1"/>
        <w:numPr>
          <w:ilvl w:val="0"/>
          <w:numId w:val="0"/>
        </w:numPr>
        <w:ind w:left="360"/>
        <w:rPr>
          <w:rStyle w:val="Hyperlink"/>
          <w:b w:val="0"/>
          <w:szCs w:val="24"/>
        </w:rPr>
      </w:pPr>
      <w:hyperlink r:id="rId7" w:history="1">
        <w:r w:rsidRPr="00A60D85">
          <w:rPr>
            <w:rStyle w:val="Hyperlink"/>
            <w:b w:val="0"/>
            <w:szCs w:val="24"/>
          </w:rPr>
          <w:t>Issue Tracking: Eliminating “First Use” for Interconnections to Distribution Facilities in PJM</w:t>
        </w:r>
      </w:hyperlink>
    </w:p>
    <w:p w:rsidR="00717B65" w:rsidRPr="00717B65" w:rsidP="00717B65" w14:paraId="63911028" w14:textId="02875B7E">
      <w:pPr>
        <w:pStyle w:val="ListSubhead1"/>
        <w:rPr>
          <w:b w:val="0"/>
          <w:u w:val="single"/>
        </w:rPr>
      </w:pPr>
      <w:r w:rsidRPr="00717B65">
        <w:rPr>
          <w:b w:val="0"/>
          <w:u w:val="single"/>
        </w:rPr>
        <w:t>ELCC Accreditation Methodology (</w:t>
      </w:r>
      <w:r w:rsidRPr="00653C98" w:rsidR="00653C98">
        <w:rPr>
          <w:b w:val="0"/>
          <w:color w:val="FF0000"/>
          <w:u w:val="single"/>
        </w:rPr>
        <w:t>9:55-10:45</w:t>
      </w:r>
      <w:r w:rsidRPr="00717B65">
        <w:rPr>
          <w:b w:val="0"/>
          <w:u w:val="single"/>
        </w:rPr>
        <w:t xml:space="preserve">) </w:t>
      </w:r>
    </w:p>
    <w:p w:rsidR="00562422" w:rsidRPr="00562422" w:rsidP="00717B65" w14:paraId="1425651A" w14:textId="77777777">
      <w:pPr>
        <w:pStyle w:val="ListSubhead1"/>
        <w:numPr>
          <w:ilvl w:val="2"/>
          <w:numId w:val="2"/>
        </w:numPr>
        <w:ind w:left="720" w:hanging="360"/>
        <w:rPr>
          <w:b w:val="0"/>
        </w:rPr>
      </w:pPr>
      <w:r w:rsidRPr="00562422">
        <w:rPr>
          <w:b w:val="0"/>
        </w:rPr>
        <w:t xml:space="preserve">Michele Greening will provide an overview of the ELCCSTF activities and voting results. </w:t>
      </w:r>
    </w:p>
    <w:p w:rsidR="00717B65" w:rsidP="00717B65" w14:paraId="4F25BF26" w14:textId="5CA3D4BE">
      <w:pPr>
        <w:pStyle w:val="ListSubhead1"/>
        <w:numPr>
          <w:ilvl w:val="2"/>
          <w:numId w:val="2"/>
        </w:numPr>
        <w:ind w:left="720" w:hanging="360"/>
        <w:rPr>
          <w:b w:val="0"/>
        </w:rPr>
      </w:pPr>
      <w:r w:rsidRPr="00717B65">
        <w:rPr>
          <w:b w:val="0"/>
        </w:rPr>
        <w:t xml:space="preserve">Pat Bruno will review a proposed solution </w:t>
      </w:r>
      <w:r w:rsidR="00F83D43">
        <w:rPr>
          <w:b w:val="0"/>
        </w:rPr>
        <w:t xml:space="preserve">(Package C) </w:t>
      </w:r>
      <w:r w:rsidRPr="00717B65">
        <w:rPr>
          <w:b w:val="0"/>
        </w:rPr>
        <w:t xml:space="preserve">addressing ELCC accreditation methodology as endorsed by the ELCCSTF.  </w:t>
      </w:r>
    </w:p>
    <w:p w:rsidR="00717B65" w:rsidP="00717B65" w14:paraId="7622EEDE" w14:textId="6876278F">
      <w:pPr>
        <w:pStyle w:val="ListSubhead1"/>
        <w:numPr>
          <w:ilvl w:val="2"/>
          <w:numId w:val="2"/>
        </w:numPr>
        <w:ind w:left="720" w:hanging="360"/>
        <w:rPr>
          <w:b w:val="0"/>
        </w:rPr>
      </w:pPr>
      <w:r>
        <w:rPr>
          <w:b w:val="0"/>
        </w:rPr>
        <w:t xml:space="preserve">Michael Cocco, ODEC, will move and </w:t>
      </w:r>
      <w:r w:rsidR="002A7623">
        <w:rPr>
          <w:b w:val="0"/>
        </w:rPr>
        <w:t>John Rohrbach, SMECO,</w:t>
      </w:r>
      <w:r>
        <w:rPr>
          <w:b w:val="0"/>
        </w:rPr>
        <w:t xml:space="preserve"> will second a proposed alternative solution</w:t>
      </w:r>
      <w:r w:rsidR="00F83D43">
        <w:rPr>
          <w:b w:val="0"/>
        </w:rPr>
        <w:t xml:space="preserve"> (Package F)</w:t>
      </w:r>
      <w:r>
        <w:rPr>
          <w:b w:val="0"/>
        </w:rPr>
        <w:t>.</w:t>
      </w:r>
    </w:p>
    <w:p w:rsidR="00A7491A" w:rsidRPr="00E96C0A" w:rsidP="00717B65" w14:paraId="3532A13A" w14:textId="4170B837">
      <w:pPr>
        <w:pStyle w:val="ListSubhead1"/>
        <w:numPr>
          <w:ilvl w:val="2"/>
          <w:numId w:val="2"/>
        </w:numPr>
        <w:ind w:left="720" w:hanging="360"/>
        <w:rPr>
          <w:b w:val="0"/>
        </w:rPr>
      </w:pPr>
      <w:r w:rsidRPr="00E96C0A">
        <w:rPr>
          <w:b w:val="0"/>
        </w:rPr>
        <w:t xml:space="preserve">Joe Bowring, Monitoring Analytics, will seek a mover and second for a proposed alternative solution (Package B1). </w:t>
      </w:r>
    </w:p>
    <w:p w:rsidR="00717B65" w:rsidP="006C6E2E" w14:paraId="725FFB2B" w14:textId="6D1D25E8">
      <w:pPr>
        <w:pStyle w:val="ListSubhead1"/>
        <w:numPr>
          <w:ilvl w:val="0"/>
          <w:numId w:val="0"/>
        </w:numPr>
        <w:spacing w:before="120" w:after="0"/>
        <w:ind w:left="360"/>
      </w:pPr>
      <w:r w:rsidRPr="006C6E2E">
        <w:t xml:space="preserve">The committee will be asked to endorse a proposed solution at this meeting. </w:t>
      </w:r>
      <w:r w:rsidR="00AB0F97">
        <w:t xml:space="preserve">Same day Members Committee endorsement may be sought. </w:t>
      </w:r>
    </w:p>
    <w:p w:rsidR="006C6E2E" w:rsidP="006C6E2E" w14:paraId="67339D4D" w14:textId="77777777">
      <w:pPr>
        <w:pStyle w:val="ListSubhead1"/>
        <w:numPr>
          <w:ilvl w:val="0"/>
          <w:numId w:val="0"/>
        </w:numPr>
        <w:ind w:left="360"/>
        <w:rPr>
          <w:b w:val="0"/>
        </w:rPr>
      </w:pPr>
      <w:hyperlink r:id="rId8" w:history="1">
        <w:r w:rsidRPr="00166B3F">
          <w:rPr>
            <w:rStyle w:val="Hyperlink"/>
            <w:b w:val="0"/>
          </w:rPr>
          <w:t xml:space="preserve">Issue Tracking: </w:t>
        </w:r>
        <w:r w:rsidRPr="00166B3F" w:rsidR="00166B3F">
          <w:rPr>
            <w:rStyle w:val="Hyperlink"/>
            <w:b w:val="0"/>
          </w:rPr>
          <w:t>Capacity Market Enhancements – ELCC Accreditation Methodology</w:t>
        </w:r>
      </w:hyperlink>
    </w:p>
    <w:p w:rsidR="00A4508B" w:rsidRPr="00F4749E" w:rsidP="00A4508B" w14:paraId="42267667" w14:textId="42C9D7B3">
      <w:pPr>
        <w:pStyle w:val="PrimaryHeading"/>
      </w:pPr>
      <w:r w:rsidRPr="00F4749E">
        <w:t>First Readings (</w:t>
      </w:r>
      <w:r w:rsidR="00653C98">
        <w:rPr>
          <w:color w:val="FF0000"/>
        </w:rPr>
        <w:t>10:45-12:35</w:t>
      </w:r>
      <w:r w:rsidRPr="00F4749E">
        <w:t>)</w:t>
      </w:r>
    </w:p>
    <w:p w:rsidR="00B569CC" w:rsidRPr="00B569CC" w:rsidP="00B569CC" w14:paraId="589928AE" w14:textId="0FD5A5A3">
      <w:pPr>
        <w:pStyle w:val="ListSubhead1"/>
        <w:rPr>
          <w:b w:val="0"/>
          <w:u w:val="single"/>
        </w:rPr>
      </w:pPr>
      <w:r w:rsidRPr="00B569CC">
        <w:rPr>
          <w:b w:val="0"/>
          <w:u w:val="single"/>
        </w:rPr>
        <w:t>DER Regulation Market Only Participation at NEM Customer Sites (</w:t>
      </w:r>
      <w:r w:rsidR="00653C98">
        <w:rPr>
          <w:b w:val="0"/>
          <w:color w:val="FF0000"/>
          <w:u w:val="single"/>
        </w:rPr>
        <w:t>10:45-11:10</w:t>
      </w:r>
      <w:r w:rsidRPr="00B569CC">
        <w:rPr>
          <w:b w:val="0"/>
          <w:u w:val="single"/>
        </w:rPr>
        <w:t xml:space="preserve">) </w:t>
      </w:r>
    </w:p>
    <w:p w:rsidR="00B569CC" w:rsidP="00B569CC" w14:paraId="06BA7E32" w14:textId="77777777">
      <w:pPr>
        <w:pStyle w:val="ListSubhead1"/>
        <w:numPr>
          <w:ilvl w:val="0"/>
          <w:numId w:val="0"/>
        </w:numPr>
        <w:spacing w:before="120" w:after="0"/>
        <w:ind w:left="360"/>
        <w:rPr>
          <w:b w:val="0"/>
        </w:rPr>
      </w:pPr>
      <w:r w:rsidRPr="00B569CC">
        <w:rPr>
          <w:b w:val="0"/>
        </w:rPr>
        <w:t xml:space="preserve">Pete Langbein </w:t>
      </w:r>
      <w:r>
        <w:rPr>
          <w:b w:val="0"/>
        </w:rPr>
        <w:t>will review a proposed solution addressing Distributed Energy Resource (DER) regulation market only participation at Net Energy Metered (NEM) sites</w:t>
      </w:r>
      <w:r w:rsidRPr="00B569CC">
        <w:rPr>
          <w:b w:val="0"/>
        </w:rPr>
        <w:t xml:space="preserve">. </w:t>
      </w:r>
      <w:r>
        <w:rPr>
          <w:b w:val="0"/>
        </w:rPr>
        <w:t xml:space="preserve">The committee will be asked to endorse the proposed solution at its next meeting.  </w:t>
      </w:r>
    </w:p>
    <w:p w:rsidR="00B569CC" w:rsidP="00B569CC" w14:paraId="3B87F59E" w14:textId="77777777">
      <w:pPr>
        <w:pStyle w:val="ListSubhead1"/>
        <w:numPr>
          <w:ilvl w:val="0"/>
          <w:numId w:val="0"/>
        </w:numPr>
        <w:ind w:left="360"/>
        <w:rPr>
          <w:rStyle w:val="Hyperlink"/>
          <w:b w:val="0"/>
        </w:rPr>
      </w:pPr>
      <w:hyperlink r:id="rId9" w:history="1">
        <w:r w:rsidRPr="00B569CC">
          <w:rPr>
            <w:rStyle w:val="Hyperlink"/>
            <w:b w:val="0"/>
          </w:rPr>
          <w:t>Issue Tracking: DER Regulation Market Only Participation at NEM Customer Sites</w:t>
        </w:r>
      </w:hyperlink>
    </w:p>
    <w:p w:rsidR="00A31697" w:rsidRPr="00A31697" w:rsidP="00A31697" w14:paraId="69E683BD" w14:textId="62F637CD">
      <w:pPr>
        <w:pStyle w:val="ListSubhead1"/>
        <w:rPr>
          <w:b w:val="0"/>
          <w:u w:val="single"/>
        </w:rPr>
      </w:pPr>
      <w:r w:rsidRPr="00A31697">
        <w:rPr>
          <w:b w:val="0"/>
          <w:u w:val="single"/>
        </w:rPr>
        <w:t>Interim Deliverability Study Procedures</w:t>
      </w:r>
      <w:r>
        <w:rPr>
          <w:b w:val="0"/>
          <w:u w:val="single"/>
        </w:rPr>
        <w:t xml:space="preserve"> (</w:t>
      </w:r>
      <w:r w:rsidRPr="00653C98" w:rsidR="00653C98">
        <w:rPr>
          <w:b w:val="0"/>
          <w:color w:val="FF0000"/>
          <w:u w:val="single"/>
        </w:rPr>
        <w:t>11:10-11:35</w:t>
      </w:r>
      <w:r>
        <w:rPr>
          <w:b w:val="0"/>
          <w:u w:val="single"/>
        </w:rPr>
        <w:t>)</w:t>
      </w:r>
      <w:r w:rsidRPr="00A31697">
        <w:rPr>
          <w:b w:val="0"/>
          <w:u w:val="single"/>
        </w:rPr>
        <w:t xml:space="preserve"> </w:t>
      </w:r>
    </w:p>
    <w:p w:rsidR="00A31697" w:rsidRPr="00A31697" w:rsidP="00A31697" w14:paraId="4B58E597" w14:textId="77777777">
      <w:pPr>
        <w:pStyle w:val="ListSubhead1"/>
        <w:numPr>
          <w:ilvl w:val="0"/>
          <w:numId w:val="0"/>
        </w:numPr>
        <w:ind w:left="360"/>
        <w:rPr>
          <w:b w:val="0"/>
          <w:u w:val="single"/>
        </w:rPr>
      </w:pPr>
      <w:r w:rsidRPr="00A31697">
        <w:rPr>
          <w:b w:val="0"/>
        </w:rPr>
        <w:t>Donnie Bielak will review a proposed solution and corresponding revisions to Manual 14H</w:t>
      </w:r>
      <w:r w:rsidR="003A0B17">
        <w:rPr>
          <w:b w:val="0"/>
        </w:rPr>
        <w:t xml:space="preserve">: </w:t>
      </w:r>
      <w:r w:rsidRPr="003A0B17" w:rsidR="003A0B17">
        <w:rPr>
          <w:b w:val="0"/>
        </w:rPr>
        <w:t>New Service Requests Cycle Process</w:t>
      </w:r>
      <w:r w:rsidRPr="003A0B17">
        <w:rPr>
          <w:b w:val="0"/>
        </w:rPr>
        <w:t xml:space="preserve"> </w:t>
      </w:r>
      <w:r w:rsidR="003A0B17">
        <w:rPr>
          <w:b w:val="0"/>
        </w:rPr>
        <w:t>addressing interim deliverability study p</w:t>
      </w:r>
      <w:r w:rsidRPr="00A31697">
        <w:rPr>
          <w:b w:val="0"/>
        </w:rPr>
        <w:t>rocedures. The committee will be asked to endorse the proposed solution and corresponding Manual revisions at its next meeting.</w:t>
      </w:r>
    </w:p>
    <w:p w:rsidR="00A91815" w:rsidRPr="00D7788D" w:rsidP="00A60D85" w14:paraId="2C6CBC55" w14:textId="009B7EB0">
      <w:pPr>
        <w:pStyle w:val="ListSubhead1"/>
        <w:rPr>
          <w:b w:val="0"/>
          <w:u w:val="single"/>
        </w:rPr>
      </w:pPr>
      <w:r w:rsidRPr="00D7788D">
        <w:rPr>
          <w:b w:val="0"/>
          <w:u w:val="single"/>
        </w:rPr>
        <w:t>Manuals (</w:t>
      </w:r>
      <w:r w:rsidR="00653C98">
        <w:rPr>
          <w:b w:val="0"/>
          <w:color w:val="FF0000"/>
          <w:u w:val="single"/>
        </w:rPr>
        <w:t>11:35-12:35</w:t>
      </w:r>
      <w:r w:rsidR="006D6D9C">
        <w:rPr>
          <w:b w:val="0"/>
          <w:u w:val="single"/>
        </w:rPr>
        <w:t>)</w:t>
      </w:r>
    </w:p>
    <w:p w:rsidR="006C6E2E" w:rsidRPr="006C6E2E" w:rsidP="00C21B6B" w14:paraId="6281C0A0" w14:textId="77777777">
      <w:pPr>
        <w:pStyle w:val="ListSubhead1"/>
        <w:numPr>
          <w:ilvl w:val="2"/>
          <w:numId w:val="2"/>
        </w:numPr>
        <w:spacing w:before="120" w:after="0"/>
        <w:ind w:left="720" w:hanging="360"/>
        <w:rPr>
          <w:b w:val="0"/>
          <w:bCs/>
        </w:rPr>
      </w:pPr>
      <w:r>
        <w:rPr>
          <w:b w:val="0"/>
        </w:rPr>
        <w:t xml:space="preserve">Stan Sliwa will review proposed revisions to Manual 07: PJM Protection Standards resulting from its periodic review. The committee will be asked to endorse the proposed Manual revisions at its next meeting. </w:t>
      </w:r>
    </w:p>
    <w:p w:rsidR="00C21B6B" w:rsidRPr="00C21B6B" w:rsidP="00C21B6B" w14:paraId="26C7995C" w14:textId="77777777">
      <w:pPr>
        <w:pStyle w:val="ListSubhead1"/>
        <w:numPr>
          <w:ilvl w:val="2"/>
          <w:numId w:val="2"/>
        </w:numPr>
        <w:spacing w:before="120" w:after="0"/>
        <w:ind w:left="720" w:hanging="360"/>
        <w:rPr>
          <w:b w:val="0"/>
          <w:bCs/>
        </w:rPr>
      </w:pPr>
      <w:r>
        <w:rPr>
          <w:b w:val="0"/>
        </w:rPr>
        <w:t xml:space="preserve">Logan Fetterhoff </w:t>
      </w:r>
      <w:r w:rsidRPr="00C21B6B">
        <w:rPr>
          <w:b w:val="0"/>
        </w:rPr>
        <w:t xml:space="preserve">will review </w:t>
      </w:r>
      <w:r>
        <w:rPr>
          <w:b w:val="0"/>
        </w:rPr>
        <w:t xml:space="preserve">proposed </w:t>
      </w:r>
      <w:r w:rsidRPr="00076336">
        <w:rPr>
          <w:b w:val="0"/>
        </w:rPr>
        <w:t>revisions to Manual 13: Emergency</w:t>
      </w:r>
      <w:r>
        <w:rPr>
          <w:b w:val="0"/>
        </w:rPr>
        <w:t xml:space="preserve"> Operations </w:t>
      </w:r>
      <w:r w:rsidRPr="00C21B6B">
        <w:rPr>
          <w:b w:val="0"/>
        </w:rPr>
        <w:t xml:space="preserve">as </w:t>
      </w:r>
      <w:r>
        <w:rPr>
          <w:b w:val="0"/>
        </w:rPr>
        <w:t>a result of its</w:t>
      </w:r>
      <w:r w:rsidRPr="00C21B6B">
        <w:rPr>
          <w:b w:val="0"/>
        </w:rPr>
        <w:t xml:space="preserve"> periodic review. The </w:t>
      </w:r>
      <w:r>
        <w:rPr>
          <w:b w:val="0"/>
        </w:rPr>
        <w:t>c</w:t>
      </w:r>
      <w:r w:rsidRPr="00C21B6B">
        <w:rPr>
          <w:b w:val="0"/>
        </w:rPr>
        <w:t xml:space="preserve">ommittee will be asked to endorse </w:t>
      </w:r>
      <w:r>
        <w:rPr>
          <w:b w:val="0"/>
        </w:rPr>
        <w:t xml:space="preserve">the proposed Manual revisions </w:t>
      </w:r>
      <w:r w:rsidRPr="00C21B6B">
        <w:rPr>
          <w:b w:val="0"/>
        </w:rPr>
        <w:t>at its next meeting.</w:t>
      </w:r>
    </w:p>
    <w:p w:rsidR="008B6FFE" w:rsidRPr="008B6FFE" w:rsidP="008B6FFE" w14:paraId="79B7A605" w14:textId="77777777">
      <w:pPr>
        <w:pStyle w:val="ListSubhead1"/>
        <w:numPr>
          <w:ilvl w:val="2"/>
          <w:numId w:val="2"/>
        </w:numPr>
        <w:spacing w:before="120" w:after="0"/>
        <w:ind w:left="720" w:hanging="360"/>
        <w:rPr>
          <w:b w:val="0"/>
        </w:rPr>
      </w:pPr>
      <w:r w:rsidRPr="008B6FFE">
        <w:rPr>
          <w:b w:val="0"/>
        </w:rPr>
        <w:t>Josh Bruno will review conforming revisions to Manual 21B: PJM Rules and Procedures for Determination of Generating Capability addressing additions and updates to the Effective Load Car</w:t>
      </w:r>
      <w:r>
        <w:rPr>
          <w:b w:val="0"/>
        </w:rPr>
        <w:t>r</w:t>
      </w:r>
      <w:r w:rsidRPr="008B6FFE">
        <w:rPr>
          <w:b w:val="0"/>
        </w:rPr>
        <w:t xml:space="preserve">ying Capability (ELCC) Classes. The committee will be asked to endorse </w:t>
      </w:r>
      <w:r>
        <w:rPr>
          <w:b w:val="0"/>
        </w:rPr>
        <w:t>the proposed Manual revisions</w:t>
      </w:r>
      <w:r w:rsidRPr="008B6FFE">
        <w:rPr>
          <w:b w:val="0"/>
        </w:rPr>
        <w:t xml:space="preserve"> at its next meeting. </w:t>
      </w:r>
    </w:p>
    <w:p w:rsidR="008B6FFE" w:rsidP="001B0206" w14:paraId="15690EEC" w14:textId="3930E531">
      <w:pPr>
        <w:pStyle w:val="ListSubhead1"/>
        <w:numPr>
          <w:ilvl w:val="0"/>
          <w:numId w:val="0"/>
        </w:numPr>
        <w:ind w:left="720"/>
        <w:rPr>
          <w:rStyle w:val="Hyperlink"/>
          <w:b w:val="0"/>
        </w:rPr>
      </w:pPr>
      <w:hyperlink r:id="rId8" w:history="1">
        <w:r w:rsidRPr="008B6FFE" w:rsidR="00C05997">
          <w:rPr>
            <w:rStyle w:val="Hyperlink"/>
            <w:b w:val="0"/>
          </w:rPr>
          <w:t>Issue Tracking: Capacity Market Enhancements – ELCC Accreditation Methodology</w:t>
        </w:r>
      </w:hyperlink>
    </w:p>
    <w:p w:rsidR="00F63918" w:rsidRPr="001B0206" w:rsidP="00F63918" w14:paraId="31B139F7" w14:textId="77777777">
      <w:pPr>
        <w:pStyle w:val="ListSubhead1"/>
        <w:numPr>
          <w:ilvl w:val="2"/>
          <w:numId w:val="2"/>
        </w:numPr>
        <w:spacing w:before="120" w:after="0"/>
        <w:ind w:left="720" w:hanging="360"/>
        <w:rPr>
          <w:b w:val="0"/>
          <w:bCs/>
        </w:rPr>
      </w:pPr>
      <w:r>
        <w:rPr>
          <w:b w:val="0"/>
        </w:rPr>
        <w:t xml:space="preserve">Michael Herman will review proposed revisions to </w:t>
      </w:r>
      <w:r w:rsidRPr="001B0206">
        <w:rPr>
          <w:b w:val="0"/>
        </w:rPr>
        <w:t xml:space="preserve">Manual 14D: Generation Operational Requirements </w:t>
      </w:r>
      <w:r>
        <w:rPr>
          <w:b w:val="0"/>
        </w:rPr>
        <w:t xml:space="preserve">addressing the </w:t>
      </w:r>
      <w:r w:rsidRPr="001B0206">
        <w:rPr>
          <w:b w:val="0"/>
        </w:rPr>
        <w:t xml:space="preserve">revised deactivation process </w:t>
      </w:r>
      <w:r>
        <w:rPr>
          <w:b w:val="0"/>
        </w:rPr>
        <w:t>resulting from the</w:t>
      </w:r>
      <w:r w:rsidRPr="001B0206">
        <w:rPr>
          <w:b w:val="0"/>
        </w:rPr>
        <w:t xml:space="preserve"> Deactivation </w:t>
      </w:r>
      <w:r w:rsidRPr="001B0206">
        <w:rPr>
          <w:b w:val="0"/>
        </w:rPr>
        <w:t xml:space="preserve">Enhancements Senior Task Force </w:t>
      </w:r>
      <w:r>
        <w:rPr>
          <w:b w:val="0"/>
        </w:rPr>
        <w:t xml:space="preserve">(DESTF) Phase 1 (FERC Docket </w:t>
      </w:r>
      <w:r w:rsidRPr="007061EB">
        <w:rPr>
          <w:b w:val="0"/>
        </w:rPr>
        <w:t>ER25-1501)</w:t>
      </w:r>
      <w:r>
        <w:rPr>
          <w:b w:val="0"/>
        </w:rPr>
        <w:t xml:space="preserve">. The committee will be asked to endorse the proposed Manual revisions at its next meeting. </w:t>
      </w:r>
    </w:p>
    <w:p w:rsidR="00F63918" w:rsidP="00F63918" w14:paraId="77098FDE" w14:textId="77777777">
      <w:pPr>
        <w:pStyle w:val="ListSubhead1"/>
        <w:numPr>
          <w:ilvl w:val="0"/>
          <w:numId w:val="0"/>
        </w:numPr>
        <w:ind w:left="720"/>
        <w:rPr>
          <w:b w:val="0"/>
        </w:rPr>
      </w:pPr>
      <w:hyperlink r:id="rId10" w:history="1">
        <w:r w:rsidRPr="001B0206">
          <w:rPr>
            <w:rStyle w:val="Hyperlink"/>
            <w:b w:val="0"/>
            <w:szCs w:val="24"/>
          </w:rPr>
          <w:t>Issue Tracking: Enhancements to Deactivation Rules</w:t>
        </w:r>
      </w:hyperlink>
      <w:r w:rsidRPr="001B0206">
        <w:rPr>
          <w:b w:val="0"/>
        </w:rPr>
        <w:t xml:space="preserve"> </w:t>
      </w:r>
    </w:p>
    <w:p w:rsidR="007061EB" w:rsidRPr="001B0206" w:rsidP="007061EB" w14:paraId="7A6E2602" w14:textId="77777777">
      <w:pPr>
        <w:pStyle w:val="ListSubhead1"/>
        <w:numPr>
          <w:ilvl w:val="2"/>
          <w:numId w:val="2"/>
        </w:numPr>
        <w:spacing w:before="120" w:after="0"/>
        <w:ind w:left="720" w:hanging="360"/>
        <w:rPr>
          <w:b w:val="0"/>
          <w:bCs/>
        </w:rPr>
      </w:pPr>
      <w:r>
        <w:rPr>
          <w:b w:val="0"/>
        </w:rPr>
        <w:t xml:space="preserve">Monica Burkett will review proposed revisions to Manual 33: </w:t>
      </w:r>
      <w:r w:rsidRPr="007061EB">
        <w:rPr>
          <w:b w:val="0"/>
        </w:rPr>
        <w:t>Administrative Services for the PJM Interconnection Operating Agreement</w:t>
      </w:r>
      <w:r w:rsidRPr="001B0206">
        <w:rPr>
          <w:b w:val="0"/>
        </w:rPr>
        <w:t xml:space="preserve"> </w:t>
      </w:r>
      <w:r>
        <w:rPr>
          <w:b w:val="0"/>
        </w:rPr>
        <w:t>addressing updates</w:t>
      </w:r>
      <w:r w:rsidRPr="001B0206">
        <w:rPr>
          <w:b w:val="0"/>
        </w:rPr>
        <w:t xml:space="preserve"> </w:t>
      </w:r>
      <w:r>
        <w:rPr>
          <w:b w:val="0"/>
        </w:rPr>
        <w:t>resulting from the</w:t>
      </w:r>
      <w:r w:rsidRPr="001B0206">
        <w:rPr>
          <w:b w:val="0"/>
        </w:rPr>
        <w:t xml:space="preserve"> Deactivation Enhancements Senior Task Force </w:t>
      </w:r>
      <w:r>
        <w:rPr>
          <w:b w:val="0"/>
        </w:rPr>
        <w:t xml:space="preserve">(DESTF) Phase 1 (FERC Docket </w:t>
      </w:r>
      <w:r w:rsidRPr="007061EB">
        <w:rPr>
          <w:b w:val="0"/>
        </w:rPr>
        <w:t>ER25-1501)</w:t>
      </w:r>
      <w:r w:rsidR="00A82D36">
        <w:rPr>
          <w:b w:val="0"/>
        </w:rPr>
        <w:t xml:space="preserve"> and from its periodic Manual review</w:t>
      </w:r>
      <w:r>
        <w:rPr>
          <w:b w:val="0"/>
        </w:rPr>
        <w:t xml:space="preserve">. The committee will be asked to endorse the proposed Manual revisions at its next meeting. </w:t>
      </w:r>
    </w:p>
    <w:p w:rsidR="00DE722F" w:rsidP="006C6E2E" w14:paraId="6EB5165B" w14:textId="77777777">
      <w:pPr>
        <w:pStyle w:val="ListSubhead1"/>
        <w:numPr>
          <w:ilvl w:val="0"/>
          <w:numId w:val="0"/>
        </w:numPr>
        <w:ind w:left="720"/>
        <w:rPr>
          <w:b w:val="0"/>
        </w:rPr>
      </w:pPr>
      <w:hyperlink r:id="rId10" w:history="1">
        <w:r w:rsidRPr="001B0206" w:rsidR="00C05997">
          <w:rPr>
            <w:rStyle w:val="Hyperlink"/>
            <w:b w:val="0"/>
            <w:szCs w:val="24"/>
          </w:rPr>
          <w:t>Issue Tracking: Enhancements to Deactivation Rules</w:t>
        </w:r>
      </w:hyperlink>
      <w:r w:rsidRPr="001B0206" w:rsidR="00C05997">
        <w:rPr>
          <w:b w:val="0"/>
        </w:rPr>
        <w:t xml:space="preserve"> </w:t>
      </w:r>
    </w:p>
    <w:p w:rsidR="00B569CC" w:rsidP="00C4034F" w14:paraId="3427962C" w14:textId="17926205">
      <w:pPr>
        <w:pStyle w:val="PrimaryHeading"/>
      </w:pPr>
      <w:r>
        <w:t xml:space="preserve">Lunch </w:t>
      </w:r>
      <w:r w:rsidR="00C4034F">
        <w:t>(</w:t>
      </w:r>
      <w:r w:rsidR="00653C98">
        <w:rPr>
          <w:color w:val="FF0000"/>
        </w:rPr>
        <w:t>12:35-1:35</w:t>
      </w:r>
      <w:r w:rsidR="00C4034F">
        <w:t>)</w:t>
      </w:r>
    </w:p>
    <w:p w:rsidR="00C4034F" w:rsidRPr="00C4034F" w:rsidP="00C4034F" w14:paraId="6DB8EC39" w14:textId="77777777">
      <w:pPr>
        <w:pStyle w:val="ListSubhead1"/>
        <w:numPr>
          <w:ilvl w:val="0"/>
          <w:numId w:val="0"/>
        </w:numPr>
        <w:spacing w:after="0"/>
        <w:ind w:left="360"/>
        <w:rPr>
          <w:sz w:val="20"/>
          <w:szCs w:val="20"/>
        </w:rPr>
      </w:pPr>
    </w:p>
    <w:p w:rsidR="00C4034F" w:rsidP="00C4034F" w14:paraId="6A4B4988" w14:textId="2D83C6B3">
      <w:pPr>
        <w:pStyle w:val="PrimaryHeading"/>
      </w:pPr>
      <w:r>
        <w:t>Informational Report (</w:t>
      </w:r>
      <w:r w:rsidR="00653C98">
        <w:rPr>
          <w:color w:val="FF0000"/>
        </w:rPr>
        <w:t>1:35-2:05</w:t>
      </w:r>
      <w:r>
        <w:t>)</w:t>
      </w:r>
    </w:p>
    <w:p w:rsidR="00C4034F" w:rsidRPr="00C4034F" w:rsidP="00C4034F" w14:paraId="6550C5F0" w14:textId="4C2F35E8">
      <w:pPr>
        <w:pStyle w:val="ListSubhead1"/>
        <w:rPr>
          <w:b w:val="0"/>
          <w:u w:val="single"/>
        </w:rPr>
      </w:pPr>
      <w:r>
        <w:rPr>
          <w:b w:val="0"/>
          <w:u w:val="single"/>
        </w:rPr>
        <w:t>Market Design Project</w:t>
      </w:r>
      <w:r w:rsidRPr="00C4034F">
        <w:rPr>
          <w:b w:val="0"/>
          <w:u w:val="single"/>
        </w:rPr>
        <w:t xml:space="preserve"> Road</w:t>
      </w:r>
      <w:r>
        <w:rPr>
          <w:b w:val="0"/>
          <w:u w:val="single"/>
        </w:rPr>
        <w:t xml:space="preserve"> M</w:t>
      </w:r>
      <w:r w:rsidRPr="00C4034F">
        <w:rPr>
          <w:b w:val="0"/>
          <w:u w:val="single"/>
        </w:rPr>
        <w:t>ap</w:t>
      </w:r>
      <w:r>
        <w:rPr>
          <w:b w:val="0"/>
          <w:u w:val="single"/>
        </w:rPr>
        <w:t xml:space="preserve"> (</w:t>
      </w:r>
      <w:r w:rsidR="00653C98">
        <w:rPr>
          <w:b w:val="0"/>
          <w:color w:val="FF0000"/>
          <w:u w:val="single"/>
        </w:rPr>
        <w:t>1:35-2:05</w:t>
      </w:r>
      <w:r>
        <w:rPr>
          <w:b w:val="0"/>
          <w:u w:val="single"/>
        </w:rPr>
        <w:t>)</w:t>
      </w:r>
    </w:p>
    <w:p w:rsidR="00C4034F" w:rsidRPr="00C4034F" w:rsidP="00C4034F" w14:paraId="66C678BA" w14:textId="0693A0BE">
      <w:pPr>
        <w:pStyle w:val="ListSubhead1"/>
        <w:numPr>
          <w:ilvl w:val="0"/>
          <w:numId w:val="0"/>
        </w:numPr>
        <w:spacing w:before="120"/>
        <w:ind w:left="360"/>
        <w:rPr>
          <w:b w:val="0"/>
        </w:rPr>
      </w:pPr>
      <w:r>
        <w:rPr>
          <w:b w:val="0"/>
        </w:rPr>
        <w:t xml:space="preserve">Adam Keech and </w:t>
      </w:r>
      <w:r w:rsidRPr="00C4034F">
        <w:rPr>
          <w:b w:val="0"/>
        </w:rPr>
        <w:t xml:space="preserve">Becky Carroll </w:t>
      </w:r>
      <w:r>
        <w:rPr>
          <w:b w:val="0"/>
        </w:rPr>
        <w:t xml:space="preserve">will review the </w:t>
      </w:r>
      <w:r w:rsidR="00E00EAA">
        <w:rPr>
          <w:b w:val="0"/>
        </w:rPr>
        <w:t>Market Design Project Road Map</w:t>
      </w:r>
      <w:r>
        <w:rPr>
          <w:b w:val="0"/>
        </w:rPr>
        <w:t xml:space="preserve"> and key areas of focus.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4987043E" w14:textId="77777777" w:rsidTr="0061789C">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653C98" w14:paraId="67127107" w14:textId="1E4E5B53">
            <w:pPr>
              <w:pStyle w:val="PrimaryHeading"/>
              <w:spacing w:after="0"/>
              <w:rPr>
                <w:bCs w:val="0"/>
              </w:rPr>
            </w:pPr>
            <w:r w:rsidRPr="0095194C">
              <w:rPr>
                <w:b/>
              </w:rPr>
              <w:t xml:space="preserve">Future Agenda </w:t>
            </w:r>
            <w:r w:rsidR="00F0521D">
              <w:rPr>
                <w:b/>
              </w:rPr>
              <w:t>Items (</w:t>
            </w:r>
            <w:r w:rsidR="00653C98">
              <w:rPr>
                <w:b/>
                <w:color w:val="FF0000"/>
              </w:rPr>
              <w:t>2:05</w:t>
            </w:r>
            <w:r w:rsidR="006D6D9C">
              <w:rPr>
                <w:b/>
              </w:rPr>
              <w:t>)</w:t>
            </w:r>
          </w:p>
        </w:tc>
      </w:tr>
      <w:tr w14:paraId="140AB9BC" w14:textId="77777777" w:rsidTr="0061789C">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4417C5" w:rsidP="009D7613" w14:paraId="5BBA8B2C" w14:textId="77777777">
            <w:pPr>
              <w:pStyle w:val="AttendeesList"/>
              <w:rPr>
                <w:b w:val="0"/>
                <w:bCs w:val="0"/>
              </w:rPr>
            </w:pPr>
          </w:p>
          <w:p w:rsidR="004417C5" w:rsidP="009D7613" w14:paraId="1E7A1039" w14:textId="77777777">
            <w:pPr>
              <w:pStyle w:val="AttendeesList"/>
              <w:rPr>
                <w:b w:val="0"/>
                <w:bCs w:val="0"/>
              </w:rPr>
            </w:pPr>
          </w:p>
          <w:p w:rsidR="004417C5" w:rsidP="009D7613" w14:paraId="4BCD0A23" w14:textId="77777777">
            <w:pPr>
              <w:pStyle w:val="AttendeesList"/>
              <w:rPr>
                <w:b w:val="0"/>
                <w:bCs w:val="0"/>
              </w:rPr>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604"/>
      </w:tblGrid>
      <w:tr w14:paraId="6E023D4F" w14:textId="77777777" w:rsidTr="0061789C">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7A840CAD" w14:textId="77777777">
            <w:pPr>
              <w:pStyle w:val="PrimaryHeading"/>
              <w:keepNext w:val="0"/>
              <w:keepLines/>
              <w:spacing w:after="0"/>
              <w:rPr>
                <w:bCs w:val="0"/>
                <w:i w:val="0"/>
                <w:iCs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36E74F92" w14:textId="77777777">
            <w:pPr>
              <w:pStyle w:val="DisclaimerHeading"/>
              <w:keepLines/>
              <w:spacing w:before="40" w:after="40"/>
              <w:jc w:val="center"/>
              <w:rPr>
                <w:bCs w:val="0"/>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0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62E45E4B" w14:textId="77777777">
            <w:pPr>
              <w:pStyle w:val="DisclaimerHeading"/>
              <w:keepLines/>
              <w:spacing w:before="40" w:after="40"/>
              <w:jc w:val="center"/>
              <w:rPr>
                <w:bCs w:val="0"/>
                <w:color w:val="FFFFFF" w:themeColor="background1"/>
                <w:sz w:val="19"/>
                <w:szCs w:val="19"/>
              </w:rPr>
            </w:pPr>
            <w:r w:rsidRPr="00DA23DE">
              <w:rPr>
                <w:b/>
                <w:color w:val="FFFFFF" w:themeColor="background1"/>
                <w:sz w:val="19"/>
                <w:szCs w:val="19"/>
              </w:rPr>
              <w:t>Materials Published</w:t>
            </w:r>
          </w:p>
        </w:tc>
      </w:tr>
      <w:tr w14:paraId="77F9F739" w14:textId="77777777" w:rsidTr="0061789C">
        <w:tblPrEx>
          <w:tblW w:w="9360"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66F6E646" w14:textId="77777777">
            <w:pPr>
              <w:pStyle w:val="DisclaimerHeading"/>
              <w:keepLines/>
              <w:spacing w:after="60"/>
              <w:jc w:val="center"/>
              <w:rPr>
                <w:i w:val="0"/>
                <w:iCs w:val="0"/>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28ECFEE5" w14:textId="77777777">
            <w:pPr>
              <w:pStyle w:val="DisclaimerHeading"/>
              <w:keepLines/>
              <w:spacing w:after="60"/>
              <w:jc w:val="center"/>
              <w:rPr>
                <w:color w:val="auto"/>
                <w:sz w:val="19"/>
                <w:szCs w:val="19"/>
              </w:rPr>
            </w:pPr>
            <w:r w:rsidRPr="00BB6921">
              <w:rPr>
                <w:color w:val="auto"/>
                <w:sz w:val="19"/>
                <w:szCs w:val="19"/>
              </w:rPr>
              <w:t>Time</w:t>
            </w:r>
          </w:p>
        </w:tc>
        <w:tc>
          <w:tcPr>
            <w:tcW w:w="342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26FB6D83"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16A4F7A9" w14:textId="77777777">
            <w:pPr>
              <w:pStyle w:val="DisclaimerHeading"/>
              <w:keepLines/>
              <w:jc w:val="center"/>
              <w:rPr>
                <w:color w:val="FFFFFF" w:themeColor="background1"/>
                <w:sz w:val="19"/>
                <w:szCs w:val="19"/>
              </w:rPr>
            </w:pPr>
          </w:p>
        </w:tc>
        <w:tc>
          <w:tcPr>
            <w:tcW w:w="160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51BDC34B" w14:textId="77777777">
            <w:pPr>
              <w:pStyle w:val="DisclaimerHeading"/>
              <w:keepLines/>
              <w:jc w:val="center"/>
              <w:rPr>
                <w:color w:val="FFFFFF" w:themeColor="background1"/>
                <w:sz w:val="19"/>
                <w:szCs w:val="19"/>
              </w:rPr>
            </w:pPr>
          </w:p>
        </w:tc>
      </w:tr>
      <w:tr w14:paraId="644569F5" w14:textId="77777777" w:rsidTr="0061789C">
        <w:tblPrEx>
          <w:tblW w:w="9360"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4B8E43E3" w14:textId="77777777">
            <w:pPr>
              <w:pStyle w:val="DisclaimerHeading"/>
              <w:keepLines/>
              <w:spacing w:before="40" w:after="40" w:line="220" w:lineRule="exact"/>
              <w:rPr>
                <w:b w:val="0"/>
                <w:i w:val="0"/>
                <w:iCs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2BCF30CF" w14:textId="77777777">
            <w:pPr>
              <w:pStyle w:val="DisclaimerHeading"/>
              <w:keepLines/>
              <w:spacing w:before="40" w:after="40" w:line="220" w:lineRule="exact"/>
              <w:rPr>
                <w:b w:val="0"/>
                <w:color w:val="auto"/>
                <w:sz w:val="18"/>
                <w:szCs w:val="18"/>
              </w:rPr>
            </w:pPr>
          </w:p>
        </w:tc>
        <w:tc>
          <w:tcPr>
            <w:tcW w:w="3420" w:type="dxa"/>
            <w:vMerge/>
            <w:tcBorders>
              <w:top w:val="single" w:sz="12" w:space="0" w:color="013366" w:themeColor="accent1"/>
              <w:left w:val="single" w:sz="6" w:space="0" w:color="FFFFFF" w:themeColor="background1"/>
              <w:right w:val="single" w:sz="8" w:space="0" w:color="auto"/>
            </w:tcBorders>
          </w:tcPr>
          <w:p w:rsidR="00CE451E" w:rsidRPr="00C10A93" w:rsidP="00CE451E" w14:paraId="46904AC4" w14:textId="77777777">
            <w:pPr>
              <w:pStyle w:val="AttendeesList"/>
              <w:keepLines/>
              <w:spacing w:before="40" w:after="40" w:line="220" w:lineRule="exact"/>
              <w:rPr>
                <w:szCs w:val="18"/>
              </w:rPr>
            </w:pPr>
          </w:p>
        </w:tc>
        <w:tc>
          <w:tcPr>
            <w:tcW w:w="342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28912BAE"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5547BF50" w14:textId="77777777" w:rsidTr="0061789C">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81B7D" w:rsidP="00857EA0" w14:paraId="55FEBB3D" w14:textId="77777777">
            <w:pPr>
              <w:pStyle w:val="DisclaimerHeading"/>
              <w:spacing w:before="40" w:after="40" w:line="220" w:lineRule="exact"/>
              <w:rPr>
                <w:bCs/>
                <w:i w:val="0"/>
                <w:iCs w:val="0"/>
                <w:sz w:val="18"/>
                <w:szCs w:val="18"/>
              </w:rPr>
            </w:pPr>
            <w:r>
              <w:rPr>
                <w:bCs/>
                <w:sz w:val="18"/>
                <w:szCs w:val="18"/>
              </w:rPr>
              <w:t>September 25, 2025</w:t>
            </w:r>
          </w:p>
        </w:tc>
        <w:tc>
          <w:tcPr>
            <w:tcW w:w="900" w:type="dxa"/>
            <w:tcBorders>
              <w:top w:val="single" w:sz="4" w:space="0" w:color="auto"/>
              <w:left w:val="single" w:sz="4" w:space="0" w:color="auto"/>
              <w:bottom w:val="single" w:sz="4" w:space="0" w:color="auto"/>
              <w:right w:val="single" w:sz="4" w:space="0" w:color="auto"/>
            </w:tcBorders>
          </w:tcPr>
          <w:p w:rsidR="00881B7D" w:rsidP="00857EA0" w14:paraId="2861E7D5" w14:textId="77777777">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881B7D" w:rsidP="00857EA0" w14:paraId="4F079398"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881B7D" w:rsidP="00857EA0" w14:paraId="70B6176A" w14:textId="77777777">
            <w:pPr>
              <w:pStyle w:val="DisclaimerHeading"/>
              <w:spacing w:before="40" w:after="40" w:line="220" w:lineRule="exact"/>
              <w:jc w:val="center"/>
              <w:rPr>
                <w:b w:val="0"/>
                <w:color w:val="auto"/>
                <w:sz w:val="18"/>
                <w:szCs w:val="18"/>
              </w:rPr>
            </w:pPr>
            <w:r>
              <w:rPr>
                <w:b w:val="0"/>
                <w:color w:val="auto"/>
                <w:sz w:val="18"/>
                <w:szCs w:val="18"/>
              </w:rPr>
              <w:t>September 19, 2025</w:t>
            </w:r>
          </w:p>
        </w:tc>
        <w:tc>
          <w:tcPr>
            <w:tcW w:w="1604" w:type="dxa"/>
            <w:tcBorders>
              <w:top w:val="single" w:sz="4" w:space="0" w:color="auto"/>
              <w:left w:val="single" w:sz="4" w:space="0" w:color="auto"/>
              <w:bottom w:val="single" w:sz="4" w:space="0" w:color="auto"/>
              <w:right w:val="single" w:sz="4" w:space="0" w:color="auto"/>
            </w:tcBorders>
          </w:tcPr>
          <w:p w:rsidR="00881B7D" w:rsidP="00857EA0" w14:paraId="14AD3E9D" w14:textId="77777777">
            <w:pPr>
              <w:pStyle w:val="DisclaimerHeading"/>
              <w:spacing w:before="40" w:after="40" w:line="220" w:lineRule="exact"/>
              <w:jc w:val="center"/>
              <w:rPr>
                <w:b w:val="0"/>
                <w:color w:val="auto"/>
                <w:sz w:val="18"/>
                <w:szCs w:val="18"/>
              </w:rPr>
            </w:pPr>
            <w:r>
              <w:rPr>
                <w:b w:val="0"/>
                <w:color w:val="auto"/>
                <w:sz w:val="18"/>
                <w:szCs w:val="18"/>
              </w:rPr>
              <w:t>September 24, 2025</w:t>
            </w:r>
          </w:p>
        </w:tc>
      </w:tr>
      <w:tr w14:paraId="03024292" w14:textId="77777777" w:rsidTr="0061789C">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81B7D" w:rsidP="00857EA0" w14:paraId="3C833555" w14:textId="77777777">
            <w:pPr>
              <w:pStyle w:val="DisclaimerHeading"/>
              <w:spacing w:before="40" w:after="40" w:line="220" w:lineRule="exact"/>
              <w:rPr>
                <w:bCs/>
                <w:i w:val="0"/>
                <w:iCs w:val="0"/>
                <w:sz w:val="18"/>
                <w:szCs w:val="18"/>
              </w:rPr>
            </w:pPr>
            <w:r>
              <w:rPr>
                <w:bCs/>
                <w:sz w:val="18"/>
                <w:szCs w:val="18"/>
              </w:rPr>
              <w:t>October 23, 2025</w:t>
            </w:r>
          </w:p>
        </w:tc>
        <w:tc>
          <w:tcPr>
            <w:tcW w:w="900" w:type="dxa"/>
            <w:tcBorders>
              <w:top w:val="single" w:sz="4" w:space="0" w:color="auto"/>
              <w:left w:val="single" w:sz="4" w:space="0" w:color="auto"/>
              <w:bottom w:val="single" w:sz="4" w:space="0" w:color="auto"/>
              <w:right w:val="single" w:sz="4" w:space="0" w:color="auto"/>
            </w:tcBorders>
          </w:tcPr>
          <w:p w:rsidR="00881B7D" w:rsidP="00857EA0" w14:paraId="10A1CC7B" w14:textId="77777777">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881B7D" w:rsidP="00857EA0" w14:paraId="2A2E52EB"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881B7D" w:rsidP="00857EA0" w14:paraId="4E2FB8BE" w14:textId="77777777">
            <w:pPr>
              <w:pStyle w:val="DisclaimerHeading"/>
              <w:spacing w:before="40" w:after="40" w:line="220" w:lineRule="exact"/>
              <w:jc w:val="center"/>
              <w:rPr>
                <w:b w:val="0"/>
                <w:color w:val="auto"/>
                <w:sz w:val="18"/>
                <w:szCs w:val="18"/>
              </w:rPr>
            </w:pPr>
            <w:r>
              <w:rPr>
                <w:b w:val="0"/>
                <w:color w:val="auto"/>
                <w:sz w:val="18"/>
                <w:szCs w:val="18"/>
              </w:rPr>
              <w:t>October 13, 2025</w:t>
            </w:r>
          </w:p>
        </w:tc>
        <w:tc>
          <w:tcPr>
            <w:tcW w:w="1604" w:type="dxa"/>
            <w:tcBorders>
              <w:top w:val="single" w:sz="4" w:space="0" w:color="auto"/>
              <w:left w:val="single" w:sz="4" w:space="0" w:color="auto"/>
              <w:bottom w:val="single" w:sz="4" w:space="0" w:color="auto"/>
              <w:right w:val="single" w:sz="4" w:space="0" w:color="auto"/>
            </w:tcBorders>
          </w:tcPr>
          <w:p w:rsidR="00881B7D" w:rsidP="00857EA0" w14:paraId="17CF33C8" w14:textId="77777777">
            <w:pPr>
              <w:pStyle w:val="DisclaimerHeading"/>
              <w:spacing w:before="40" w:after="40" w:line="220" w:lineRule="exact"/>
              <w:jc w:val="center"/>
              <w:rPr>
                <w:b w:val="0"/>
                <w:color w:val="auto"/>
                <w:sz w:val="18"/>
                <w:szCs w:val="18"/>
              </w:rPr>
            </w:pPr>
            <w:r>
              <w:rPr>
                <w:b w:val="0"/>
                <w:color w:val="auto"/>
                <w:sz w:val="18"/>
                <w:szCs w:val="18"/>
              </w:rPr>
              <w:t xml:space="preserve">October 16, 2025 </w:t>
            </w:r>
          </w:p>
        </w:tc>
      </w:tr>
      <w:tr w14:paraId="6EB28E83" w14:textId="77777777" w:rsidTr="0061789C">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81B7D" w:rsidP="00857EA0" w14:paraId="08C09663" w14:textId="77777777">
            <w:pPr>
              <w:pStyle w:val="DisclaimerHeading"/>
              <w:spacing w:before="40" w:after="40" w:line="220" w:lineRule="exact"/>
              <w:rPr>
                <w:bCs/>
                <w:i w:val="0"/>
                <w:iCs w:val="0"/>
                <w:sz w:val="18"/>
                <w:szCs w:val="18"/>
              </w:rPr>
            </w:pPr>
            <w:r>
              <w:rPr>
                <w:bCs/>
                <w:sz w:val="18"/>
                <w:szCs w:val="18"/>
              </w:rPr>
              <w:t>November 20, 2025</w:t>
            </w:r>
          </w:p>
        </w:tc>
        <w:tc>
          <w:tcPr>
            <w:tcW w:w="900" w:type="dxa"/>
            <w:tcBorders>
              <w:top w:val="single" w:sz="4" w:space="0" w:color="auto"/>
              <w:left w:val="single" w:sz="4" w:space="0" w:color="auto"/>
              <w:bottom w:val="single" w:sz="4" w:space="0" w:color="auto"/>
              <w:right w:val="single" w:sz="4" w:space="0" w:color="auto"/>
            </w:tcBorders>
          </w:tcPr>
          <w:p w:rsidR="00881B7D" w:rsidP="00857EA0" w14:paraId="5F56020C" w14:textId="77777777">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881B7D" w:rsidP="00857EA0" w14:paraId="01996C08"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881B7D" w:rsidP="00857EA0" w14:paraId="75D225C0" w14:textId="77777777">
            <w:pPr>
              <w:pStyle w:val="DisclaimerHeading"/>
              <w:spacing w:before="40" w:after="40" w:line="220" w:lineRule="exact"/>
              <w:jc w:val="center"/>
              <w:rPr>
                <w:b w:val="0"/>
                <w:color w:val="auto"/>
                <w:sz w:val="18"/>
                <w:szCs w:val="18"/>
              </w:rPr>
            </w:pPr>
            <w:r>
              <w:rPr>
                <w:b w:val="0"/>
                <w:color w:val="auto"/>
                <w:sz w:val="18"/>
                <w:szCs w:val="18"/>
              </w:rPr>
              <w:t>November 10, 2025</w:t>
            </w:r>
          </w:p>
        </w:tc>
        <w:tc>
          <w:tcPr>
            <w:tcW w:w="1604" w:type="dxa"/>
            <w:tcBorders>
              <w:top w:val="single" w:sz="4" w:space="0" w:color="auto"/>
              <w:left w:val="single" w:sz="4" w:space="0" w:color="auto"/>
              <w:bottom w:val="single" w:sz="4" w:space="0" w:color="auto"/>
              <w:right w:val="single" w:sz="4" w:space="0" w:color="auto"/>
            </w:tcBorders>
          </w:tcPr>
          <w:p w:rsidR="00881B7D" w:rsidP="00857EA0" w14:paraId="19FF3575" w14:textId="77777777">
            <w:pPr>
              <w:pStyle w:val="DisclaimerHeading"/>
              <w:spacing w:before="40" w:after="40" w:line="220" w:lineRule="exact"/>
              <w:jc w:val="center"/>
              <w:rPr>
                <w:b w:val="0"/>
                <w:color w:val="auto"/>
                <w:sz w:val="18"/>
                <w:szCs w:val="18"/>
              </w:rPr>
            </w:pPr>
            <w:r>
              <w:rPr>
                <w:b w:val="0"/>
                <w:color w:val="auto"/>
                <w:sz w:val="18"/>
                <w:szCs w:val="18"/>
              </w:rPr>
              <w:t>November 13, 2025</w:t>
            </w:r>
          </w:p>
        </w:tc>
      </w:tr>
      <w:tr w14:paraId="50B8A4AE" w14:textId="77777777" w:rsidTr="0061789C">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81B7D" w:rsidP="00857EA0" w14:paraId="53121C98" w14:textId="77777777">
            <w:pPr>
              <w:pStyle w:val="DisclaimerHeading"/>
              <w:spacing w:before="40" w:after="40" w:line="220" w:lineRule="exact"/>
              <w:rPr>
                <w:bCs/>
                <w:i w:val="0"/>
                <w:iCs w:val="0"/>
                <w:sz w:val="18"/>
                <w:szCs w:val="18"/>
              </w:rPr>
            </w:pPr>
            <w:r>
              <w:rPr>
                <w:bCs/>
                <w:sz w:val="18"/>
                <w:szCs w:val="18"/>
              </w:rPr>
              <w:t xml:space="preserve">December 17, 2025 </w:t>
            </w:r>
          </w:p>
        </w:tc>
        <w:tc>
          <w:tcPr>
            <w:tcW w:w="900" w:type="dxa"/>
            <w:tcBorders>
              <w:top w:val="single" w:sz="4" w:space="0" w:color="auto"/>
              <w:left w:val="single" w:sz="4" w:space="0" w:color="auto"/>
              <w:right w:val="single" w:sz="4" w:space="0" w:color="auto"/>
            </w:tcBorders>
          </w:tcPr>
          <w:p w:rsidR="00881B7D" w:rsidP="00857EA0" w14:paraId="78DFC75C" w14:textId="77777777">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right w:val="single" w:sz="4" w:space="0" w:color="auto"/>
            </w:tcBorders>
          </w:tcPr>
          <w:p w:rsidR="00881B7D" w:rsidP="00857EA0" w14:paraId="3BF013F3"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81B7D" w:rsidP="00857EA0" w14:paraId="043A311D" w14:textId="77777777">
            <w:pPr>
              <w:pStyle w:val="DisclaimerHeading"/>
              <w:spacing w:before="40" w:after="40" w:line="220" w:lineRule="exact"/>
              <w:jc w:val="center"/>
              <w:rPr>
                <w:b w:val="0"/>
                <w:color w:val="auto"/>
                <w:sz w:val="18"/>
                <w:szCs w:val="18"/>
              </w:rPr>
            </w:pPr>
            <w:r>
              <w:rPr>
                <w:b w:val="0"/>
                <w:color w:val="auto"/>
                <w:sz w:val="18"/>
                <w:szCs w:val="18"/>
              </w:rPr>
              <w:t>December 5, 2025</w:t>
            </w:r>
          </w:p>
        </w:tc>
        <w:tc>
          <w:tcPr>
            <w:tcW w:w="1604" w:type="dxa"/>
            <w:tcBorders>
              <w:top w:val="single" w:sz="4" w:space="0" w:color="auto"/>
              <w:left w:val="single" w:sz="4" w:space="0" w:color="auto"/>
              <w:right w:val="single" w:sz="4" w:space="0" w:color="auto"/>
            </w:tcBorders>
          </w:tcPr>
          <w:p w:rsidR="00881B7D" w:rsidP="00857EA0" w14:paraId="477AE539" w14:textId="77777777">
            <w:pPr>
              <w:pStyle w:val="DisclaimerHeading"/>
              <w:spacing w:before="40" w:after="40" w:line="220" w:lineRule="exact"/>
              <w:jc w:val="center"/>
              <w:rPr>
                <w:b w:val="0"/>
                <w:color w:val="auto"/>
                <w:sz w:val="18"/>
                <w:szCs w:val="18"/>
              </w:rPr>
            </w:pPr>
            <w:r>
              <w:rPr>
                <w:b w:val="0"/>
                <w:color w:val="auto"/>
                <w:sz w:val="18"/>
                <w:szCs w:val="18"/>
              </w:rPr>
              <w:t>December 10, 2025</w:t>
            </w:r>
          </w:p>
        </w:tc>
      </w:tr>
    </w:tbl>
    <w:p w:rsidR="003C3320" w:rsidP="00CE451E" w14:paraId="56929368"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502DE1B6" w14:textId="77777777">
      <w:pPr>
        <w:pStyle w:val="Author"/>
      </w:pPr>
    </w:p>
    <w:p w:rsidR="00B62597" w:rsidP="00337321" w14:paraId="0B38D04C" w14:textId="77777777">
      <w:pPr>
        <w:pStyle w:val="Author"/>
      </w:pPr>
      <w:r>
        <w:t xml:space="preserve">Author: </w:t>
      </w:r>
      <w:r w:rsidR="00857EA0">
        <w:t xml:space="preserve">M. Greening </w:t>
      </w:r>
    </w:p>
    <w:p w:rsidR="00A42740" w:rsidP="00337321" w14:paraId="1D9BAA89" w14:textId="77777777">
      <w:pPr>
        <w:pStyle w:val="Author"/>
      </w:pPr>
    </w:p>
    <w:p w:rsidR="00B62597" w:rsidRPr="00B62597" w:rsidP="00DB29E9" w14:paraId="77EA02B6" w14:textId="77777777">
      <w:pPr>
        <w:pStyle w:val="DisclaimerHeading"/>
      </w:pPr>
      <w:r>
        <w:t>Anti</w:t>
      </w:r>
      <w:r w:rsidRPr="00B62597">
        <w:t>trust:</w:t>
      </w:r>
    </w:p>
    <w:p w:rsidR="0012286E" w:rsidRPr="00CE4AA3" w:rsidP="0012286E" w14:paraId="6777021E" w14:textId="77777777">
      <w:pPr>
        <w:spacing w:after="0"/>
        <w:rPr>
          <w:rFonts w:ascii="Arial Narrow" w:hAnsi="Arial Narrow" w:cs="Nirmala UI"/>
          <w:sz w:val="16"/>
          <w:szCs w:val="16"/>
        </w:rPr>
      </w:pPr>
      <w:r w:rsidRPr="00CE4AA3">
        <w:rPr>
          <w:rFonts w:ascii="Arial Narrow" w:hAnsi="Arial Narrow" w:cs="Nirmala UI"/>
          <w:sz w:val="16"/>
          <w:szCs w:val="16"/>
        </w:rPr>
        <w:t>It is PJM’s policy to comply with applicable antitrust laws.  Participants must not disclose or exchange non-public, competitively sensitive information about their individual business strategies. Prohibited topics include, but are not limited to:</w:t>
      </w:r>
    </w:p>
    <w:p w:rsidR="0012286E" w:rsidRPr="00CE4AA3" w:rsidP="0012286E" w14:paraId="5B99186E" w14:textId="77777777">
      <w:pPr>
        <w:pStyle w:val="ListParagraph"/>
        <w:numPr>
          <w:ilvl w:val="0"/>
          <w:numId w:val="2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 xml:space="preserve">Non-public individual pricing strategies, bidding strategies, or offer practices     </w:t>
      </w:r>
    </w:p>
    <w:p w:rsidR="0012286E" w:rsidRPr="00CE4AA3" w:rsidP="0012286E" w14:paraId="1B4B2481" w14:textId="77777777">
      <w:pPr>
        <w:pStyle w:val="ListParagraph"/>
        <w:numPr>
          <w:ilvl w:val="0"/>
          <w:numId w:val="2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Non-public forecasts of prices, costs, output, or market behavior</w:t>
      </w:r>
    </w:p>
    <w:p w:rsidR="0012286E" w:rsidRPr="00CE4AA3" w:rsidP="0012286E" w14:paraId="2CC43BF6" w14:textId="77777777">
      <w:pPr>
        <w:pStyle w:val="ListParagraph"/>
        <w:numPr>
          <w:ilvl w:val="0"/>
          <w:numId w:val="2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Non-public information about the availability, output or production costs of specific resources or services</w:t>
      </w:r>
    </w:p>
    <w:p w:rsidR="0012286E" w:rsidRPr="00CE4AA3" w:rsidP="0012286E" w14:paraId="7F3D10B3" w14:textId="77777777">
      <w:pPr>
        <w:pStyle w:val="ListParagraph"/>
        <w:numPr>
          <w:ilvl w:val="0"/>
          <w:numId w:val="2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Confidential terms or conditions of sale, service, or trading strategies</w:t>
      </w:r>
    </w:p>
    <w:p w:rsidR="0012286E" w:rsidRPr="00CE4AA3" w:rsidP="0012286E" w14:paraId="64B6960A" w14:textId="77777777">
      <w:pPr>
        <w:pStyle w:val="ListParagraph"/>
        <w:numPr>
          <w:ilvl w:val="0"/>
          <w:numId w:val="2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Planned or potential allocation of specific customers, suppliers, or markets among competitors</w:t>
      </w:r>
    </w:p>
    <w:p w:rsidR="0012286E" w:rsidRPr="00CE4AA3" w:rsidP="0012286E" w14:paraId="4BA6F6F1" w14:textId="77777777">
      <w:pPr>
        <w:pStyle w:val="ListParagraph"/>
        <w:numPr>
          <w:ilvl w:val="0"/>
          <w:numId w:val="2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Agreements or understandings between or among competitors to limit supply, coordinate bidding, fix prices, divide markets, or refuse to deal with particular entities</w:t>
      </w:r>
    </w:p>
    <w:p w:rsidR="0012286E" w:rsidRPr="00CE4AA3" w:rsidP="0012286E" w14:paraId="5F5C584F" w14:textId="77777777">
      <w:pPr>
        <w:pStyle w:val="ListParagraph"/>
        <w:numPr>
          <w:ilvl w:val="0"/>
          <w:numId w:val="2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Any other communication that could unreasonably restrain competition or coordinate competitive behavior among market participants</w:t>
      </w:r>
    </w:p>
    <w:p w:rsidR="0012286E" w:rsidRPr="00CE4AA3" w:rsidP="0012286E" w14:paraId="74B4C9F4" w14:textId="77777777">
      <w:pPr>
        <w:rPr>
          <w:rFonts w:ascii="Arial Narrow" w:hAnsi="Arial Narrow" w:cs="Nirmala UI"/>
          <w:sz w:val="16"/>
          <w:szCs w:val="16"/>
        </w:rPr>
      </w:pPr>
      <w:r w:rsidRPr="00CE4AA3">
        <w:rPr>
          <w:rFonts w:ascii="Arial Narrow" w:hAnsi="Arial Narrow" w:cs="Nirmala UI"/>
          <w:sz w:val="16"/>
          <w:szCs w:val="16"/>
        </w:rPr>
        <w:t xml:space="preserve">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w:t>
      </w:r>
      <w:r w:rsidRPr="00CE4AA3">
        <w:rPr>
          <w:rFonts w:ascii="Arial Narrow" w:hAnsi="Arial Narrow" w:cs="Nirmala UI"/>
          <w:sz w:val="16"/>
          <w:szCs w:val="16"/>
        </w:rPr>
        <w:t>consistent with the obligations and interests of state-regulated entities. These discussions occur in a context where resulting rule changes may be submitted to FERC for approval, or may reflect regulatory mandates established by state authorities.</w:t>
      </w:r>
    </w:p>
    <w:p w:rsidR="0012286E" w:rsidRPr="00CE4AA3" w:rsidP="0012286E" w14:paraId="56B48E20" w14:textId="77777777">
      <w:pPr>
        <w:rPr>
          <w:rFonts w:ascii="Arial Narrow" w:hAnsi="Arial Narrow" w:cs="Nirmala UI"/>
          <w:sz w:val="16"/>
          <w:szCs w:val="16"/>
        </w:rPr>
      </w:pPr>
      <w:r w:rsidRPr="00CE4AA3">
        <w:rPr>
          <w:rFonts w:ascii="Arial Narrow" w:hAnsi="Arial Narrow" w:cs="Nirmala UI"/>
          <w:sz w:val="16"/>
          <w:szCs w:val="16"/>
        </w:rPr>
        <w:t xml:space="preserve">If prohibited topics are raised, the Chair will redirect the conversation. If the discussion continues, participants may be asked to leave the meeting or the meeting may be adjourned. For more information, please refer to </w:t>
      </w:r>
      <w:r w:rsidRPr="00CE4AA3">
        <w:rPr>
          <w:rFonts w:ascii="Arial Narrow" w:hAnsi="Arial Narrow" w:cs="Nirmala UI"/>
          <w:sz w:val="16"/>
          <w:szCs w:val="16"/>
          <w:u w:val="single"/>
        </w:rPr>
        <w:t>PJM’s Antitrust Guidelines for Stakeholder Meetings</w:t>
      </w:r>
      <w:r w:rsidRPr="00CE4AA3">
        <w:rPr>
          <w:rFonts w:ascii="Arial Narrow" w:hAnsi="Arial Narrow" w:cs="Nirmala UI"/>
          <w:sz w:val="16"/>
          <w:szCs w:val="16"/>
        </w:rPr>
        <w:t xml:space="preserve">, which are posted on PJM’s Committees and Groups page, </w:t>
      </w:r>
      <w:hyperlink r:id="rId11" w:history="1">
        <w:r w:rsidRPr="00CE4AA3">
          <w:rPr>
            <w:rStyle w:val="Hyperlink"/>
            <w:rFonts w:ascii="Arial Narrow" w:hAnsi="Arial Narrow" w:cs="Nirmala UI"/>
            <w:sz w:val="16"/>
            <w:szCs w:val="16"/>
          </w:rPr>
          <w:t>https://www.pjm.com/committees-and-groups</w:t>
        </w:r>
      </w:hyperlink>
      <w:r w:rsidRPr="00CE4AA3">
        <w:rPr>
          <w:rFonts w:ascii="Arial Narrow" w:hAnsi="Arial Narrow" w:cs="Nirmala UI"/>
          <w:sz w:val="16"/>
          <w:szCs w:val="16"/>
        </w:rPr>
        <w:t>.</w:t>
      </w:r>
    </w:p>
    <w:p w:rsidR="004F3D57" w:rsidRPr="00B62597" w:rsidP="004F3D57" w14:paraId="67BD3E76" w14:textId="77777777">
      <w:pPr>
        <w:pStyle w:val="DisclaimerHeading"/>
        <w:spacing w:before="240"/>
      </w:pPr>
      <w:r w:rsidRPr="00B62597">
        <w:t>Code of Conduct:</w:t>
      </w:r>
    </w:p>
    <w:p w:rsidR="004F3D57" w:rsidRPr="00B62597" w:rsidP="004F3D57" w14:paraId="621210BA"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12" w:history="1">
        <w:r w:rsidRPr="00FA5955">
          <w:rPr>
            <w:rStyle w:val="Hyperlink"/>
          </w:rPr>
          <w:t>PJM Code of Conduct</w:t>
        </w:r>
      </w:hyperlink>
      <w:r w:rsidRPr="00FA5955">
        <w:t>.</w:t>
      </w:r>
    </w:p>
    <w:p w:rsidR="00B62597" w:rsidRPr="00B62597" w:rsidP="004F3D57" w14:paraId="6A18A3EF" w14:textId="77777777">
      <w:pPr>
        <w:pStyle w:val="DisclaimerHeading"/>
        <w:spacing w:before="240"/>
      </w:pPr>
      <w:r w:rsidRPr="00B62597">
        <w:t xml:space="preserve">Public Meetings/Media Participation: </w:t>
      </w:r>
    </w:p>
    <w:p w:rsidR="00DE34CF" w:rsidP="00337321" w14:paraId="4E55E509"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5040629C" w14:textId="77777777">
      <w:pPr>
        <w:pStyle w:val="DisclaimerHeading"/>
        <w:spacing w:before="240"/>
      </w:pPr>
      <w:r>
        <w:t xml:space="preserve">Participant Identification in </w:t>
      </w:r>
      <w:r w:rsidR="00711249">
        <w:t>Webex</w:t>
      </w:r>
      <w:r>
        <w:t>:</w:t>
      </w:r>
    </w:p>
    <w:p w:rsidR="00027F49" w:rsidP="00027F49" w14:paraId="5113DA6E"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01AF8D0D"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46C2CC17" w14:textId="77777777">
      <w:pPr>
        <w:pStyle w:val="DisclaimerHeading"/>
        <w:spacing w:before="240"/>
      </w:pPr>
      <w:r w:rsidRPr="00D827A6">
        <w:t xml:space="preserve">Participant Use of </w:t>
      </w:r>
      <w:r w:rsidRPr="00D827A6">
        <w:t>Webex</w:t>
      </w:r>
      <w:r w:rsidRPr="00D827A6">
        <w:t xml:space="preserve"> Chat:</w:t>
      </w:r>
    </w:p>
    <w:p w:rsidR="00D827A6" w:rsidP="00D827A6" w14:paraId="3A1C7A2E"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71880FCC" w14:textId="77777777">
      <w:pPr>
        <w:pStyle w:val="DisclaimerBodyCopy"/>
      </w:pPr>
    </w:p>
    <w:p w:rsidR="00027F49" w:rsidP="00027F49" w14:paraId="0BD30431" w14:textId="77777777">
      <w:pPr>
        <w:pStyle w:val="DisclosureBody"/>
      </w:pPr>
    </w:p>
    <w:p w:rsidR="00027F49" w:rsidP="00027F49" w14:paraId="395481AD"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a:stretch>
                      <a:fillRect/>
                    </a:stretch>
                  </pic:blipFill>
                  <pic:spPr>
                    <a:xfrm>
                      <a:off x="0" y="0"/>
                      <a:ext cx="5943600" cy="983615"/>
                    </a:xfrm>
                    <a:prstGeom prst="rect">
                      <a:avLst/>
                    </a:prstGeom>
                  </pic:spPr>
                </pic:pic>
              </a:graphicData>
            </a:graphic>
          </wp:inline>
        </w:drawing>
      </w:r>
    </w:p>
    <w:p w:rsidR="00027F49" w:rsidP="00027F49" w14:paraId="79FF9453" w14:textId="77777777">
      <w:pPr>
        <w:pStyle w:val="DisclaimerHeading"/>
      </w:pPr>
    </w:p>
    <w:p w:rsidR="00027F49" w:rsidRPr="009C15C4" w:rsidP="00027F49" w14:paraId="5CEA231F"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4"/>
                    <a:stretch>
                      <a:fillRect/>
                    </a:stretch>
                  </pic:blipFill>
                  <pic:spPr>
                    <a:xfrm>
                      <a:off x="0" y="0"/>
                      <a:ext cx="5943600" cy="1217930"/>
                    </a:xfrm>
                    <a:prstGeom prst="rect">
                      <a:avLst/>
                    </a:prstGeom>
                  </pic:spPr>
                </pic:pic>
              </a:graphicData>
            </a:graphic>
          </wp:inline>
        </w:drawing>
      </w:r>
    </w:p>
    <w:p w:rsidR="0057441E" w:rsidRPr="009C15C4" w:rsidP="009C15C4" w14:paraId="1D52368E"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0994" w:rsidRPr="0025139E" w:rsidP="009C15C4" w14:paraId="1EAEA315"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5"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52099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5"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7"/>
      <w:footerReference w:type="even" r:id="rId18"/>
      <w:footerReference w:type="default" r:id="rId1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0994" w14:paraId="59AF8D1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20994" w14:paraId="3EC494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0994" w:rsidP="00DB29E9" w14:paraId="49A9428B" w14:textId="75ABE59A">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53C98">
      <w:rPr>
        <w:rStyle w:val="PageNumber"/>
        <w:noProof/>
      </w:rPr>
      <w:t>1</w:t>
    </w:r>
    <w:r>
      <w:rPr>
        <w:rStyle w:val="PageNumber"/>
      </w:rPr>
      <w:fldChar w:fldCharType="end"/>
    </w:r>
  </w:p>
  <w:bookmarkStart w:id="3" w:name="OLE_LINK1"/>
  <w:p w:rsidR="00520994" w:rsidRPr="001678E8" w14:paraId="7D6AA8EE"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Pr>
        <w:rFonts w:ascii="Arial Narrow" w:hAnsi="Arial Narrow"/>
        <w:sz w:val="20"/>
      </w:rPr>
      <w:t>25</w:t>
    </w:r>
    <w:r>
      <w:rPr>
        <w:rFonts w:ascii="Arial Narrow" w:hAnsi="Arial Narrow"/>
        <w:sz w:val="20"/>
      </w:rPr>
      <w:tab/>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0994" w:rsidRPr="00711249" w:rsidP="00711249" w14:paraId="70A189A0" w14:textId="60DBF0C3">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-2257425</wp:posOffset>
              </wp:positionH>
              <wp:positionV relativeFrom="paragraph">
                <wp:posOffset>933450</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73.5pt;margin-left:-177.75pt;mso-height-percent:200;mso-height-relative:margin;mso-width-percent:0;mso-width-relative:margin;mso-wrap-distance-bottom:0;mso-wrap-distance-left:9pt;mso-wrap-distance-right:9pt;mso-wrap-distance-top:0;mso-wrap-style:square;position:absolute;visibility:visible;v-text-anchor:top;z-index:251660288" filled="f" stroked="f"/>
          </w:pict>
        </mc:Fallback>
      </mc:AlternateContent>
    </w:r>
    <w:r w:rsidRPr="00711249">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August </w:t>
    </w:r>
    <w:r w:rsidRPr="00653C98">
      <w:rPr>
        <w:strike/>
        <w:color w:val="FF0000"/>
      </w:rPr>
      <w:t>13</w:t>
    </w:r>
    <w:r w:rsidR="00653C98">
      <w:rPr>
        <w:color w:val="FF0000"/>
      </w:rPr>
      <w:t>14</w:t>
    </w:r>
    <w:r>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11F07"/>
    <w:multiLevelType w:val="hybridMultilevel"/>
    <w:tmpl w:val="B888E2AA"/>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C91CFB"/>
    <w:multiLevelType w:val="hybridMultilevel"/>
    <w:tmpl w:val="F502D744"/>
    <w:lvl w:ilvl="0">
      <w:start w:val="1"/>
      <w:numFmt w:val="upperLetter"/>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7646A11"/>
    <w:multiLevelType w:val="hybridMultilevel"/>
    <w:tmpl w:val="CCF6A1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2CED39D1"/>
    <w:multiLevelType w:val="hybridMultilevel"/>
    <w:tmpl w:val="868E997E"/>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2D1C4277"/>
    <w:multiLevelType w:val="hybridMultilevel"/>
    <w:tmpl w:val="32EC0DE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1E86087"/>
    <w:multiLevelType w:val="hybridMultilevel"/>
    <w:tmpl w:val="8BAE32EA"/>
    <w:lvl w:ilvl="0">
      <w:start w:val="1"/>
      <w:numFmt w:val="decimal"/>
      <w:pStyle w:val="ListSubhead1"/>
      <w:lvlText w:val="%1."/>
      <w:lvlJc w:val="left"/>
      <w:pPr>
        <w:ind w:left="360" w:hanging="360"/>
      </w:pPr>
      <w:rPr>
        <w:rFonts w:hint="default"/>
        <w:b w:val="0"/>
      </w:rPr>
    </w:lvl>
    <w:lvl w:ilvl="1">
      <w:start w:val="1"/>
      <w:numFmt w:val="upperLetter"/>
      <w:lvlText w:val="%2."/>
      <w:lvlJc w:val="left"/>
      <w:pPr>
        <w:ind w:left="-8928" w:hanging="72"/>
      </w:pPr>
      <w:rPr>
        <w:rFonts w:hint="default"/>
      </w:rPr>
    </w:lvl>
    <w:lvl w:ilvl="2">
      <w:start w:val="1"/>
      <w:numFmt w:val="upperLetter"/>
      <w:lvlText w:val="%3."/>
      <w:lvlJc w:val="left"/>
      <w:pPr>
        <w:ind w:left="1800" w:hanging="180"/>
      </w:pPr>
      <w:rPr>
        <w:b w:val="0"/>
      </w:r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CAD772A"/>
    <w:multiLevelType w:val="hybridMultilevel"/>
    <w:tmpl w:val="8E60685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5A3539D"/>
    <w:multiLevelType w:val="hybridMultilevel"/>
    <w:tmpl w:val="D5DAB72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50395BF3"/>
    <w:multiLevelType w:val="hybridMultilevel"/>
    <w:tmpl w:val="C1407096"/>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52B65CD4"/>
    <w:multiLevelType w:val="hybridMultilevel"/>
    <w:tmpl w:val="14DED04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6BCF2442"/>
    <w:multiLevelType w:val="hybridMultilevel"/>
    <w:tmpl w:val="63AC1BA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DA11985"/>
    <w:multiLevelType w:val="hybridMultilevel"/>
    <w:tmpl w:val="9A5ADD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DFD3F2D"/>
    <w:multiLevelType w:val="hybridMultilevel"/>
    <w:tmpl w:val="BE84533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12A2B5F"/>
    <w:multiLevelType w:val="hybridMultilevel"/>
    <w:tmpl w:val="4C305916"/>
    <w:lvl w:ilvl="0">
      <w:start w:val="1"/>
      <w:numFmt w:val="upperLetter"/>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4F4EEB"/>
    <w:multiLevelType w:val="hybridMultilevel"/>
    <w:tmpl w:val="C720901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15"/>
  </w:num>
  <w:num w:numId="5">
    <w:abstractNumId w:val="12"/>
  </w:num>
  <w:num w:numId="6">
    <w:abstractNumId w:val="13"/>
  </w:num>
  <w:num w:numId="7">
    <w:abstractNumId w:val="7"/>
  </w:num>
  <w:num w:numId="8">
    <w:abstractNumId w:val="7"/>
  </w:num>
  <w:num w:numId="9">
    <w:abstractNumId w:val="9"/>
  </w:num>
  <w:num w:numId="10">
    <w:abstractNumId w:val="7"/>
  </w:num>
  <w:num w:numId="11">
    <w:abstractNumId w:val="4"/>
  </w:num>
  <w:num w:numId="12">
    <w:abstractNumId w:val="7"/>
  </w:num>
  <w:num w:numId="13">
    <w:abstractNumId w:val="7"/>
  </w:num>
  <w:num w:numId="14">
    <w:abstractNumId w:val="7"/>
  </w:num>
  <w:num w:numId="15">
    <w:abstractNumId w:val="3"/>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4"/>
  </w:num>
  <w:num w:numId="20">
    <w:abstractNumId w:val="7"/>
  </w:num>
  <w:num w:numId="21">
    <w:abstractNumId w:val="11"/>
  </w:num>
  <w:num w:numId="22">
    <w:abstractNumId w:val="7"/>
  </w:num>
  <w:num w:numId="23">
    <w:abstractNumId w:val="7"/>
  </w:num>
  <w:num w:numId="24">
    <w:abstractNumId w:val="2"/>
  </w:num>
  <w:num w:numId="25">
    <w:abstractNumId w:val="7"/>
    <w:lvlOverride w:ilvl="0">
      <w:startOverride w:val="1"/>
    </w:lvlOverride>
    <w:lvlOverride w:ilvl="1">
      <w:startOverride w:val="24"/>
    </w:lvlOverride>
  </w:num>
  <w:num w:numId="26">
    <w:abstractNumId w:val="6"/>
  </w:num>
  <w:num w:numId="27">
    <w:abstractNumId w:val="7"/>
  </w:num>
  <w:num w:numId="28">
    <w:abstractNumId w:val="7"/>
  </w:num>
  <w:num w:numId="29">
    <w:abstractNumId w:val="7"/>
  </w:num>
  <w:num w:numId="30">
    <w:abstractNumId w:val="7"/>
  </w:num>
  <w:num w:numId="31">
    <w:abstractNumId w:val="10"/>
  </w:num>
  <w:num w:numId="32">
    <w:abstractNumId w:val="7"/>
  </w:num>
  <w:num w:numId="33">
    <w:abstractNumId w:val="7"/>
  </w:num>
  <w:num w:numId="34">
    <w:abstractNumId w:val="7"/>
  </w:num>
  <w:num w:numId="35">
    <w:abstractNumId w:val="7"/>
  </w:num>
  <w:num w:numId="36">
    <w:abstractNumId w:val="7"/>
  </w:num>
  <w:num w:numId="37">
    <w:abstractNumId w:val="5"/>
  </w:num>
  <w:num w:numId="38">
    <w:abstractNumId w:val="7"/>
  </w:num>
  <w:num w:numId="39">
    <w:abstractNumId w:val="7"/>
  </w:num>
  <w:num w:numId="40">
    <w:abstractNumId w:val="16"/>
  </w:num>
  <w:num w:numId="41">
    <w:abstractNumId w:val="7"/>
  </w:num>
  <w:num w:numId="42">
    <w:abstractNumId w:val="8"/>
  </w:num>
  <w:num w:numId="43">
    <w:abstractNumId w:val="7"/>
  </w:num>
  <w:num w:numId="44">
    <w:abstractNumId w:val="7"/>
  </w:num>
  <w:num w:numId="45">
    <w:abstractNumId w:val="7"/>
  </w:num>
  <w:num w:numId="46">
    <w:abstractNumId w:val="7"/>
  </w:num>
  <w:num w:numId="47">
    <w:abstractNumId w:val="7"/>
  </w:num>
  <w:num w:numId="48">
    <w:abstractNumId w:val="7"/>
  </w:num>
  <w:num w:numId="4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09"/>
    <w:rsid w:val="0000365B"/>
    <w:rsid w:val="00010057"/>
    <w:rsid w:val="00013607"/>
    <w:rsid w:val="000177E6"/>
    <w:rsid w:val="0001793A"/>
    <w:rsid w:val="00022A74"/>
    <w:rsid w:val="000232DF"/>
    <w:rsid w:val="00024530"/>
    <w:rsid w:val="00026A70"/>
    <w:rsid w:val="00027F49"/>
    <w:rsid w:val="00031DE7"/>
    <w:rsid w:val="000333FF"/>
    <w:rsid w:val="00035E27"/>
    <w:rsid w:val="000409C3"/>
    <w:rsid w:val="00041DEE"/>
    <w:rsid w:val="0004345A"/>
    <w:rsid w:val="00046389"/>
    <w:rsid w:val="000538D7"/>
    <w:rsid w:val="00057FF8"/>
    <w:rsid w:val="00064E52"/>
    <w:rsid w:val="00065755"/>
    <w:rsid w:val="00065F49"/>
    <w:rsid w:val="0006798D"/>
    <w:rsid w:val="00070C90"/>
    <w:rsid w:val="00071222"/>
    <w:rsid w:val="00076336"/>
    <w:rsid w:val="000801F8"/>
    <w:rsid w:val="0008512B"/>
    <w:rsid w:val="000910DC"/>
    <w:rsid w:val="00092135"/>
    <w:rsid w:val="0009340B"/>
    <w:rsid w:val="00096230"/>
    <w:rsid w:val="000968D8"/>
    <w:rsid w:val="00096FF6"/>
    <w:rsid w:val="00097AB4"/>
    <w:rsid w:val="000A59DC"/>
    <w:rsid w:val="000A6305"/>
    <w:rsid w:val="000A712C"/>
    <w:rsid w:val="000A739E"/>
    <w:rsid w:val="000B3970"/>
    <w:rsid w:val="000B6A2F"/>
    <w:rsid w:val="000D2D3B"/>
    <w:rsid w:val="000D3513"/>
    <w:rsid w:val="000E15D3"/>
    <w:rsid w:val="000E40F1"/>
    <w:rsid w:val="000E74CB"/>
    <w:rsid w:val="001053D4"/>
    <w:rsid w:val="00112350"/>
    <w:rsid w:val="00117AF9"/>
    <w:rsid w:val="0012069F"/>
    <w:rsid w:val="00120B87"/>
    <w:rsid w:val="00121F58"/>
    <w:rsid w:val="0012286E"/>
    <w:rsid w:val="001251CB"/>
    <w:rsid w:val="00132A7B"/>
    <w:rsid w:val="001332D9"/>
    <w:rsid w:val="001407C3"/>
    <w:rsid w:val="00140B58"/>
    <w:rsid w:val="00144A91"/>
    <w:rsid w:val="00144C0A"/>
    <w:rsid w:val="00151955"/>
    <w:rsid w:val="001554CF"/>
    <w:rsid w:val="00162FA5"/>
    <w:rsid w:val="00166B3F"/>
    <w:rsid w:val="00166DA3"/>
    <w:rsid w:val="001678E8"/>
    <w:rsid w:val="00170AB7"/>
    <w:rsid w:val="00170E02"/>
    <w:rsid w:val="00175A86"/>
    <w:rsid w:val="00177ED5"/>
    <w:rsid w:val="0018123C"/>
    <w:rsid w:val="00184A03"/>
    <w:rsid w:val="0019000D"/>
    <w:rsid w:val="001A0F35"/>
    <w:rsid w:val="001B0206"/>
    <w:rsid w:val="001B2242"/>
    <w:rsid w:val="001B4664"/>
    <w:rsid w:val="001B5260"/>
    <w:rsid w:val="001C0CC0"/>
    <w:rsid w:val="001C6BD0"/>
    <w:rsid w:val="001D3B68"/>
    <w:rsid w:val="001E3A2A"/>
    <w:rsid w:val="001E44F9"/>
    <w:rsid w:val="001F1241"/>
    <w:rsid w:val="001F62C3"/>
    <w:rsid w:val="0020054A"/>
    <w:rsid w:val="00200A1B"/>
    <w:rsid w:val="00203EDE"/>
    <w:rsid w:val="00206D5A"/>
    <w:rsid w:val="0020765B"/>
    <w:rsid w:val="00207BFA"/>
    <w:rsid w:val="00207F54"/>
    <w:rsid w:val="002113BD"/>
    <w:rsid w:val="00222F9B"/>
    <w:rsid w:val="00237B1D"/>
    <w:rsid w:val="002421F8"/>
    <w:rsid w:val="0025139E"/>
    <w:rsid w:val="00251E17"/>
    <w:rsid w:val="0026145E"/>
    <w:rsid w:val="002645A2"/>
    <w:rsid w:val="0029097E"/>
    <w:rsid w:val="002A55A3"/>
    <w:rsid w:val="002A7623"/>
    <w:rsid w:val="002B0FFB"/>
    <w:rsid w:val="002B2CB6"/>
    <w:rsid w:val="002B2F98"/>
    <w:rsid w:val="002B3974"/>
    <w:rsid w:val="002B52A8"/>
    <w:rsid w:val="002B67D4"/>
    <w:rsid w:val="002C1F82"/>
    <w:rsid w:val="002C6057"/>
    <w:rsid w:val="002C6BB5"/>
    <w:rsid w:val="002D4F43"/>
    <w:rsid w:val="002D568F"/>
    <w:rsid w:val="002E0188"/>
    <w:rsid w:val="002E1FA4"/>
    <w:rsid w:val="002F3F4D"/>
    <w:rsid w:val="002F5699"/>
    <w:rsid w:val="002F5845"/>
    <w:rsid w:val="002F6131"/>
    <w:rsid w:val="003025A6"/>
    <w:rsid w:val="00305238"/>
    <w:rsid w:val="00317034"/>
    <w:rsid w:val="003220CF"/>
    <w:rsid w:val="003236AB"/>
    <w:rsid w:val="003251CE"/>
    <w:rsid w:val="00327867"/>
    <w:rsid w:val="00331D7F"/>
    <w:rsid w:val="00336295"/>
    <w:rsid w:val="00337321"/>
    <w:rsid w:val="00341747"/>
    <w:rsid w:val="003421B4"/>
    <w:rsid w:val="00345F35"/>
    <w:rsid w:val="003467FF"/>
    <w:rsid w:val="00355D4D"/>
    <w:rsid w:val="00355E5A"/>
    <w:rsid w:val="003650D3"/>
    <w:rsid w:val="00367787"/>
    <w:rsid w:val="00367877"/>
    <w:rsid w:val="003679A3"/>
    <w:rsid w:val="00371D9E"/>
    <w:rsid w:val="00373E5F"/>
    <w:rsid w:val="003753A1"/>
    <w:rsid w:val="00391AE7"/>
    <w:rsid w:val="00394850"/>
    <w:rsid w:val="00395918"/>
    <w:rsid w:val="00396120"/>
    <w:rsid w:val="0039702E"/>
    <w:rsid w:val="003A0B17"/>
    <w:rsid w:val="003A33F5"/>
    <w:rsid w:val="003B089A"/>
    <w:rsid w:val="003B3AF4"/>
    <w:rsid w:val="003B44C5"/>
    <w:rsid w:val="003B55E1"/>
    <w:rsid w:val="003B69E2"/>
    <w:rsid w:val="003B6ACD"/>
    <w:rsid w:val="003C17E2"/>
    <w:rsid w:val="003C1F13"/>
    <w:rsid w:val="003C3320"/>
    <w:rsid w:val="003C781D"/>
    <w:rsid w:val="003D0889"/>
    <w:rsid w:val="003D7E5C"/>
    <w:rsid w:val="003E0024"/>
    <w:rsid w:val="003E243E"/>
    <w:rsid w:val="003E7A73"/>
    <w:rsid w:val="003F046E"/>
    <w:rsid w:val="003F1C3A"/>
    <w:rsid w:val="003F396B"/>
    <w:rsid w:val="00404818"/>
    <w:rsid w:val="00411BF1"/>
    <w:rsid w:val="00412222"/>
    <w:rsid w:val="004218B2"/>
    <w:rsid w:val="00426C12"/>
    <w:rsid w:val="00433384"/>
    <w:rsid w:val="00435D79"/>
    <w:rsid w:val="004417C5"/>
    <w:rsid w:val="004459B9"/>
    <w:rsid w:val="00451D92"/>
    <w:rsid w:val="00453AE9"/>
    <w:rsid w:val="00454A9D"/>
    <w:rsid w:val="004556A1"/>
    <w:rsid w:val="00460114"/>
    <w:rsid w:val="0046043F"/>
    <w:rsid w:val="00471C50"/>
    <w:rsid w:val="00473C65"/>
    <w:rsid w:val="00475B05"/>
    <w:rsid w:val="00476CB4"/>
    <w:rsid w:val="00484742"/>
    <w:rsid w:val="0048557A"/>
    <w:rsid w:val="0049086E"/>
    <w:rsid w:val="00491490"/>
    <w:rsid w:val="00494494"/>
    <w:rsid w:val="004969FA"/>
    <w:rsid w:val="004A77CF"/>
    <w:rsid w:val="004B1608"/>
    <w:rsid w:val="004B4A69"/>
    <w:rsid w:val="004C36CC"/>
    <w:rsid w:val="004C396D"/>
    <w:rsid w:val="004C6E71"/>
    <w:rsid w:val="004D08F2"/>
    <w:rsid w:val="004E1445"/>
    <w:rsid w:val="004E65F2"/>
    <w:rsid w:val="004F23E4"/>
    <w:rsid w:val="004F3D57"/>
    <w:rsid w:val="00500143"/>
    <w:rsid w:val="00500336"/>
    <w:rsid w:val="0050064E"/>
    <w:rsid w:val="00501A4D"/>
    <w:rsid w:val="00510E66"/>
    <w:rsid w:val="00515E8C"/>
    <w:rsid w:val="00517F1F"/>
    <w:rsid w:val="00520994"/>
    <w:rsid w:val="00523993"/>
    <w:rsid w:val="005245D7"/>
    <w:rsid w:val="00524E73"/>
    <w:rsid w:val="00527104"/>
    <w:rsid w:val="00530902"/>
    <w:rsid w:val="00530B25"/>
    <w:rsid w:val="005351FF"/>
    <w:rsid w:val="00541512"/>
    <w:rsid w:val="00551628"/>
    <w:rsid w:val="00553627"/>
    <w:rsid w:val="00562422"/>
    <w:rsid w:val="00564DEE"/>
    <w:rsid w:val="00566BFC"/>
    <w:rsid w:val="0057441E"/>
    <w:rsid w:val="005752F7"/>
    <w:rsid w:val="00581493"/>
    <w:rsid w:val="0058169E"/>
    <w:rsid w:val="0058508B"/>
    <w:rsid w:val="00590915"/>
    <w:rsid w:val="005A24FE"/>
    <w:rsid w:val="005A3B8F"/>
    <w:rsid w:val="005A5D0D"/>
    <w:rsid w:val="005B43BD"/>
    <w:rsid w:val="005C7859"/>
    <w:rsid w:val="005D6D05"/>
    <w:rsid w:val="005E1ACB"/>
    <w:rsid w:val="005E2E7A"/>
    <w:rsid w:val="005F281C"/>
    <w:rsid w:val="005F587C"/>
    <w:rsid w:val="005F6348"/>
    <w:rsid w:val="005F79D5"/>
    <w:rsid w:val="00601BDB"/>
    <w:rsid w:val="006024A0"/>
    <w:rsid w:val="00602967"/>
    <w:rsid w:val="00604D6E"/>
    <w:rsid w:val="00606F11"/>
    <w:rsid w:val="006117BE"/>
    <w:rsid w:val="00611AF8"/>
    <w:rsid w:val="00614326"/>
    <w:rsid w:val="00616BC9"/>
    <w:rsid w:val="0061789C"/>
    <w:rsid w:val="00627E5A"/>
    <w:rsid w:val="00644DB5"/>
    <w:rsid w:val="0064606E"/>
    <w:rsid w:val="006461D9"/>
    <w:rsid w:val="00653C98"/>
    <w:rsid w:val="006567A5"/>
    <w:rsid w:val="006726A8"/>
    <w:rsid w:val="00680537"/>
    <w:rsid w:val="006827E8"/>
    <w:rsid w:val="00685D3B"/>
    <w:rsid w:val="00686701"/>
    <w:rsid w:val="00694232"/>
    <w:rsid w:val="00696C62"/>
    <w:rsid w:val="00697A7D"/>
    <w:rsid w:val="006A1E38"/>
    <w:rsid w:val="006A3C69"/>
    <w:rsid w:val="006B68FC"/>
    <w:rsid w:val="006C6E2E"/>
    <w:rsid w:val="006C738F"/>
    <w:rsid w:val="006C7493"/>
    <w:rsid w:val="006D565A"/>
    <w:rsid w:val="006D6D9C"/>
    <w:rsid w:val="006E21F7"/>
    <w:rsid w:val="006E29AA"/>
    <w:rsid w:val="006E425B"/>
    <w:rsid w:val="006E50EE"/>
    <w:rsid w:val="006F2800"/>
    <w:rsid w:val="006F41FA"/>
    <w:rsid w:val="006F7A52"/>
    <w:rsid w:val="00705E88"/>
    <w:rsid w:val="007061EB"/>
    <w:rsid w:val="00711249"/>
    <w:rsid w:val="0071241B"/>
    <w:rsid w:val="00712CAA"/>
    <w:rsid w:val="00716A8B"/>
    <w:rsid w:val="00717565"/>
    <w:rsid w:val="00717B65"/>
    <w:rsid w:val="00724EB1"/>
    <w:rsid w:val="00725E9A"/>
    <w:rsid w:val="007262D2"/>
    <w:rsid w:val="007272B9"/>
    <w:rsid w:val="00730F76"/>
    <w:rsid w:val="00732C01"/>
    <w:rsid w:val="00742FC4"/>
    <w:rsid w:val="00743227"/>
    <w:rsid w:val="00744A45"/>
    <w:rsid w:val="00745379"/>
    <w:rsid w:val="007530E1"/>
    <w:rsid w:val="0075340F"/>
    <w:rsid w:val="00754C6D"/>
    <w:rsid w:val="00755096"/>
    <w:rsid w:val="00762760"/>
    <w:rsid w:val="007642DD"/>
    <w:rsid w:val="007703B4"/>
    <w:rsid w:val="00777623"/>
    <w:rsid w:val="00783399"/>
    <w:rsid w:val="00787E97"/>
    <w:rsid w:val="00790CAB"/>
    <w:rsid w:val="007941A3"/>
    <w:rsid w:val="00794A4E"/>
    <w:rsid w:val="007A34A3"/>
    <w:rsid w:val="007B0BA7"/>
    <w:rsid w:val="007B2E17"/>
    <w:rsid w:val="007C2954"/>
    <w:rsid w:val="007C3DF2"/>
    <w:rsid w:val="007C46D2"/>
    <w:rsid w:val="007C693B"/>
    <w:rsid w:val="007C7945"/>
    <w:rsid w:val="007D0585"/>
    <w:rsid w:val="007D06F0"/>
    <w:rsid w:val="007D2072"/>
    <w:rsid w:val="007D4F70"/>
    <w:rsid w:val="007D500F"/>
    <w:rsid w:val="007D5DEE"/>
    <w:rsid w:val="007E4F38"/>
    <w:rsid w:val="007E56D9"/>
    <w:rsid w:val="007E7CAB"/>
    <w:rsid w:val="007F5F31"/>
    <w:rsid w:val="008022DE"/>
    <w:rsid w:val="00802FA6"/>
    <w:rsid w:val="00807AB0"/>
    <w:rsid w:val="00807C89"/>
    <w:rsid w:val="00813B57"/>
    <w:rsid w:val="00820ED5"/>
    <w:rsid w:val="008226CE"/>
    <w:rsid w:val="0082409C"/>
    <w:rsid w:val="00832637"/>
    <w:rsid w:val="00837B12"/>
    <w:rsid w:val="00841282"/>
    <w:rsid w:val="00844B88"/>
    <w:rsid w:val="00852771"/>
    <w:rsid w:val="008552A3"/>
    <w:rsid w:val="008572D8"/>
    <w:rsid w:val="00857EA0"/>
    <w:rsid w:val="00861522"/>
    <w:rsid w:val="008632F1"/>
    <w:rsid w:val="00863C39"/>
    <w:rsid w:val="0088143E"/>
    <w:rsid w:val="00881B7D"/>
    <w:rsid w:val="00882652"/>
    <w:rsid w:val="00895181"/>
    <w:rsid w:val="00897CA7"/>
    <w:rsid w:val="008A0DE3"/>
    <w:rsid w:val="008A36A1"/>
    <w:rsid w:val="008B55AC"/>
    <w:rsid w:val="008B6FFE"/>
    <w:rsid w:val="008D23A8"/>
    <w:rsid w:val="008D2FE2"/>
    <w:rsid w:val="008D494C"/>
    <w:rsid w:val="008D5CDB"/>
    <w:rsid w:val="008E33E8"/>
    <w:rsid w:val="008E6A6A"/>
    <w:rsid w:val="008E7F3F"/>
    <w:rsid w:val="008F1CA0"/>
    <w:rsid w:val="008F499A"/>
    <w:rsid w:val="00901196"/>
    <w:rsid w:val="009037C5"/>
    <w:rsid w:val="0090612F"/>
    <w:rsid w:val="00911156"/>
    <w:rsid w:val="00914902"/>
    <w:rsid w:val="0091565B"/>
    <w:rsid w:val="00915FA7"/>
    <w:rsid w:val="00917386"/>
    <w:rsid w:val="009206A5"/>
    <w:rsid w:val="009244F9"/>
    <w:rsid w:val="00933430"/>
    <w:rsid w:val="0094488B"/>
    <w:rsid w:val="00945C46"/>
    <w:rsid w:val="00946FA6"/>
    <w:rsid w:val="0095194C"/>
    <w:rsid w:val="00962D54"/>
    <w:rsid w:val="009673F1"/>
    <w:rsid w:val="0097702E"/>
    <w:rsid w:val="009820AE"/>
    <w:rsid w:val="00984018"/>
    <w:rsid w:val="009844AD"/>
    <w:rsid w:val="009907C5"/>
    <w:rsid w:val="00991528"/>
    <w:rsid w:val="009968DE"/>
    <w:rsid w:val="009A1D1B"/>
    <w:rsid w:val="009A5430"/>
    <w:rsid w:val="009B695C"/>
    <w:rsid w:val="009C0464"/>
    <w:rsid w:val="009C15C4"/>
    <w:rsid w:val="009C5AC2"/>
    <w:rsid w:val="009C70BA"/>
    <w:rsid w:val="009C7250"/>
    <w:rsid w:val="009C7DCD"/>
    <w:rsid w:val="009D2CC7"/>
    <w:rsid w:val="009D39D5"/>
    <w:rsid w:val="009D45EB"/>
    <w:rsid w:val="009D7613"/>
    <w:rsid w:val="009E0DA4"/>
    <w:rsid w:val="009E17BC"/>
    <w:rsid w:val="009E5235"/>
    <w:rsid w:val="009E6B81"/>
    <w:rsid w:val="009F53F9"/>
    <w:rsid w:val="009F6D09"/>
    <w:rsid w:val="00A004A8"/>
    <w:rsid w:val="00A03425"/>
    <w:rsid w:val="00A05391"/>
    <w:rsid w:val="00A05D00"/>
    <w:rsid w:val="00A22AC5"/>
    <w:rsid w:val="00A265E1"/>
    <w:rsid w:val="00A31697"/>
    <w:rsid w:val="00A317A9"/>
    <w:rsid w:val="00A31E4B"/>
    <w:rsid w:val="00A36FEA"/>
    <w:rsid w:val="00A41149"/>
    <w:rsid w:val="00A41E80"/>
    <w:rsid w:val="00A42740"/>
    <w:rsid w:val="00A4508B"/>
    <w:rsid w:val="00A47258"/>
    <w:rsid w:val="00A56D57"/>
    <w:rsid w:val="00A60D85"/>
    <w:rsid w:val="00A64108"/>
    <w:rsid w:val="00A65654"/>
    <w:rsid w:val="00A71400"/>
    <w:rsid w:val="00A7491A"/>
    <w:rsid w:val="00A7708D"/>
    <w:rsid w:val="00A77234"/>
    <w:rsid w:val="00A77C81"/>
    <w:rsid w:val="00A80008"/>
    <w:rsid w:val="00A81018"/>
    <w:rsid w:val="00A82D36"/>
    <w:rsid w:val="00A82E9D"/>
    <w:rsid w:val="00A877E0"/>
    <w:rsid w:val="00A90DED"/>
    <w:rsid w:val="00A91815"/>
    <w:rsid w:val="00A918ED"/>
    <w:rsid w:val="00A92825"/>
    <w:rsid w:val="00A931C3"/>
    <w:rsid w:val="00AA1F95"/>
    <w:rsid w:val="00AA6A70"/>
    <w:rsid w:val="00AB0F97"/>
    <w:rsid w:val="00AB6AB9"/>
    <w:rsid w:val="00AB6C53"/>
    <w:rsid w:val="00AC11B7"/>
    <w:rsid w:val="00AC2247"/>
    <w:rsid w:val="00AC24BF"/>
    <w:rsid w:val="00AD146B"/>
    <w:rsid w:val="00AD14E4"/>
    <w:rsid w:val="00AD1845"/>
    <w:rsid w:val="00AD2BB2"/>
    <w:rsid w:val="00AD2C46"/>
    <w:rsid w:val="00AD78F1"/>
    <w:rsid w:val="00AE41E2"/>
    <w:rsid w:val="00AE7815"/>
    <w:rsid w:val="00AF79EA"/>
    <w:rsid w:val="00B1132B"/>
    <w:rsid w:val="00B11670"/>
    <w:rsid w:val="00B16B4A"/>
    <w:rsid w:val="00B16D95"/>
    <w:rsid w:val="00B20316"/>
    <w:rsid w:val="00B208B6"/>
    <w:rsid w:val="00B267D9"/>
    <w:rsid w:val="00B32C60"/>
    <w:rsid w:val="00B34E3C"/>
    <w:rsid w:val="00B42FAE"/>
    <w:rsid w:val="00B53BA4"/>
    <w:rsid w:val="00B569CC"/>
    <w:rsid w:val="00B579BD"/>
    <w:rsid w:val="00B62597"/>
    <w:rsid w:val="00B835F6"/>
    <w:rsid w:val="00B84361"/>
    <w:rsid w:val="00B8436D"/>
    <w:rsid w:val="00B91264"/>
    <w:rsid w:val="00B97349"/>
    <w:rsid w:val="00BA6146"/>
    <w:rsid w:val="00BB213B"/>
    <w:rsid w:val="00BB531B"/>
    <w:rsid w:val="00BB6921"/>
    <w:rsid w:val="00BD5820"/>
    <w:rsid w:val="00BE255C"/>
    <w:rsid w:val="00BE3D5F"/>
    <w:rsid w:val="00BE4C2B"/>
    <w:rsid w:val="00BF331B"/>
    <w:rsid w:val="00C03CF5"/>
    <w:rsid w:val="00C05997"/>
    <w:rsid w:val="00C064FE"/>
    <w:rsid w:val="00C10A93"/>
    <w:rsid w:val="00C10CCF"/>
    <w:rsid w:val="00C11F0A"/>
    <w:rsid w:val="00C14BF4"/>
    <w:rsid w:val="00C160AF"/>
    <w:rsid w:val="00C17744"/>
    <w:rsid w:val="00C21B6B"/>
    <w:rsid w:val="00C22988"/>
    <w:rsid w:val="00C268E9"/>
    <w:rsid w:val="00C30ECA"/>
    <w:rsid w:val="00C31DF8"/>
    <w:rsid w:val="00C36731"/>
    <w:rsid w:val="00C36E16"/>
    <w:rsid w:val="00C4034F"/>
    <w:rsid w:val="00C439EC"/>
    <w:rsid w:val="00C46F4A"/>
    <w:rsid w:val="00C5307B"/>
    <w:rsid w:val="00C60669"/>
    <w:rsid w:val="00C710A8"/>
    <w:rsid w:val="00C72168"/>
    <w:rsid w:val="00C7474F"/>
    <w:rsid w:val="00C74E1A"/>
    <w:rsid w:val="00C75334"/>
    <w:rsid w:val="00C757F4"/>
    <w:rsid w:val="00C759B4"/>
    <w:rsid w:val="00C75A9D"/>
    <w:rsid w:val="00C81100"/>
    <w:rsid w:val="00C81F13"/>
    <w:rsid w:val="00C8623F"/>
    <w:rsid w:val="00C86A82"/>
    <w:rsid w:val="00C93955"/>
    <w:rsid w:val="00C97B37"/>
    <w:rsid w:val="00CA0006"/>
    <w:rsid w:val="00CA0A6E"/>
    <w:rsid w:val="00CA0E1E"/>
    <w:rsid w:val="00CA19B9"/>
    <w:rsid w:val="00CA20E8"/>
    <w:rsid w:val="00CA3BE4"/>
    <w:rsid w:val="00CA49B9"/>
    <w:rsid w:val="00CA7049"/>
    <w:rsid w:val="00CB19DE"/>
    <w:rsid w:val="00CB32D9"/>
    <w:rsid w:val="00CB3E60"/>
    <w:rsid w:val="00CB475B"/>
    <w:rsid w:val="00CC0781"/>
    <w:rsid w:val="00CC1B47"/>
    <w:rsid w:val="00CC59C3"/>
    <w:rsid w:val="00CD04BF"/>
    <w:rsid w:val="00CD1E89"/>
    <w:rsid w:val="00CE44E5"/>
    <w:rsid w:val="00CE451E"/>
    <w:rsid w:val="00CE4AA3"/>
    <w:rsid w:val="00CE79AC"/>
    <w:rsid w:val="00D00233"/>
    <w:rsid w:val="00D01D34"/>
    <w:rsid w:val="00D03A69"/>
    <w:rsid w:val="00D06EC8"/>
    <w:rsid w:val="00D07247"/>
    <w:rsid w:val="00D07AC6"/>
    <w:rsid w:val="00D07E32"/>
    <w:rsid w:val="00D136EA"/>
    <w:rsid w:val="00D15647"/>
    <w:rsid w:val="00D1614C"/>
    <w:rsid w:val="00D1621F"/>
    <w:rsid w:val="00D16694"/>
    <w:rsid w:val="00D16A70"/>
    <w:rsid w:val="00D16C7B"/>
    <w:rsid w:val="00D23BC7"/>
    <w:rsid w:val="00D251ED"/>
    <w:rsid w:val="00D30D8B"/>
    <w:rsid w:val="00D31516"/>
    <w:rsid w:val="00D3539B"/>
    <w:rsid w:val="00D36F4F"/>
    <w:rsid w:val="00D477E1"/>
    <w:rsid w:val="00D517DD"/>
    <w:rsid w:val="00D67212"/>
    <w:rsid w:val="00D71B17"/>
    <w:rsid w:val="00D777CA"/>
    <w:rsid w:val="00D7788D"/>
    <w:rsid w:val="00D827A6"/>
    <w:rsid w:val="00D82F38"/>
    <w:rsid w:val="00D831E4"/>
    <w:rsid w:val="00D852D2"/>
    <w:rsid w:val="00D87907"/>
    <w:rsid w:val="00D902B7"/>
    <w:rsid w:val="00D95949"/>
    <w:rsid w:val="00DA1622"/>
    <w:rsid w:val="00DA23DE"/>
    <w:rsid w:val="00DA6B16"/>
    <w:rsid w:val="00DB29E9"/>
    <w:rsid w:val="00DB61C7"/>
    <w:rsid w:val="00DC23D1"/>
    <w:rsid w:val="00DD4A4B"/>
    <w:rsid w:val="00DD52F9"/>
    <w:rsid w:val="00DD6DF5"/>
    <w:rsid w:val="00DD7E67"/>
    <w:rsid w:val="00DE098A"/>
    <w:rsid w:val="00DE34CF"/>
    <w:rsid w:val="00DE501B"/>
    <w:rsid w:val="00DE66BD"/>
    <w:rsid w:val="00DE722F"/>
    <w:rsid w:val="00DE77B9"/>
    <w:rsid w:val="00DF0AEC"/>
    <w:rsid w:val="00DF1112"/>
    <w:rsid w:val="00E000EB"/>
    <w:rsid w:val="00E00EAA"/>
    <w:rsid w:val="00E01E4B"/>
    <w:rsid w:val="00E04DB0"/>
    <w:rsid w:val="00E05815"/>
    <w:rsid w:val="00E1605D"/>
    <w:rsid w:val="00E26839"/>
    <w:rsid w:val="00E31F75"/>
    <w:rsid w:val="00E32B6B"/>
    <w:rsid w:val="00E3695C"/>
    <w:rsid w:val="00E40B77"/>
    <w:rsid w:val="00E46769"/>
    <w:rsid w:val="00E52766"/>
    <w:rsid w:val="00E5387A"/>
    <w:rsid w:val="00E55E84"/>
    <w:rsid w:val="00E56D8D"/>
    <w:rsid w:val="00E637D1"/>
    <w:rsid w:val="00E654F2"/>
    <w:rsid w:val="00E72E40"/>
    <w:rsid w:val="00E74F4A"/>
    <w:rsid w:val="00E7589B"/>
    <w:rsid w:val="00E8150C"/>
    <w:rsid w:val="00E82436"/>
    <w:rsid w:val="00E85808"/>
    <w:rsid w:val="00E85FB2"/>
    <w:rsid w:val="00E87C04"/>
    <w:rsid w:val="00E87CCA"/>
    <w:rsid w:val="00E919E2"/>
    <w:rsid w:val="00E94D03"/>
    <w:rsid w:val="00E94E2D"/>
    <w:rsid w:val="00E96C0A"/>
    <w:rsid w:val="00EA05B9"/>
    <w:rsid w:val="00EA4AD8"/>
    <w:rsid w:val="00EA6EAD"/>
    <w:rsid w:val="00EB68B0"/>
    <w:rsid w:val="00EC2303"/>
    <w:rsid w:val="00EC7EA4"/>
    <w:rsid w:val="00EC7F5E"/>
    <w:rsid w:val="00ED3033"/>
    <w:rsid w:val="00ED367E"/>
    <w:rsid w:val="00EE0307"/>
    <w:rsid w:val="00EE1BED"/>
    <w:rsid w:val="00EE58E6"/>
    <w:rsid w:val="00EF2AA0"/>
    <w:rsid w:val="00EF67D9"/>
    <w:rsid w:val="00F0521D"/>
    <w:rsid w:val="00F1480D"/>
    <w:rsid w:val="00F15A5F"/>
    <w:rsid w:val="00F16664"/>
    <w:rsid w:val="00F21727"/>
    <w:rsid w:val="00F270C1"/>
    <w:rsid w:val="00F2779F"/>
    <w:rsid w:val="00F355A1"/>
    <w:rsid w:val="00F4190F"/>
    <w:rsid w:val="00F42399"/>
    <w:rsid w:val="00F45D32"/>
    <w:rsid w:val="00F4749E"/>
    <w:rsid w:val="00F47890"/>
    <w:rsid w:val="00F47AF7"/>
    <w:rsid w:val="00F47CA9"/>
    <w:rsid w:val="00F5077C"/>
    <w:rsid w:val="00F63918"/>
    <w:rsid w:val="00F7148D"/>
    <w:rsid w:val="00F75E68"/>
    <w:rsid w:val="00F82B0F"/>
    <w:rsid w:val="00F83D43"/>
    <w:rsid w:val="00F93637"/>
    <w:rsid w:val="00F936DC"/>
    <w:rsid w:val="00FA5955"/>
    <w:rsid w:val="00FA727D"/>
    <w:rsid w:val="00FB1470"/>
    <w:rsid w:val="00FB1739"/>
    <w:rsid w:val="00FB2CA4"/>
    <w:rsid w:val="00FB72E0"/>
    <w:rsid w:val="00FC2B9A"/>
    <w:rsid w:val="00FC34C2"/>
    <w:rsid w:val="00FC42FD"/>
    <w:rsid w:val="00FC602B"/>
    <w:rsid w:val="00FD2E6A"/>
    <w:rsid w:val="00FD68F1"/>
    <w:rsid w:val="00FE2DD6"/>
    <w:rsid w:val="00FE3E40"/>
    <w:rsid w:val="00FF06D9"/>
    <w:rsid w:val="00FF0BFF"/>
    <w:rsid w:val="00FF1817"/>
    <w:rsid w:val="00FF242F"/>
    <w:rsid w:val="00FF3821"/>
    <w:rsid w:val="00FF63E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1825E6"/>
  <w15:docId w15:val="{2BDD950A-B098-485F-85DC-CCEC186D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link w:val="Heading2Char"/>
    <w:uiPriority w:val="9"/>
    <w:qFormat/>
    <w:rsid w:val="00093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7530E1"/>
    <w:rPr>
      <w:sz w:val="16"/>
      <w:szCs w:val="16"/>
    </w:rPr>
  </w:style>
  <w:style w:type="paragraph" w:styleId="CommentText">
    <w:name w:val="annotation text"/>
    <w:basedOn w:val="Normal"/>
    <w:link w:val="CommentTextChar"/>
    <w:uiPriority w:val="99"/>
    <w:semiHidden/>
    <w:unhideWhenUsed/>
    <w:rsid w:val="007530E1"/>
    <w:pPr>
      <w:spacing w:line="240" w:lineRule="auto"/>
    </w:pPr>
    <w:rPr>
      <w:sz w:val="20"/>
      <w:szCs w:val="20"/>
    </w:rPr>
  </w:style>
  <w:style w:type="character" w:customStyle="1" w:styleId="CommentTextChar">
    <w:name w:val="Comment Text Char"/>
    <w:basedOn w:val="DefaultParagraphFont"/>
    <w:link w:val="CommentText"/>
    <w:uiPriority w:val="99"/>
    <w:semiHidden/>
    <w:rsid w:val="007530E1"/>
    <w:rPr>
      <w:sz w:val="20"/>
      <w:szCs w:val="20"/>
    </w:rPr>
  </w:style>
  <w:style w:type="paragraph" w:styleId="CommentSubject">
    <w:name w:val="annotation subject"/>
    <w:basedOn w:val="CommentText"/>
    <w:next w:val="CommentText"/>
    <w:link w:val="CommentSubjectChar"/>
    <w:uiPriority w:val="99"/>
    <w:semiHidden/>
    <w:unhideWhenUsed/>
    <w:rsid w:val="007530E1"/>
    <w:rPr>
      <w:b/>
      <w:bCs/>
    </w:rPr>
  </w:style>
  <w:style w:type="character" w:customStyle="1" w:styleId="CommentSubjectChar">
    <w:name w:val="Comment Subject Char"/>
    <w:basedOn w:val="CommentTextChar"/>
    <w:link w:val="CommentSubject"/>
    <w:uiPriority w:val="99"/>
    <w:semiHidden/>
    <w:rsid w:val="007530E1"/>
    <w:rPr>
      <w:b/>
      <w:bCs/>
      <w:sz w:val="20"/>
      <w:szCs w:val="20"/>
    </w:rPr>
  </w:style>
  <w:style w:type="character" w:customStyle="1" w:styleId="Heading2Char">
    <w:name w:val="Heading 2 Char"/>
    <w:basedOn w:val="DefaultParagraphFont"/>
    <w:link w:val="Heading2"/>
    <w:uiPriority w:val="9"/>
    <w:rsid w:val="0009340B"/>
    <w:rPr>
      <w:rFonts w:ascii="Times New Roman" w:eastAsia="Times New Roman" w:hAnsi="Times New Roman" w:cs="Times New Roman"/>
      <w:b/>
      <w:bCs/>
      <w:sz w:val="36"/>
      <w:szCs w:val="36"/>
    </w:rPr>
  </w:style>
  <w:style w:type="paragraph" w:customStyle="1" w:styleId="Default">
    <w:name w:val="Default"/>
    <w:rsid w:val="00DD7E67"/>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D67212"/>
  </w:style>
  <w:style w:type="paragraph" w:styleId="ListParagraph">
    <w:name w:val="List Paragraph"/>
    <w:basedOn w:val="Normal"/>
    <w:uiPriority w:val="34"/>
    <w:qFormat/>
    <w:rsid w:val="00166DA3"/>
    <w:pPr>
      <w:spacing w:after="160" w:line="259" w:lineRule="auto"/>
      <w:ind w:left="720"/>
      <w:contextualSpacing/>
    </w:pPr>
  </w:style>
  <w:style w:type="paragraph" w:customStyle="1" w:styleId="secondaryheading-numbered0">
    <w:name w:val="secondaryheading-numbered"/>
    <w:basedOn w:val="Normal"/>
    <w:rsid w:val="007E56D9"/>
    <w:pPr>
      <w:spacing w:line="240" w:lineRule="auto"/>
      <w:ind w:left="360" w:hanging="360"/>
    </w:pPr>
    <w:rPr>
      <w:rFonts w:ascii="Arial Narrow" w:hAnsi="Arial Narrow" w:cs="Times New Roman"/>
      <w:sz w:val="24"/>
      <w:szCs w:val="24"/>
    </w:rPr>
  </w:style>
  <w:style w:type="paragraph" w:styleId="Revision">
    <w:name w:val="Revision"/>
    <w:hidden/>
    <w:uiPriority w:val="99"/>
    <w:semiHidden/>
    <w:rsid w:val="007B2E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issue-tracking/issue-tracking-details.aspx?Issue=2e32710d-634b-4925-84bf-1f56a33c7e05" TargetMode="External" /><Relationship Id="rId11" Type="http://schemas.openxmlformats.org/officeDocument/2006/relationships/hyperlink" Target="https://www.pjm.com/committees-and-groups" TargetMode="External" /><Relationship Id="rId12" Type="http://schemas.openxmlformats.org/officeDocument/2006/relationships/hyperlink" Target="https://www.pjm.com/about-pjm/who-we-are/code-of-conduct" TargetMode="External" /><Relationship Id="rId13" Type="http://schemas.openxmlformats.org/officeDocument/2006/relationships/image" Target="media/image1.png" /><Relationship Id="rId14" Type="http://schemas.openxmlformats.org/officeDocument/2006/relationships/image" Target="media/image2.png" /><Relationship Id="rId15" Type="http://schemas.openxmlformats.org/officeDocument/2006/relationships/hyperlink" Target="https://www.pjm.com/committees-and-groups/committees/form-facilitator-feedback.aspx" TargetMode="External" /><Relationship Id="rId16" Type="http://schemas.openxmlformats.org/officeDocument/2006/relationships/hyperlink" Target="https://learn.pjm.com/" TargetMode="External"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3f1658d3-7eae-4bba-9633-b64e9f724e84" TargetMode="External" /><Relationship Id="rId6" Type="http://schemas.openxmlformats.org/officeDocument/2006/relationships/hyperlink" Target="https://www.pjm.com/committees-and-groups/issue-tracking/issue-tracking-details.aspx?Issue=8eb4ab52-39cf-46e0-8357-ac92369aae36" TargetMode="External" /><Relationship Id="rId7" Type="http://schemas.openxmlformats.org/officeDocument/2006/relationships/hyperlink" Target="https://www.pjm.com/committees-and-groups/issue-tracking/issue-tracking-details.aspx?Issue=18869e44-0f0a-4505-8dcf-33bbbdc51e17" TargetMode="External" /><Relationship Id="rId8" Type="http://schemas.openxmlformats.org/officeDocument/2006/relationships/hyperlink" Target="https://www.pjm.com/committees-and-groups/issue-tracking/issue-tracking-details.aspx?Issue=84493016-c572-4992-b7ab-b634e291d664" TargetMode="External" /><Relationship Id="rId9" Type="http://schemas.openxmlformats.org/officeDocument/2006/relationships/hyperlink" Target="https://www.pjm.com/committees-and-groups/issue-tracking/issue-tracking-details.aspx?Issue=37263958-e87c-4c0a-83fb-3b492f5c21a9"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1604F-BD16-48C2-A2DD-8E2080549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