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12.0 -->
  <w:body>
    <w:p w:rsidR="00857EA0" w:rsidRPr="00B62597" w:rsidP="00857EA0" w14:paraId="2E949FD9" w14:textId="77777777">
      <w:pPr>
        <w:pStyle w:val="MeetingDetails"/>
      </w:pPr>
      <w:r>
        <w:t>Markets &amp; Reliability Committee</w:t>
      </w:r>
    </w:p>
    <w:p w:rsidR="00857EA0" w:rsidRPr="00B62597" w:rsidP="00857EA0" w14:paraId="16C50294" w14:textId="77777777">
      <w:pPr>
        <w:pStyle w:val="MeetingDetails"/>
      </w:pPr>
      <w:r>
        <w:t>PJM Conference and Training Center, Audubon, PA</w:t>
      </w:r>
      <w:r w:rsidRPr="004C6E71">
        <w:t xml:space="preserve"> </w:t>
      </w:r>
      <w:r>
        <w:t>/ WebEx</w:t>
      </w:r>
    </w:p>
    <w:p w:rsidR="002E0188" w:rsidP="00857EA0" w14:paraId="1F00AAD4" w14:textId="4B3ED058">
      <w:pPr>
        <w:pStyle w:val="MeetingDetails"/>
      </w:pPr>
      <w:r>
        <w:t>September 25</w:t>
      </w:r>
      <w:r w:rsidR="0001793A">
        <w:t>, 2025</w:t>
      </w:r>
    </w:p>
    <w:p w:rsidR="00857EA0" w:rsidRPr="00AE7815" w:rsidP="00857EA0" w14:paraId="77A6504B" w14:textId="7A461E8C">
      <w:pPr>
        <w:pStyle w:val="MeetingDetails"/>
      </w:pPr>
      <w:r>
        <w:t>9:00</w:t>
      </w:r>
      <w:r w:rsidRPr="00616BC9" w:rsidR="00355E5A">
        <w:t xml:space="preserve"> a.</w:t>
      </w:r>
      <w:r w:rsidRPr="0048557A" w:rsidR="00355E5A">
        <w:t>m</w:t>
      </w:r>
      <w:r w:rsidRPr="001B0206" w:rsidR="00355E5A">
        <w:t>. –</w:t>
      </w:r>
      <w:r w:rsidR="00776325">
        <w:t xml:space="preserve"> </w:t>
      </w:r>
      <w:r w:rsidR="009E3631">
        <w:t>1</w:t>
      </w:r>
      <w:r w:rsidR="009C3089">
        <w:t>2</w:t>
      </w:r>
      <w:r w:rsidR="009E3631">
        <w:t>:30</w:t>
      </w:r>
      <w:r w:rsidRPr="001B0206" w:rsidR="00D07247">
        <w:t xml:space="preserve"> </w:t>
      </w:r>
      <w:r w:rsidRPr="001B0206" w:rsidR="001B0206">
        <w:t>p</w:t>
      </w:r>
      <w:r w:rsidRPr="001B0206" w:rsidR="00E82436">
        <w:t>.m</w:t>
      </w:r>
      <w:r w:rsidRPr="001B0206" w:rsidR="00355E5A">
        <w:t>. EPT</w:t>
      </w:r>
    </w:p>
    <w:p w:rsidR="00B62597" w:rsidRPr="00B62597" w:rsidP="00B62597" w14:paraId="42633FD0" w14:textId="77777777">
      <w:pPr>
        <w:spacing w:after="0" w:line="240" w:lineRule="auto"/>
        <w:rPr>
          <w:rFonts w:ascii="Arial Narrow" w:eastAsia="Times New Roman" w:hAnsi="Arial Narrow" w:cs="Times New Roman"/>
          <w:sz w:val="24"/>
          <w:szCs w:val="20"/>
        </w:rPr>
      </w:pPr>
    </w:p>
    <w:p w:rsidR="00B62597" w:rsidRPr="00B62597" w:rsidP="007C2954" w14:paraId="7493DE0F" w14:textId="354D0789">
      <w:pPr>
        <w:pStyle w:val="PrimaryHeading"/>
        <w:rPr>
          <w:caps/>
        </w:rPr>
      </w:pPr>
      <w:bookmarkStart w:id="0" w:name="OLE_LINK5"/>
      <w:bookmarkStart w:id="1" w:name="OLE_LINK3"/>
      <w:r w:rsidRPr="00527104">
        <w:t>Adm</w:t>
      </w:r>
      <w:r w:rsidRPr="007C2954">
        <w:t>inistrati</w:t>
      </w:r>
      <w:r w:rsidRPr="00527104">
        <w:t>on (</w:t>
      </w:r>
      <w:r w:rsidR="00717B65">
        <w:t>9:00-</w:t>
      </w:r>
      <w:r w:rsidR="00776325">
        <w:t>9:05</w:t>
      </w:r>
      <w:r w:rsidRPr="00527104">
        <w:t>)</w:t>
      </w:r>
    </w:p>
    <w:bookmarkEnd w:id="0"/>
    <w:bookmarkEnd w:id="1"/>
    <w:p w:rsidR="00B62597" w:rsidP="00331D7F" w14:paraId="67BADAEF" w14:textId="5F47B07B">
      <w:pPr>
        <w:pStyle w:val="ListSubhead1"/>
        <w:rPr>
          <w:b w:val="0"/>
        </w:rPr>
      </w:pPr>
      <w:r w:rsidRPr="00331D7F">
        <w:rPr>
          <w:b w:val="0"/>
        </w:rPr>
        <w:t xml:space="preserve">Welcome, announcements and Anti-trust, Code of Conduct, and Public Meetings/Media Participation – </w:t>
      </w:r>
      <w:r w:rsidR="000409C3">
        <w:rPr>
          <w:b w:val="0"/>
        </w:rPr>
        <w:t>Lisa Drauschak</w:t>
      </w:r>
      <w:r w:rsidRPr="00331D7F">
        <w:rPr>
          <w:b w:val="0"/>
        </w:rPr>
        <w:t xml:space="preserve"> and Dave Anders  </w:t>
      </w:r>
    </w:p>
    <w:p w:rsidR="00857EA0" w:rsidRPr="00DB29E9" w:rsidP="00857EA0" w14:paraId="066DFBD6" w14:textId="39CDB6E0">
      <w:pPr>
        <w:pStyle w:val="PrimaryHeading"/>
        <w:spacing w:before="120" w:after="200"/>
      </w:pPr>
      <w:r>
        <w:t xml:space="preserve">Consent </w:t>
      </w:r>
      <w:r w:rsidRPr="00776325">
        <w:t>Agenda (</w:t>
      </w:r>
      <w:r w:rsidRPr="00776325" w:rsidR="00776325">
        <w:t>9:05-9:10</w:t>
      </w:r>
      <w:r w:rsidRPr="00776325" w:rsidR="00355E5A">
        <w:t>)</w:t>
      </w:r>
    </w:p>
    <w:p w:rsidR="00E94E2D" w:rsidP="008E33E8" w14:paraId="446301A1" w14:textId="42F04C72">
      <w:pPr>
        <w:pStyle w:val="SecondaryHeading-Numbered"/>
        <w:numPr>
          <w:ilvl w:val="0"/>
          <w:numId w:val="3"/>
        </w:numPr>
        <w:rPr>
          <w:b w:val="0"/>
        </w:rPr>
      </w:pPr>
      <w:r w:rsidRPr="00E85808">
        <w:rPr>
          <w:u w:val="single"/>
        </w:rPr>
        <w:t>Approve</w:t>
      </w:r>
      <w:r w:rsidRPr="00E01E4B">
        <w:t xml:space="preserve"> </w:t>
      </w:r>
      <w:r w:rsidRPr="00E85808">
        <w:rPr>
          <w:b w:val="0"/>
        </w:rPr>
        <w:t xml:space="preserve">minutes of the </w:t>
      </w:r>
      <w:r w:rsidR="00776325">
        <w:rPr>
          <w:b w:val="0"/>
        </w:rPr>
        <w:t>August 20</w:t>
      </w:r>
      <w:r w:rsidR="00E87C04">
        <w:rPr>
          <w:b w:val="0"/>
        </w:rPr>
        <w:t xml:space="preserve">, </w:t>
      </w:r>
      <w:r w:rsidR="00E87C04">
        <w:rPr>
          <w:b w:val="0"/>
        </w:rPr>
        <w:t>2025</w:t>
      </w:r>
      <w:r w:rsidRPr="00E85808">
        <w:rPr>
          <w:b w:val="0"/>
        </w:rPr>
        <w:t xml:space="preserve"> meeting of the Markets and Reliability Committee</w:t>
      </w:r>
      <w:r w:rsidRPr="00E85808" w:rsidR="0050064E">
        <w:rPr>
          <w:b w:val="0"/>
        </w:rPr>
        <w:t xml:space="preserve"> (MRC)</w:t>
      </w:r>
      <w:r>
        <w:rPr>
          <w:b w:val="0"/>
        </w:rPr>
        <w:t>.</w:t>
      </w:r>
    </w:p>
    <w:p w:rsidR="00776325" w:rsidRPr="006C6E2E" w:rsidP="00776325" w14:paraId="5089EF0C" w14:textId="3F33BDC5">
      <w:pPr>
        <w:pStyle w:val="SecondaryHeading-Numbered"/>
        <w:numPr>
          <w:ilvl w:val="0"/>
          <w:numId w:val="3"/>
        </w:numPr>
        <w:rPr>
          <w:b w:val="0"/>
          <w:bCs/>
        </w:rPr>
      </w:pPr>
      <w:r>
        <w:rPr>
          <w:u w:val="single"/>
        </w:rPr>
        <w:t>Endorse</w:t>
      </w:r>
      <w:r>
        <w:rPr>
          <w:b w:val="0"/>
        </w:rPr>
        <w:t xml:space="preserve"> proposed revisions to Manual 07: PJM Protection Standards resulting from its periodic review. </w:t>
      </w:r>
    </w:p>
    <w:p w:rsidR="00776325" w:rsidRPr="00C21B6B" w:rsidP="00776325" w14:paraId="56A48AE1" w14:textId="09C96EEE">
      <w:pPr>
        <w:pStyle w:val="SecondaryHeading-Numbered"/>
        <w:numPr>
          <w:ilvl w:val="0"/>
          <w:numId w:val="3"/>
        </w:numPr>
        <w:rPr>
          <w:b w:val="0"/>
          <w:bCs/>
        </w:rPr>
      </w:pPr>
      <w:r>
        <w:rPr>
          <w:u w:val="single"/>
        </w:rPr>
        <w:t>Endorse</w:t>
      </w:r>
      <w:r w:rsidRPr="00C21B6B">
        <w:rPr>
          <w:b w:val="0"/>
        </w:rPr>
        <w:t xml:space="preserve"> </w:t>
      </w:r>
      <w:r>
        <w:rPr>
          <w:b w:val="0"/>
        </w:rPr>
        <w:t xml:space="preserve">proposed </w:t>
      </w:r>
      <w:r w:rsidRPr="00076336">
        <w:rPr>
          <w:b w:val="0"/>
        </w:rPr>
        <w:t>revisions to Manual 13: Emergency</w:t>
      </w:r>
      <w:r>
        <w:rPr>
          <w:b w:val="0"/>
        </w:rPr>
        <w:t xml:space="preserve"> Operations </w:t>
      </w:r>
      <w:r w:rsidRPr="00C21B6B">
        <w:rPr>
          <w:b w:val="0"/>
        </w:rPr>
        <w:t xml:space="preserve">as </w:t>
      </w:r>
      <w:r>
        <w:rPr>
          <w:b w:val="0"/>
        </w:rPr>
        <w:t>a result of its</w:t>
      </w:r>
      <w:r w:rsidRPr="00C21B6B">
        <w:rPr>
          <w:b w:val="0"/>
        </w:rPr>
        <w:t xml:space="preserve"> periodic review. </w:t>
      </w:r>
    </w:p>
    <w:p w:rsidR="00776325" w:rsidRPr="00776325" w:rsidP="00776325" w14:paraId="54736287" w14:textId="77777777">
      <w:pPr>
        <w:pStyle w:val="SecondaryHeading-Numbered"/>
        <w:numPr>
          <w:ilvl w:val="0"/>
          <w:numId w:val="3"/>
        </w:numPr>
        <w:spacing w:before="120" w:after="0"/>
        <w:rPr>
          <w:b w:val="0"/>
          <w:color w:val="0000FF" w:themeColor="hyperlink"/>
          <w:u w:val="single"/>
        </w:rPr>
      </w:pPr>
      <w:r w:rsidRPr="00776325">
        <w:rPr>
          <w:u w:val="single"/>
        </w:rPr>
        <w:t>Endorse</w:t>
      </w:r>
      <w:r w:rsidRPr="00776325">
        <w:rPr>
          <w:b w:val="0"/>
        </w:rPr>
        <w:t xml:space="preserve"> conforming revisions to Manual 21B: PJM Rules and Procedures for Determination of Generating Capability addressing additions and updates to the Effective Load Carrying Capability (ELCC) Classes.</w:t>
      </w:r>
    </w:p>
    <w:p w:rsidR="00776325" w:rsidRPr="00776325" w:rsidP="00776325" w14:paraId="5F68FB1D" w14:textId="6997C67B">
      <w:pPr>
        <w:pStyle w:val="SecondaryHeading-Numbered"/>
        <w:numPr>
          <w:ilvl w:val="0"/>
          <w:numId w:val="0"/>
        </w:numPr>
        <w:ind w:left="720"/>
        <w:rPr>
          <w:rStyle w:val="Hyperlink"/>
          <w:b w:val="0"/>
        </w:rPr>
      </w:pPr>
      <w:hyperlink r:id="rId5" w:history="1">
        <w:r w:rsidRPr="00776325">
          <w:rPr>
            <w:rStyle w:val="Hyperlink"/>
            <w:b w:val="0"/>
          </w:rPr>
          <w:t>Issue Tracking: Capacity Market Enhancements – ELCC Accreditation Methodology</w:t>
        </w:r>
      </w:hyperlink>
    </w:p>
    <w:p w:rsidR="00776325" w:rsidRPr="001B0206" w:rsidP="006E6678" w14:paraId="7049175A" w14:textId="166C15F1">
      <w:pPr>
        <w:pStyle w:val="SecondaryHeading-Numbered"/>
        <w:numPr>
          <w:ilvl w:val="0"/>
          <w:numId w:val="3"/>
        </w:numPr>
        <w:spacing w:before="120" w:after="0"/>
        <w:rPr>
          <w:b w:val="0"/>
          <w:bCs/>
        </w:rPr>
      </w:pPr>
      <w:r>
        <w:rPr>
          <w:u w:val="single"/>
        </w:rPr>
        <w:t>Endorse</w:t>
      </w:r>
      <w:r>
        <w:rPr>
          <w:b w:val="0"/>
        </w:rPr>
        <w:t xml:space="preserve"> proposed revisions to Manual 33: </w:t>
      </w:r>
      <w:r w:rsidRPr="007061EB">
        <w:rPr>
          <w:b w:val="0"/>
        </w:rPr>
        <w:t>Administrative Services for the PJM Interconnection Operating Agreement</w:t>
      </w:r>
      <w:r w:rsidRPr="001B0206">
        <w:rPr>
          <w:b w:val="0"/>
        </w:rPr>
        <w:t xml:space="preserve"> </w:t>
      </w:r>
      <w:r>
        <w:rPr>
          <w:b w:val="0"/>
        </w:rPr>
        <w:t>addressing updates</w:t>
      </w:r>
      <w:r w:rsidRPr="001B0206">
        <w:rPr>
          <w:b w:val="0"/>
        </w:rPr>
        <w:t xml:space="preserve"> </w:t>
      </w:r>
      <w:r>
        <w:rPr>
          <w:b w:val="0"/>
        </w:rPr>
        <w:t>resulting from the</w:t>
      </w:r>
      <w:r w:rsidRPr="001B0206">
        <w:rPr>
          <w:b w:val="0"/>
        </w:rPr>
        <w:t xml:space="preserve"> Deactivation Enhancements Senior Task Force </w:t>
      </w:r>
      <w:r>
        <w:rPr>
          <w:b w:val="0"/>
        </w:rPr>
        <w:t xml:space="preserve">(DESTF) Phase 1 (FERC Docket </w:t>
      </w:r>
      <w:r w:rsidRPr="007061EB">
        <w:rPr>
          <w:b w:val="0"/>
        </w:rPr>
        <w:t>ER25-1501)</w:t>
      </w:r>
      <w:r>
        <w:rPr>
          <w:b w:val="0"/>
        </w:rPr>
        <w:t xml:space="preserve"> and from its periodic Manual review. </w:t>
      </w:r>
    </w:p>
    <w:p w:rsidR="00776325" w:rsidP="006E6678" w14:paraId="621EBEC8" w14:textId="3F11BBF3">
      <w:pPr>
        <w:pStyle w:val="SecondaryHeading-Numbered"/>
        <w:numPr>
          <w:ilvl w:val="0"/>
          <w:numId w:val="0"/>
        </w:numPr>
        <w:ind w:left="720"/>
        <w:rPr>
          <w:b w:val="0"/>
        </w:rPr>
      </w:pPr>
      <w:hyperlink r:id="rId6" w:history="1">
        <w:r w:rsidRPr="001B0206">
          <w:rPr>
            <w:rStyle w:val="Hyperlink"/>
            <w:b w:val="0"/>
            <w:szCs w:val="24"/>
          </w:rPr>
          <w:t>Issue Tracking: Enhancements to Deactivation Rules</w:t>
        </w:r>
      </w:hyperlink>
    </w:p>
    <w:p w:rsidR="001D3B68" w:rsidRPr="00776325" w:rsidP="007C2954" w14:paraId="4AD6CF8B" w14:textId="1A620032">
      <w:pPr>
        <w:pStyle w:val="PrimaryHeading"/>
      </w:pPr>
      <w:r>
        <w:t xml:space="preserve">Endorsements </w:t>
      </w:r>
      <w:r w:rsidR="00915FA7">
        <w:t>(</w:t>
      </w:r>
      <w:r w:rsidRPr="00776325" w:rsidR="00653C98">
        <w:t>9:</w:t>
      </w:r>
      <w:r w:rsidR="00776325">
        <w:t>10</w:t>
      </w:r>
      <w:r w:rsidRPr="00776325" w:rsidR="00653C98">
        <w:t>-</w:t>
      </w:r>
      <w:r w:rsidR="005C5E28">
        <w:t>11:</w:t>
      </w:r>
      <w:r w:rsidR="009E3631">
        <w:t>30</w:t>
      </w:r>
      <w:r w:rsidRPr="001332D9" w:rsidR="001332D9">
        <w:t>)</w:t>
      </w:r>
    </w:p>
    <w:p w:rsidR="00776325" w:rsidRPr="00B569CC" w:rsidP="00776325" w14:paraId="048D9996" w14:textId="71DA32BD">
      <w:pPr>
        <w:pStyle w:val="ListSubhead1"/>
        <w:rPr>
          <w:b w:val="0"/>
          <w:u w:val="single"/>
        </w:rPr>
      </w:pPr>
      <w:r w:rsidRPr="00B569CC">
        <w:rPr>
          <w:b w:val="0"/>
          <w:u w:val="single"/>
        </w:rPr>
        <w:t>DER Regulation Market Only Participation at NEM Customer Sit</w:t>
      </w:r>
      <w:r w:rsidRPr="00776325">
        <w:rPr>
          <w:b w:val="0"/>
          <w:u w:val="single"/>
        </w:rPr>
        <w:t>es (</w:t>
      </w:r>
      <w:r w:rsidR="00E311D7">
        <w:rPr>
          <w:b w:val="0"/>
          <w:u w:val="single"/>
        </w:rPr>
        <w:t>9:10-9:30</w:t>
      </w:r>
      <w:r w:rsidRPr="00776325">
        <w:rPr>
          <w:b w:val="0"/>
          <w:u w:val="single"/>
        </w:rPr>
        <w:t xml:space="preserve">) </w:t>
      </w:r>
    </w:p>
    <w:p w:rsidR="00776325" w:rsidRPr="00776325" w:rsidP="00776325" w14:paraId="4749B7BB" w14:textId="0647312E">
      <w:pPr>
        <w:pStyle w:val="ListSubhead1"/>
        <w:numPr>
          <w:ilvl w:val="0"/>
          <w:numId w:val="0"/>
        </w:numPr>
        <w:spacing w:before="120" w:after="0"/>
        <w:ind w:left="360"/>
        <w:rPr>
          <w:bCs/>
        </w:rPr>
      </w:pPr>
      <w:r w:rsidRPr="00B569CC">
        <w:rPr>
          <w:b w:val="0"/>
        </w:rPr>
        <w:t xml:space="preserve">Pete Langbein </w:t>
      </w:r>
      <w:r>
        <w:rPr>
          <w:b w:val="0"/>
        </w:rPr>
        <w:t>will review a proposed solution addressing Distributed Energy Resource (DER) regulation market only participation at Net Energy Metered (NEM) sites</w:t>
      </w:r>
      <w:r w:rsidRPr="00B569CC">
        <w:rPr>
          <w:b w:val="0"/>
        </w:rPr>
        <w:t xml:space="preserve">. </w:t>
      </w:r>
      <w:r w:rsidRPr="00776325">
        <w:rPr>
          <w:bCs/>
        </w:rPr>
        <w:t xml:space="preserve">The committee will be asked to endorse the proposed solution </w:t>
      </w:r>
      <w:r w:rsidR="00240153">
        <w:rPr>
          <w:bCs/>
        </w:rPr>
        <w:t xml:space="preserve">and corresponding Operating Agreement (OA) and Tariff revisions </w:t>
      </w:r>
      <w:r w:rsidRPr="00776325">
        <w:rPr>
          <w:bCs/>
        </w:rPr>
        <w:t xml:space="preserve">at this meeting.  </w:t>
      </w:r>
    </w:p>
    <w:p w:rsidR="00776325" w:rsidP="00776325" w14:paraId="721A4929" w14:textId="77777777">
      <w:pPr>
        <w:pStyle w:val="ListSubhead1"/>
        <w:numPr>
          <w:ilvl w:val="0"/>
          <w:numId w:val="0"/>
        </w:numPr>
        <w:ind w:left="360"/>
      </w:pPr>
      <w:hyperlink r:id="rId7" w:history="1">
        <w:r w:rsidRPr="00B569CC">
          <w:rPr>
            <w:rStyle w:val="Hyperlink"/>
            <w:b w:val="0"/>
          </w:rPr>
          <w:t>Issue Tracking: DER Regulation Market Only Participation at NEM Customer Sites</w:t>
        </w:r>
      </w:hyperlink>
    </w:p>
    <w:p w:rsidR="00776325" w:rsidRPr="00A31697" w:rsidP="00776325" w14:paraId="7575ADFD" w14:textId="6009BBD3">
      <w:pPr>
        <w:pStyle w:val="ListSubhead1"/>
        <w:rPr>
          <w:b w:val="0"/>
          <w:u w:val="single"/>
        </w:rPr>
      </w:pPr>
      <w:r w:rsidRPr="00A31697">
        <w:rPr>
          <w:b w:val="0"/>
          <w:u w:val="single"/>
        </w:rPr>
        <w:t xml:space="preserve">Interim Deliverability Study </w:t>
      </w:r>
      <w:r w:rsidRPr="00776325">
        <w:rPr>
          <w:b w:val="0"/>
          <w:u w:val="single"/>
        </w:rPr>
        <w:t>Procedures (</w:t>
      </w:r>
      <w:r w:rsidR="00E311D7">
        <w:rPr>
          <w:b w:val="0"/>
          <w:u w:val="single"/>
        </w:rPr>
        <w:t>9:30-9:5</w:t>
      </w:r>
      <w:r w:rsidR="005C5E28">
        <w:rPr>
          <w:b w:val="0"/>
          <w:u w:val="single"/>
        </w:rPr>
        <w:t>0</w:t>
      </w:r>
      <w:r w:rsidRPr="00776325">
        <w:rPr>
          <w:b w:val="0"/>
          <w:u w:val="single"/>
        </w:rPr>
        <w:t xml:space="preserve">) </w:t>
      </w:r>
    </w:p>
    <w:p w:rsidR="00776325" w:rsidP="008C4653" w14:paraId="3EA0CC1B" w14:textId="622E1E65">
      <w:pPr>
        <w:pStyle w:val="ListSubhead1"/>
        <w:numPr>
          <w:ilvl w:val="0"/>
          <w:numId w:val="0"/>
        </w:numPr>
        <w:spacing w:before="120" w:after="0"/>
        <w:ind w:left="360"/>
        <w:rPr>
          <w:bCs/>
        </w:rPr>
      </w:pPr>
      <w:r w:rsidRPr="00A31697">
        <w:rPr>
          <w:b w:val="0"/>
        </w:rPr>
        <w:t>Donnie Bielak will review a proposed solution and corresponding revisions to Manual 14H</w:t>
      </w:r>
      <w:r>
        <w:rPr>
          <w:b w:val="0"/>
        </w:rPr>
        <w:t xml:space="preserve">: </w:t>
      </w:r>
      <w:r w:rsidRPr="003A0B17">
        <w:rPr>
          <w:b w:val="0"/>
        </w:rPr>
        <w:t xml:space="preserve">New Service Requests Cycle Process </w:t>
      </w:r>
      <w:r>
        <w:rPr>
          <w:b w:val="0"/>
        </w:rPr>
        <w:t>addressing interim deliverability study p</w:t>
      </w:r>
      <w:r w:rsidRPr="00A31697">
        <w:rPr>
          <w:b w:val="0"/>
        </w:rPr>
        <w:t xml:space="preserve">rocedures. </w:t>
      </w:r>
      <w:r w:rsidRPr="00776325">
        <w:rPr>
          <w:bCs/>
        </w:rPr>
        <w:t>The committee will be asked to endorse the proposed solution and corresponding Manual revisions at this meeting.</w:t>
      </w:r>
    </w:p>
    <w:p w:rsidR="004F2352" w:rsidP="004F2352" w14:paraId="3B2433C0" w14:textId="0624F008">
      <w:pPr>
        <w:pStyle w:val="ListSubhead1"/>
        <w:numPr>
          <w:ilvl w:val="0"/>
          <w:numId w:val="0"/>
        </w:numPr>
        <w:ind w:left="360"/>
        <w:rPr>
          <w:b w:val="0"/>
        </w:rPr>
      </w:pPr>
      <w:hyperlink r:id="rId8" w:history="1">
        <w:r w:rsidRPr="00FB3C31">
          <w:rPr>
            <w:rStyle w:val="Hyperlink"/>
            <w:b w:val="0"/>
          </w:rPr>
          <w:t>Issue Tracking:</w:t>
        </w:r>
        <w:r w:rsidRPr="00FB3C31">
          <w:rPr>
            <w:rStyle w:val="Hyperlink"/>
            <w:b w:val="0"/>
          </w:rPr>
          <w:t xml:space="preserve"> </w:t>
        </w:r>
        <w:r w:rsidRPr="00FB3C31" w:rsidR="00FB3C31">
          <w:rPr>
            <w:rStyle w:val="Hyperlink"/>
            <w:b w:val="0"/>
          </w:rPr>
          <w:t>Interim Deliverability Study Adjustment</w:t>
        </w:r>
      </w:hyperlink>
      <w:r>
        <w:rPr>
          <w:b w:val="0"/>
        </w:rPr>
        <w:t xml:space="preserve"> </w:t>
      </w:r>
    </w:p>
    <w:p w:rsidR="00776325" w:rsidRPr="00776325" w:rsidP="004F2352" w14:paraId="2C93175D" w14:textId="70026705">
      <w:pPr>
        <w:pStyle w:val="ListSubhead1"/>
        <w:rPr>
          <w:b w:val="0"/>
          <w:u w:val="single"/>
        </w:rPr>
      </w:pPr>
      <w:r w:rsidRPr="00776325">
        <w:rPr>
          <w:b w:val="0"/>
          <w:u w:val="single"/>
        </w:rPr>
        <w:t>DOE 202</w:t>
      </w:r>
      <w:r w:rsidR="008C4653">
        <w:rPr>
          <w:b w:val="0"/>
          <w:u w:val="single"/>
        </w:rPr>
        <w:t>c</w:t>
      </w:r>
      <w:r w:rsidRPr="00776325">
        <w:rPr>
          <w:b w:val="0"/>
          <w:u w:val="single"/>
        </w:rPr>
        <w:t xml:space="preserve"> Senior Task Force (</w:t>
      </w:r>
      <w:r w:rsidR="00E311D7">
        <w:rPr>
          <w:b w:val="0"/>
          <w:u w:val="single"/>
        </w:rPr>
        <w:t>9:</w:t>
      </w:r>
      <w:r w:rsidR="005C5E28">
        <w:rPr>
          <w:b w:val="0"/>
          <w:u w:val="single"/>
        </w:rPr>
        <w:t>50</w:t>
      </w:r>
      <w:r w:rsidR="00E311D7">
        <w:rPr>
          <w:b w:val="0"/>
          <w:u w:val="single"/>
        </w:rPr>
        <w:t>-10:</w:t>
      </w:r>
      <w:r w:rsidR="00210A35">
        <w:rPr>
          <w:b w:val="0"/>
          <w:u w:val="single"/>
        </w:rPr>
        <w:t>20</w:t>
      </w:r>
      <w:r w:rsidRPr="00776325">
        <w:rPr>
          <w:b w:val="0"/>
          <w:u w:val="single"/>
        </w:rPr>
        <w:t xml:space="preserve">) </w:t>
      </w:r>
    </w:p>
    <w:p w:rsidR="00776325" w:rsidRPr="00776325" w:rsidP="00C16911" w14:paraId="6F9A2C88" w14:textId="35F4E17A">
      <w:pPr>
        <w:pStyle w:val="ListSubhead1"/>
        <w:numPr>
          <w:ilvl w:val="0"/>
          <w:numId w:val="0"/>
        </w:numPr>
        <w:spacing w:after="0"/>
        <w:ind w:left="360"/>
      </w:pPr>
      <w:r>
        <w:rPr>
          <w:b w:val="0"/>
          <w:bCs/>
        </w:rPr>
        <w:t xml:space="preserve">Lisa Morelli </w:t>
      </w:r>
      <w:r w:rsidRPr="008C4653">
        <w:rPr>
          <w:b w:val="0"/>
          <w:bCs/>
        </w:rPr>
        <w:t>will</w:t>
      </w:r>
      <w:r w:rsidRPr="00776325">
        <w:rPr>
          <w:b w:val="0"/>
          <w:bCs/>
        </w:rPr>
        <w:t xml:space="preserve"> review </w:t>
      </w:r>
      <w:r w:rsidR="008C4653">
        <w:rPr>
          <w:b w:val="0"/>
          <w:bCs/>
        </w:rPr>
        <w:t xml:space="preserve">the </w:t>
      </w:r>
      <w:r w:rsidRPr="00776325">
        <w:rPr>
          <w:b w:val="0"/>
          <w:bCs/>
        </w:rPr>
        <w:t>proposed solution addressing</w:t>
      </w:r>
      <w:r w:rsidR="008C4653">
        <w:rPr>
          <w:b w:val="0"/>
          <w:bCs/>
        </w:rPr>
        <w:t xml:space="preserve"> cost allocation issues related to DOE orders as endorsed by the </w:t>
      </w:r>
      <w:r w:rsidRPr="008C4653" w:rsidR="008C4653">
        <w:rPr>
          <w:b w:val="0"/>
          <w:bCs/>
        </w:rPr>
        <w:t>DOE 202c Cost Allocation Senior Task Force (202CSTF)</w:t>
      </w:r>
      <w:r w:rsidR="008C4653">
        <w:rPr>
          <w:b w:val="0"/>
          <w:bCs/>
        </w:rPr>
        <w:t xml:space="preserve">.  </w:t>
      </w:r>
      <w:r w:rsidRPr="00776325">
        <w:t>The committee will be asked to endorse the proposed solution and corresponding</w:t>
      </w:r>
      <w:r w:rsidR="00C16911">
        <w:t xml:space="preserve"> Reliability Assurance Agreement (RAA)</w:t>
      </w:r>
      <w:r w:rsidRPr="00776325">
        <w:t xml:space="preserve"> upon first read at this meeting.  </w:t>
      </w:r>
      <w:r w:rsidRPr="00776325">
        <w:t>Same</w:t>
      </w:r>
      <w:r w:rsidRPr="00776325">
        <w:t xml:space="preserve"> day endorsement will be sought at the </w:t>
      </w:r>
      <w:r w:rsidRPr="00776325">
        <w:t>Members</w:t>
      </w:r>
      <w:r w:rsidRPr="00776325">
        <w:t xml:space="preserve"> Committee</w:t>
      </w:r>
      <w:r w:rsidR="00C16911">
        <w:t>.</w:t>
      </w:r>
    </w:p>
    <w:p w:rsidR="00776325" w:rsidP="00C16911" w14:paraId="477E6AA9" w14:textId="416F1420">
      <w:pPr>
        <w:pStyle w:val="ListSubhead1"/>
        <w:numPr>
          <w:ilvl w:val="0"/>
          <w:numId w:val="0"/>
        </w:numPr>
        <w:ind w:left="360"/>
        <w:rPr>
          <w:b w:val="0"/>
          <w:u w:val="single"/>
        </w:rPr>
      </w:pPr>
      <w:hyperlink r:id="rId9" w:history="1">
        <w:r w:rsidRPr="008C4653">
          <w:rPr>
            <w:rStyle w:val="Hyperlink"/>
            <w:b w:val="0"/>
          </w:rPr>
          <w:t>Issue Tracking</w:t>
        </w:r>
        <w:r w:rsidRPr="008C4653">
          <w:rPr>
            <w:rStyle w:val="Hyperlink"/>
            <w:b w:val="0"/>
          </w:rPr>
          <w:t xml:space="preserve">:  </w:t>
        </w:r>
        <w:r w:rsidRPr="008C4653" w:rsidR="008C4653">
          <w:rPr>
            <w:rStyle w:val="Hyperlink"/>
            <w:b w:val="0"/>
          </w:rPr>
          <w:t>Cost</w:t>
        </w:r>
        <w:r w:rsidRPr="008C4653" w:rsidR="008C4653">
          <w:rPr>
            <w:rStyle w:val="Hyperlink"/>
            <w:b w:val="0"/>
          </w:rPr>
          <w:t xml:space="preserve"> Allocation Issues Related to DOE Orders</w:t>
        </w:r>
      </w:hyperlink>
    </w:p>
    <w:p w:rsidR="00FD55AC" w:rsidP="00FD55AC" w14:paraId="03AE4807" w14:textId="23D9FCA8">
      <w:pPr>
        <w:pStyle w:val="ListSubhead1"/>
        <w:rPr>
          <w:b w:val="0"/>
          <w:u w:val="single"/>
        </w:rPr>
      </w:pPr>
      <w:r w:rsidRPr="00FD55AC">
        <w:rPr>
          <w:b w:val="0"/>
          <w:u w:val="single"/>
        </w:rPr>
        <w:t>Quadrennial Review (</w:t>
      </w:r>
      <w:r>
        <w:rPr>
          <w:b w:val="0"/>
          <w:u w:val="single"/>
        </w:rPr>
        <w:t>10:2</w:t>
      </w:r>
      <w:r w:rsidR="00210A35">
        <w:rPr>
          <w:b w:val="0"/>
          <w:u w:val="single"/>
        </w:rPr>
        <w:t>0</w:t>
      </w:r>
      <w:r>
        <w:rPr>
          <w:b w:val="0"/>
          <w:u w:val="single"/>
        </w:rPr>
        <w:t>-11:2</w:t>
      </w:r>
      <w:r w:rsidR="00210A35">
        <w:rPr>
          <w:b w:val="0"/>
          <w:u w:val="single"/>
        </w:rPr>
        <w:t>0</w:t>
      </w:r>
      <w:r w:rsidRPr="00FD55AC">
        <w:rPr>
          <w:b w:val="0"/>
          <w:u w:val="single"/>
        </w:rPr>
        <w:t>)</w:t>
      </w:r>
    </w:p>
    <w:p w:rsidR="00FD55AC" w:rsidP="00FD55AC" w14:paraId="2C8DFB13" w14:textId="5DBF879A">
      <w:pPr>
        <w:pStyle w:val="ListSubhead1"/>
        <w:numPr>
          <w:ilvl w:val="2"/>
          <w:numId w:val="2"/>
        </w:numPr>
        <w:ind w:left="720" w:hanging="360"/>
        <w:rPr>
          <w:b w:val="0"/>
        </w:rPr>
      </w:pPr>
      <w:r w:rsidRPr="00FD55AC">
        <w:rPr>
          <w:b w:val="0"/>
        </w:rPr>
        <w:t xml:space="preserve">Skyler </w:t>
      </w:r>
      <w:r w:rsidRPr="00FD55AC">
        <w:rPr>
          <w:b w:val="0"/>
          <w:bCs/>
        </w:rPr>
        <w:t>Marzewski</w:t>
      </w:r>
      <w:r w:rsidRPr="00FD55AC">
        <w:rPr>
          <w:b w:val="0"/>
        </w:rPr>
        <w:t xml:space="preserve">, PJM, and Christian McDewell, PA Public Utility Commission, will </w:t>
      </w:r>
      <w:r w:rsidR="00B16715">
        <w:rPr>
          <w:b w:val="0"/>
        </w:rPr>
        <w:t>review</w:t>
      </w:r>
      <w:r w:rsidRPr="00FD55AC">
        <w:rPr>
          <w:b w:val="0"/>
        </w:rPr>
        <w:t xml:space="preserve"> </w:t>
      </w:r>
      <w:r w:rsidR="00D77B20">
        <w:rPr>
          <w:b w:val="0"/>
        </w:rPr>
        <w:t>two</w:t>
      </w:r>
      <w:r w:rsidRPr="00FD55AC">
        <w:rPr>
          <w:b w:val="0"/>
        </w:rPr>
        <w:t xml:space="preserve"> joint solution proposal</w:t>
      </w:r>
      <w:r w:rsidR="00D77B20">
        <w:rPr>
          <w:b w:val="0"/>
        </w:rPr>
        <w:t>s</w:t>
      </w:r>
      <w:r w:rsidRPr="00FD55AC">
        <w:rPr>
          <w:b w:val="0"/>
        </w:rPr>
        <w:t xml:space="preserve"> from PJM and VC Barrow PA PUC. </w:t>
      </w:r>
    </w:p>
    <w:p w:rsidR="00FD55AC" w:rsidP="00FD55AC" w14:paraId="042FF8C7" w14:textId="7D97A17A">
      <w:pPr>
        <w:pStyle w:val="ListSubhead1"/>
        <w:numPr>
          <w:ilvl w:val="2"/>
          <w:numId w:val="2"/>
        </w:numPr>
        <w:ind w:left="720" w:hanging="360"/>
        <w:rPr>
          <w:b w:val="0"/>
        </w:rPr>
      </w:pPr>
      <w:r w:rsidRPr="00FD55AC">
        <w:rPr>
          <w:b w:val="0"/>
        </w:rPr>
        <w:t xml:space="preserve">Joe Bowring, Monitoring Analytics, will </w:t>
      </w:r>
      <w:r w:rsidR="00B16715">
        <w:rPr>
          <w:b w:val="0"/>
        </w:rPr>
        <w:t>review</w:t>
      </w:r>
      <w:r w:rsidRPr="00FD55AC">
        <w:rPr>
          <w:b w:val="0"/>
        </w:rPr>
        <w:t xml:space="preserve"> the IMM solution</w:t>
      </w:r>
      <w:r w:rsidR="00453DC3">
        <w:rPr>
          <w:b w:val="0"/>
        </w:rPr>
        <w:t xml:space="preserve"> proposal</w:t>
      </w:r>
      <w:r w:rsidRPr="00FD55AC">
        <w:rPr>
          <w:b w:val="0"/>
        </w:rPr>
        <w:t xml:space="preserve">. </w:t>
      </w:r>
    </w:p>
    <w:p w:rsidR="00FD55AC" w:rsidP="00FD55AC" w14:paraId="5D045930" w14:textId="303B4711">
      <w:pPr>
        <w:pStyle w:val="ListSubhead1"/>
        <w:numPr>
          <w:ilvl w:val="2"/>
          <w:numId w:val="2"/>
        </w:numPr>
        <w:ind w:left="720" w:hanging="360"/>
        <w:rPr>
          <w:b w:val="0"/>
        </w:rPr>
      </w:pPr>
      <w:r w:rsidRPr="00FD55AC">
        <w:rPr>
          <w:b w:val="0"/>
        </w:rPr>
        <w:t xml:space="preserve">Tom Hoatson, LS Power, will </w:t>
      </w:r>
      <w:r w:rsidR="00B16715">
        <w:rPr>
          <w:b w:val="0"/>
        </w:rPr>
        <w:t>review</w:t>
      </w:r>
      <w:r w:rsidRPr="00FD55AC">
        <w:rPr>
          <w:b w:val="0"/>
        </w:rPr>
        <w:t xml:space="preserve"> </w:t>
      </w:r>
      <w:r w:rsidR="00D77B20">
        <w:rPr>
          <w:b w:val="0"/>
        </w:rPr>
        <w:t>two</w:t>
      </w:r>
      <w:r w:rsidRPr="00FD55AC">
        <w:rPr>
          <w:b w:val="0"/>
        </w:rPr>
        <w:t xml:space="preserve"> LS Power solution proposal</w:t>
      </w:r>
      <w:r w:rsidR="00D77B20">
        <w:rPr>
          <w:b w:val="0"/>
        </w:rPr>
        <w:t>s</w:t>
      </w:r>
      <w:r w:rsidRPr="00FD55AC">
        <w:rPr>
          <w:b w:val="0"/>
        </w:rPr>
        <w:t xml:space="preserve">. </w:t>
      </w:r>
    </w:p>
    <w:p w:rsidR="00FD55AC" w:rsidP="00FD55AC" w14:paraId="14C93FCC" w14:textId="41163CE5">
      <w:pPr>
        <w:pStyle w:val="ListSubhead1"/>
        <w:numPr>
          <w:ilvl w:val="2"/>
          <w:numId w:val="2"/>
        </w:numPr>
        <w:ind w:left="720" w:hanging="360"/>
        <w:rPr>
          <w:b w:val="0"/>
        </w:rPr>
      </w:pPr>
      <w:r w:rsidRPr="00FD55AC">
        <w:rPr>
          <w:b w:val="0"/>
        </w:rPr>
        <w:t xml:space="preserve">Christian McDewell, PA Public Utility Commission, will </w:t>
      </w:r>
      <w:r w:rsidR="00B16715">
        <w:rPr>
          <w:b w:val="0"/>
        </w:rPr>
        <w:t>review</w:t>
      </w:r>
      <w:r w:rsidRPr="00FD55AC">
        <w:rPr>
          <w:b w:val="0"/>
        </w:rPr>
        <w:t xml:space="preserve"> the VC Barrow PA PUC solution proposal.</w:t>
      </w:r>
    </w:p>
    <w:p w:rsidR="00D77B50" w:rsidP="00210A35" w14:paraId="2AA13A63" w14:textId="77777777">
      <w:pPr>
        <w:pStyle w:val="ListSubhead1"/>
        <w:numPr>
          <w:ilvl w:val="0"/>
          <w:numId w:val="0"/>
        </w:numPr>
        <w:spacing w:before="120" w:after="0"/>
        <w:ind w:left="360"/>
        <w:rPr>
          <w:bCs/>
        </w:rPr>
      </w:pPr>
      <w:r w:rsidRPr="00B76C4F">
        <w:rPr>
          <w:bCs/>
        </w:rPr>
        <w:t>The committee will be asked to provide advisory votes on each package for the PJM Board of Managers consideration. Same day advisory votes will be sought at the MRC and the MC</w:t>
      </w:r>
      <w:r>
        <w:rPr>
          <w:bCs/>
        </w:rPr>
        <w:t>.</w:t>
      </w:r>
    </w:p>
    <w:p w:rsidR="00D77B50" w:rsidP="00D77B50" w14:paraId="0649C195" w14:textId="77777777">
      <w:pPr>
        <w:pStyle w:val="ListSubhead1"/>
        <w:numPr>
          <w:ilvl w:val="0"/>
          <w:numId w:val="0"/>
        </w:numPr>
        <w:ind w:left="360"/>
      </w:pPr>
      <w:hyperlink r:id="rId10" w:history="1">
        <w:r w:rsidRPr="008C4653">
          <w:rPr>
            <w:rStyle w:val="Hyperlink"/>
            <w:b w:val="0"/>
          </w:rPr>
          <w:t>Issue Tracking: 2025 Quadrennial Review</w:t>
        </w:r>
      </w:hyperlink>
    </w:p>
    <w:p w:rsidR="009E3631" w:rsidRPr="009E3631" w:rsidP="009E3631" w14:paraId="421B4F8D" w14:textId="2DB27189">
      <w:pPr>
        <w:pStyle w:val="ListSubhead1"/>
        <w:rPr>
          <w:b w:val="0"/>
          <w:u w:val="single"/>
        </w:rPr>
      </w:pPr>
      <w:r w:rsidRPr="009E3631">
        <w:rPr>
          <w:b w:val="0"/>
          <w:u w:val="single"/>
        </w:rPr>
        <w:t xml:space="preserve">Regulation Market Design Manual Revision (11:20-11:30) </w:t>
      </w:r>
    </w:p>
    <w:p w:rsidR="009E3631" w:rsidP="009E3631" w14:paraId="567A5C21" w14:textId="3533A31A">
      <w:pPr>
        <w:pStyle w:val="ListSubhead1"/>
        <w:numPr>
          <w:ilvl w:val="0"/>
          <w:numId w:val="0"/>
        </w:numPr>
        <w:spacing w:before="120" w:after="0"/>
        <w:ind w:left="360"/>
        <w:rPr>
          <w:b w:val="0"/>
        </w:rPr>
      </w:pPr>
      <w:r>
        <w:rPr>
          <w:b w:val="0"/>
        </w:rPr>
        <w:t xml:space="preserve">Brian Chmielewski will review a conforming revision to Manual 11: </w:t>
      </w:r>
      <w:r w:rsidRPr="009E3631">
        <w:rPr>
          <w:b w:val="0"/>
        </w:rPr>
        <w:t>Energy &amp; Ancillary Services Market Operations</w:t>
      </w:r>
      <w:r>
        <w:rPr>
          <w:b w:val="0"/>
        </w:rPr>
        <w:t xml:space="preserve"> addressing </w:t>
      </w:r>
      <w:r w:rsidRPr="009E3631">
        <w:rPr>
          <w:b w:val="0"/>
        </w:rPr>
        <w:t>regulation market redesign changes resulting from the Regulation Market Design Phase 1 (FERC Docket ER24-1772)</w:t>
      </w:r>
      <w:r>
        <w:rPr>
          <w:b w:val="0"/>
        </w:rPr>
        <w:t xml:space="preserve">. </w:t>
      </w:r>
      <w:r w:rsidRPr="009E3631">
        <w:rPr>
          <w:bCs/>
        </w:rPr>
        <w:t>The committee will be asked to endorse the proposed Manual revision upon first read at this meeting.</w:t>
      </w:r>
      <w:r>
        <w:rPr>
          <w:b w:val="0"/>
        </w:rPr>
        <w:t xml:space="preserve">  </w:t>
      </w:r>
    </w:p>
    <w:p w:rsidR="009E3631" w:rsidP="00D77B50" w14:paraId="30855CEA" w14:textId="41B08260">
      <w:pPr>
        <w:pStyle w:val="ListSubhead1"/>
        <w:numPr>
          <w:ilvl w:val="0"/>
          <w:numId w:val="0"/>
        </w:numPr>
        <w:ind w:left="360"/>
      </w:pPr>
      <w:hyperlink r:id="rId11" w:history="1">
        <w:r w:rsidRPr="009E3631">
          <w:rPr>
            <w:rStyle w:val="Hyperlink"/>
            <w:b w:val="0"/>
          </w:rPr>
          <w:t>Issue Tracking: Regulation Market Design</w:t>
        </w:r>
      </w:hyperlink>
    </w:p>
    <w:p w:rsidR="00A4508B" w:rsidRPr="00F4749E" w:rsidP="00A4508B" w14:paraId="42267667" w14:textId="31353676">
      <w:pPr>
        <w:pStyle w:val="PrimaryHeading"/>
      </w:pPr>
      <w:r w:rsidRPr="00F4749E">
        <w:t xml:space="preserve">First </w:t>
      </w:r>
      <w:r w:rsidRPr="006E6678">
        <w:t>Readings (</w:t>
      </w:r>
      <w:r w:rsidR="00FD55AC">
        <w:t>11:</w:t>
      </w:r>
      <w:r w:rsidR="009E3631">
        <w:t>30-12:30</w:t>
      </w:r>
      <w:r w:rsidRPr="006E6678">
        <w:t>)</w:t>
      </w:r>
    </w:p>
    <w:p w:rsidR="00240153" w:rsidRPr="00240153" w:rsidP="00240153" w14:paraId="78C60E29" w14:textId="75658E97">
      <w:pPr>
        <w:pStyle w:val="ListSubhead1"/>
        <w:rPr>
          <w:b w:val="0"/>
          <w:bCs/>
          <w:u w:val="single"/>
        </w:rPr>
      </w:pPr>
      <w:r w:rsidRPr="00240153">
        <w:rPr>
          <w:b w:val="0"/>
          <w:bCs/>
          <w:u w:val="single"/>
        </w:rPr>
        <w:t>Wind and Solar Resource Dispatch in Real-time Market Clearing Engines (</w:t>
      </w:r>
      <w:r w:rsidR="009E3631">
        <w:rPr>
          <w:b w:val="0"/>
          <w:bCs/>
          <w:u w:val="single"/>
        </w:rPr>
        <w:t>11:30-11:55</w:t>
      </w:r>
      <w:r w:rsidRPr="00240153">
        <w:rPr>
          <w:b w:val="0"/>
          <w:bCs/>
          <w:u w:val="single"/>
        </w:rPr>
        <w:t>)</w:t>
      </w:r>
    </w:p>
    <w:p w:rsidR="00240153" w:rsidRPr="00240153" w:rsidP="00240153" w14:paraId="611A3E51" w14:textId="77777777">
      <w:pPr>
        <w:pStyle w:val="ListSubhead1"/>
        <w:numPr>
          <w:ilvl w:val="0"/>
          <w:numId w:val="0"/>
        </w:numPr>
        <w:spacing w:before="120" w:after="0"/>
        <w:ind w:left="360"/>
        <w:rPr>
          <w:b w:val="0"/>
          <w:bCs/>
        </w:rPr>
      </w:pPr>
      <w:r w:rsidRPr="00240153">
        <w:rPr>
          <w:b w:val="0"/>
          <w:bCs/>
        </w:rPr>
        <w:t xml:space="preserve">Vijay Shah will review a joint solution proposal developed at the Distributed Resources Subcommittee regarding wind and solar resource dispatch in the Real-time market clearing engines. The committee will be asked to endorse the proposed solution at its next meeting. </w:t>
      </w:r>
    </w:p>
    <w:p w:rsidR="009E3631" w:rsidP="009E3631" w14:paraId="02CA05B6" w14:textId="77777777">
      <w:pPr>
        <w:pStyle w:val="ListSubhead1"/>
        <w:numPr>
          <w:ilvl w:val="0"/>
          <w:numId w:val="0"/>
        </w:numPr>
        <w:ind w:left="360"/>
      </w:pPr>
      <w:hyperlink r:id="rId12" w:history="1">
        <w:r w:rsidRPr="00240153">
          <w:rPr>
            <w:rStyle w:val="Hyperlink"/>
            <w:b w:val="0"/>
            <w:bCs/>
          </w:rPr>
          <w:t>Issue Tracking: Wind and Solar Resource Dispatch in Real-time Market Clearing Engines</w:t>
        </w:r>
      </w:hyperlink>
    </w:p>
    <w:p w:rsidR="00FC1445" w:rsidP="00FC1445" w14:paraId="640266DA" w14:textId="0F2DBDED">
      <w:pPr>
        <w:pStyle w:val="ListSubhead1"/>
        <w:rPr>
          <w:b w:val="0"/>
          <w:bCs/>
          <w:u w:val="single"/>
        </w:rPr>
      </w:pPr>
      <w:r w:rsidRPr="00FC1445">
        <w:rPr>
          <w:b w:val="0"/>
          <w:bCs/>
          <w:u w:val="single"/>
        </w:rPr>
        <w:t>Resource Scheduling Prior to the Day-Ahead Energy Market</w:t>
      </w:r>
      <w:r>
        <w:rPr>
          <w:b w:val="0"/>
          <w:bCs/>
          <w:u w:val="single"/>
        </w:rPr>
        <w:t xml:space="preserve"> (11:5</w:t>
      </w:r>
      <w:r w:rsidR="009E3631">
        <w:rPr>
          <w:b w:val="0"/>
          <w:bCs/>
          <w:u w:val="single"/>
        </w:rPr>
        <w:t>5</w:t>
      </w:r>
      <w:r>
        <w:rPr>
          <w:b w:val="0"/>
          <w:bCs/>
          <w:u w:val="single"/>
        </w:rPr>
        <w:t>-12:</w:t>
      </w:r>
      <w:r w:rsidR="009E3631">
        <w:rPr>
          <w:b w:val="0"/>
          <w:bCs/>
          <w:u w:val="single"/>
        </w:rPr>
        <w:t>20</w:t>
      </w:r>
      <w:r>
        <w:rPr>
          <w:b w:val="0"/>
          <w:bCs/>
          <w:u w:val="single"/>
        </w:rPr>
        <w:t>)</w:t>
      </w:r>
    </w:p>
    <w:p w:rsidR="00FC1445" w:rsidRPr="00FC1445" w:rsidP="00FC1445" w14:paraId="3E2C0822" w14:textId="6752E1D2">
      <w:pPr>
        <w:pStyle w:val="ListSubhead1"/>
        <w:numPr>
          <w:ilvl w:val="0"/>
          <w:numId w:val="0"/>
        </w:numPr>
        <w:spacing w:before="120" w:after="0"/>
        <w:ind w:left="360"/>
        <w:rPr>
          <w:b w:val="0"/>
          <w:bCs/>
        </w:rPr>
      </w:pPr>
      <w:r w:rsidRPr="00FC1445">
        <w:rPr>
          <w:b w:val="0"/>
          <w:bCs/>
        </w:rPr>
        <w:t>Phil D’Antonio</w:t>
      </w:r>
      <w:r>
        <w:rPr>
          <w:b w:val="0"/>
          <w:bCs/>
        </w:rPr>
        <w:t xml:space="preserve"> will review a proposed</w:t>
      </w:r>
      <w:r w:rsidRPr="00FC1445">
        <w:rPr>
          <w:b w:val="0"/>
          <w:bCs/>
        </w:rPr>
        <w:t xml:space="preserve"> solution </w:t>
      </w:r>
      <w:r>
        <w:rPr>
          <w:b w:val="0"/>
          <w:bCs/>
        </w:rPr>
        <w:t>addressing</w:t>
      </w:r>
      <w:r w:rsidRPr="00FC1445">
        <w:rPr>
          <w:b w:val="0"/>
          <w:bCs/>
        </w:rPr>
        <w:t xml:space="preserve"> Phase 1 of Offer Capping for Resources Scheduled Prior to the Day-Ahead Energy Market. The committee will be asked to endorse the </w:t>
      </w:r>
      <w:r>
        <w:rPr>
          <w:b w:val="0"/>
          <w:bCs/>
        </w:rPr>
        <w:t xml:space="preserve">proposed </w:t>
      </w:r>
      <w:r w:rsidRPr="00FC1445">
        <w:rPr>
          <w:b w:val="0"/>
          <w:bCs/>
        </w:rPr>
        <w:t xml:space="preserve">solution </w:t>
      </w:r>
      <w:r>
        <w:rPr>
          <w:b w:val="0"/>
          <w:bCs/>
        </w:rPr>
        <w:t>and corresponding Tariff and Operating Agreement (OA) revisions</w:t>
      </w:r>
      <w:r w:rsidRPr="00FC1445">
        <w:rPr>
          <w:b w:val="0"/>
          <w:bCs/>
        </w:rPr>
        <w:t xml:space="preserve"> at </w:t>
      </w:r>
      <w:r>
        <w:rPr>
          <w:b w:val="0"/>
          <w:bCs/>
        </w:rPr>
        <w:t>its next</w:t>
      </w:r>
      <w:r w:rsidRPr="00FC1445">
        <w:rPr>
          <w:b w:val="0"/>
          <w:bCs/>
        </w:rPr>
        <w:t xml:space="preserve"> meeting. </w:t>
      </w:r>
    </w:p>
    <w:p w:rsidR="00FC1445" w:rsidRPr="00240153" w:rsidP="00240153" w14:paraId="2606D42B" w14:textId="20343412">
      <w:pPr>
        <w:pStyle w:val="ListSubhead1"/>
        <w:numPr>
          <w:ilvl w:val="0"/>
          <w:numId w:val="0"/>
        </w:numPr>
        <w:ind w:left="360"/>
        <w:rPr>
          <w:b w:val="0"/>
          <w:bCs/>
          <w:u w:val="single"/>
        </w:rPr>
      </w:pPr>
      <w:hyperlink r:id="rId13" w:history="1">
        <w:r w:rsidRPr="00FC1445">
          <w:rPr>
            <w:rStyle w:val="Hyperlink"/>
            <w:b w:val="0"/>
            <w:bCs/>
          </w:rPr>
          <w:t>Issue Tracking: Resource Scheduling Prior to the Day Ahead Energy Market</w:t>
        </w:r>
      </w:hyperlink>
    </w:p>
    <w:p w:rsidR="00A91815" w:rsidRPr="006E6678" w:rsidP="00A60D85" w14:paraId="2C6CBC55" w14:textId="047B25D5">
      <w:pPr>
        <w:pStyle w:val="ListSubhead1"/>
        <w:rPr>
          <w:b w:val="0"/>
          <w:u w:val="single"/>
        </w:rPr>
      </w:pPr>
      <w:r w:rsidRPr="006E6678">
        <w:rPr>
          <w:b w:val="0"/>
          <w:u w:val="single"/>
        </w:rPr>
        <w:t>Manuals (</w:t>
      </w:r>
      <w:r w:rsidR="005C5E28">
        <w:rPr>
          <w:b w:val="0"/>
          <w:u w:val="single"/>
        </w:rPr>
        <w:t>12:</w:t>
      </w:r>
      <w:r w:rsidR="009E3631">
        <w:rPr>
          <w:b w:val="0"/>
          <w:u w:val="single"/>
        </w:rPr>
        <w:t>20-12:30</w:t>
      </w:r>
      <w:r w:rsidRPr="006E6678" w:rsidR="006D6D9C">
        <w:rPr>
          <w:b w:val="0"/>
          <w:u w:val="single"/>
        </w:rPr>
        <w:t>)</w:t>
      </w:r>
    </w:p>
    <w:p w:rsidR="00DE722F" w:rsidP="006E6678" w14:paraId="6EB5165B" w14:textId="189C4528">
      <w:pPr>
        <w:pStyle w:val="ListSubhead1"/>
        <w:numPr>
          <w:ilvl w:val="2"/>
          <w:numId w:val="2"/>
        </w:numPr>
        <w:ind w:left="720" w:hanging="360"/>
        <w:rPr>
          <w:b w:val="0"/>
          <w:bCs/>
        </w:rPr>
      </w:pPr>
      <w:r>
        <w:rPr>
          <w:b w:val="0"/>
          <w:bCs/>
        </w:rPr>
        <w:t>Jeff Schmitt</w:t>
      </w:r>
      <w:r w:rsidRPr="00240153" w:rsidR="00240153">
        <w:rPr>
          <w:b w:val="0"/>
          <w:bCs/>
        </w:rPr>
        <w:t xml:space="preserve"> will review proposed revisions to Manual 03A:</w:t>
      </w:r>
      <w:r w:rsidR="003C161F">
        <w:rPr>
          <w:b w:val="0"/>
          <w:bCs/>
        </w:rPr>
        <w:t xml:space="preserve"> </w:t>
      </w:r>
      <w:r w:rsidRPr="003C161F" w:rsidR="003C161F">
        <w:rPr>
          <w:b w:val="0"/>
          <w:bCs/>
        </w:rPr>
        <w:t>Energy Management System (EMS) Model Updates and Quality Assurance (QA)</w:t>
      </w:r>
      <w:r w:rsidRPr="00240153" w:rsidR="00240153">
        <w:rPr>
          <w:b w:val="0"/>
          <w:bCs/>
        </w:rPr>
        <w:t xml:space="preserve"> resulting from its periodic review. The committee will be asked to endorse the proposed revisions at its next meeting. </w:t>
      </w:r>
    </w:p>
    <w:tbl>
      <w:tblPr>
        <w:tblStyle w:val="GridTable2Accent5"/>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
      <w:tblGrid>
        <w:gridCol w:w="9360"/>
      </w:tblGrid>
      <w:tr w14:paraId="4987043E" w14:textId="77777777" w:rsidTr="0061789C">
        <w:tblPrEx>
          <w:tblW w:w="0" w:type="auto"/>
          <w:tblBorders>
            <w:top w:val="none" w:sz="0" w:space="0" w:color="auto"/>
            <w:bottom w:val="none" w:sz="0" w:space="0" w:color="auto"/>
            <w:insideH w:val="none" w:sz="0" w:space="0" w:color="auto"/>
            <w:insideV w:val="none" w:sz="0" w:space="0" w:color="auto"/>
          </w:tblBorders>
          <w:tblLayout w:type="fixed"/>
          <w:tblCellMar>
            <w:top w:w="43" w:type="dxa"/>
            <w:left w:w="115" w:type="dxa"/>
            <w:right w:w="115" w:type="dxa"/>
          </w:tblCellMar>
          <w:tblLook w:val="04A0"/>
        </w:tblPrEx>
        <w:trPr>
          <w:trHeight w:val="331"/>
        </w:trPr>
        <w:tc>
          <w:tcPr>
            <w:tcW w:w="9360" w:type="dxa"/>
            <w:shd w:val="clear" w:color="auto" w:fill="00B0F0" w:themeFill="accent3"/>
          </w:tcPr>
          <w:p w:rsidR="003C3320" w:rsidRPr="0095194C" w:rsidP="00653C98" w14:paraId="67127107" w14:textId="6B6E1C71">
            <w:pPr>
              <w:pStyle w:val="PrimaryHeading"/>
              <w:spacing w:after="0"/>
              <w:rPr>
                <w:bCs w:val="0"/>
              </w:rPr>
            </w:pPr>
            <w:r w:rsidRPr="0095194C">
              <w:rPr>
                <w:b/>
              </w:rPr>
              <w:t xml:space="preserve">Future Agenda </w:t>
            </w:r>
            <w:r w:rsidRPr="006E6678" w:rsidR="00F0521D">
              <w:rPr>
                <w:b/>
              </w:rPr>
              <w:t>Items (</w:t>
            </w:r>
            <w:r w:rsidR="00DC5E3F">
              <w:rPr>
                <w:b/>
              </w:rPr>
              <w:t>1</w:t>
            </w:r>
            <w:r w:rsidR="009C3089">
              <w:rPr>
                <w:b/>
              </w:rPr>
              <w:t>2</w:t>
            </w:r>
            <w:r w:rsidR="009E3631">
              <w:rPr>
                <w:b/>
              </w:rPr>
              <w:t>:30</w:t>
            </w:r>
            <w:r w:rsidRPr="006E6678" w:rsidR="006D6D9C">
              <w:rPr>
                <w:b/>
              </w:rPr>
              <w:t>)</w:t>
            </w:r>
          </w:p>
        </w:tc>
      </w:tr>
      <w:tr w14:paraId="140AB9BC" w14:textId="77777777" w:rsidTr="0061789C">
        <w:tblPrEx>
          <w:tblW w:w="0" w:type="auto"/>
          <w:tblLayout w:type="fixed"/>
          <w:tblCellMar>
            <w:top w:w="43" w:type="dxa"/>
            <w:left w:w="115" w:type="dxa"/>
            <w:right w:w="115" w:type="dxa"/>
          </w:tblCellMar>
          <w:tblLook w:val="04A0"/>
        </w:tblPrEx>
        <w:trPr>
          <w:trHeight w:val="296"/>
        </w:trPr>
        <w:tc>
          <w:tcPr>
            <w:tcW w:w="9360" w:type="dxa"/>
            <w:tcBorders>
              <w:bottom w:val="single" w:sz="4" w:space="0" w:color="93E2FE" w:themeColor="accent3" w:themeTint="66"/>
            </w:tcBorders>
            <w:shd w:val="clear" w:color="auto" w:fill="auto"/>
          </w:tcPr>
          <w:p w:rsidR="004417C5" w:rsidP="009D7613" w14:paraId="5BBA8B2C" w14:textId="77777777">
            <w:pPr>
              <w:pStyle w:val="AttendeesList"/>
              <w:rPr>
                <w:b w:val="0"/>
                <w:bCs w:val="0"/>
              </w:rPr>
            </w:pPr>
          </w:p>
          <w:p w:rsidR="004417C5" w:rsidP="009D7613" w14:paraId="1E7A1039" w14:textId="77777777">
            <w:pPr>
              <w:pStyle w:val="AttendeesList"/>
              <w:rPr>
                <w:b w:val="0"/>
                <w:bCs w:val="0"/>
              </w:rPr>
            </w:pPr>
          </w:p>
          <w:p w:rsidR="004417C5" w:rsidP="009D7613" w14:paraId="4BCD0A23" w14:textId="77777777">
            <w:pPr>
              <w:pStyle w:val="AttendeesList"/>
              <w:rPr>
                <w:b w:val="0"/>
                <w:bCs w:val="0"/>
              </w:rPr>
            </w:pPr>
          </w:p>
        </w:tc>
      </w:tr>
    </w:tbl>
    <w:tbl>
      <w:tblPr>
        <w:tblStyle w:val="GridTable3Accent5"/>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620"/>
        <w:gridCol w:w="900"/>
        <w:gridCol w:w="3420"/>
        <w:gridCol w:w="1816"/>
        <w:gridCol w:w="1604"/>
      </w:tblGrid>
      <w:tr w14:paraId="6E023D4F" w14:textId="77777777" w:rsidTr="0061789C">
        <w:tblPrEx>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9"/>
        </w:trPr>
        <w:tc>
          <w:tcPr>
            <w:tcW w:w="594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P="00CE451E" w14:paraId="7A840CAD" w14:textId="77777777">
            <w:pPr>
              <w:pStyle w:val="PrimaryHeading"/>
              <w:keepNext w:val="0"/>
              <w:keepLines/>
              <w:spacing w:after="0"/>
              <w:rPr>
                <w:bCs w:val="0"/>
                <w:i w:val="0"/>
                <w:iCs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P="00CE451E" w14:paraId="36E74F92"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r w:rsidR="00CE451E">
              <w:rPr>
                <w:b/>
                <w:color w:val="FFFFFF" w:themeColor="background1"/>
                <w:sz w:val="19"/>
                <w:szCs w:val="19"/>
              </w:rPr>
              <w:t xml:space="preserve"> </w:t>
            </w:r>
          </w:p>
        </w:tc>
        <w:tc>
          <w:tcPr>
            <w:tcW w:w="160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P="00CE451E" w14:paraId="62E45E4B" w14:textId="77777777">
            <w:pPr>
              <w:pStyle w:val="DisclaimerHeading"/>
              <w:keepLines/>
              <w:spacing w:before="40" w:after="40"/>
              <w:jc w:val="center"/>
              <w:rPr>
                <w:bCs w:val="0"/>
                <w:color w:val="FFFFFF" w:themeColor="background1"/>
                <w:sz w:val="19"/>
                <w:szCs w:val="19"/>
              </w:rPr>
            </w:pPr>
            <w:r w:rsidRPr="00DA23DE">
              <w:rPr>
                <w:b/>
                <w:color w:val="FFFFFF" w:themeColor="background1"/>
                <w:sz w:val="19"/>
                <w:szCs w:val="19"/>
              </w:rPr>
              <w:t>Materials Published</w:t>
            </w:r>
          </w:p>
        </w:tc>
      </w:tr>
      <w:tr w14:paraId="77F9F739" w14:textId="77777777" w:rsidTr="0061789C">
        <w:tblPrEx>
          <w:tblW w:w="9360" w:type="dxa"/>
          <w:tblLook w:val="04A0"/>
        </w:tblPrEx>
        <w:trPr>
          <w:trHeight w:val="296"/>
        </w:trPr>
        <w:tc>
          <w:tcPr>
            <w:tcW w:w="1620" w:type="dxa"/>
            <w:vMerge w:val="restart"/>
            <w:tcBorders>
              <w:top w:val="single" w:sz="4" w:space="0" w:color="auto"/>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66F6E646" w14:textId="77777777">
            <w:pPr>
              <w:pStyle w:val="DisclaimerHeading"/>
              <w:keepLines/>
              <w:spacing w:after="60"/>
              <w:jc w:val="center"/>
              <w:rPr>
                <w:i w:val="0"/>
                <w:iCs w:val="0"/>
                <w:color w:val="auto"/>
                <w:sz w:val="19"/>
                <w:szCs w:val="19"/>
              </w:rPr>
            </w:pPr>
            <w:r w:rsidRPr="00BB6921">
              <w:rPr>
                <w:i w:val="0"/>
                <w:color w:val="auto"/>
                <w:sz w:val="19"/>
                <w:szCs w:val="19"/>
              </w:rPr>
              <w:t>Date</w:t>
            </w:r>
          </w:p>
        </w:tc>
        <w:tc>
          <w:tcPr>
            <w:tcW w:w="900" w:type="dxa"/>
            <w:vMerge w:val="restart"/>
            <w:tcBorders>
              <w:top w:val="single" w:sz="4" w:space="0" w:color="auto"/>
              <w:left w:val="single" w:sz="6" w:space="0" w:color="FFFFFF" w:themeColor="background1"/>
              <w:bottom w:val="single" w:sz="8" w:space="0" w:color="013366" w:themeColor="accent1"/>
              <w:right w:val="single" w:sz="6" w:space="0" w:color="FFFFFF" w:themeColor="background1"/>
            </w:tcBorders>
            <w:shd w:val="clear" w:color="auto" w:fill="000000" w:themeFill="text2"/>
            <w:vAlign w:val="bottom"/>
          </w:tcPr>
          <w:p w:rsidR="00CE451E" w:rsidRPr="00BB6921" w:rsidP="00CE451E" w14:paraId="28ECFEE5" w14:textId="77777777">
            <w:pPr>
              <w:pStyle w:val="DisclaimerHeading"/>
              <w:keepLines/>
              <w:spacing w:after="60"/>
              <w:jc w:val="center"/>
              <w:rPr>
                <w:color w:val="auto"/>
                <w:sz w:val="19"/>
                <w:szCs w:val="19"/>
              </w:rPr>
            </w:pPr>
            <w:r w:rsidRPr="00BB6921">
              <w:rPr>
                <w:color w:val="auto"/>
                <w:sz w:val="19"/>
                <w:szCs w:val="19"/>
              </w:rPr>
              <w:t>Time</w:t>
            </w:r>
          </w:p>
        </w:tc>
        <w:tc>
          <w:tcPr>
            <w:tcW w:w="3420" w:type="dxa"/>
            <w:vMerge w:val="restart"/>
            <w:tcBorders>
              <w:top w:val="single" w:sz="4" w:space="0" w:color="auto"/>
              <w:left w:val="single" w:sz="6" w:space="0" w:color="FFFFFF" w:themeColor="background1"/>
              <w:bottom w:val="single" w:sz="8" w:space="0" w:color="013366" w:themeColor="accent1"/>
              <w:right w:val="single" w:sz="8" w:space="0" w:color="auto"/>
            </w:tcBorders>
            <w:shd w:val="clear" w:color="auto" w:fill="000000" w:themeFill="text2"/>
            <w:vAlign w:val="bottom"/>
          </w:tcPr>
          <w:p w:rsidR="00CE451E" w:rsidRPr="00BB6921" w:rsidP="00CE451E" w14:paraId="26FB6D83" w14:textId="77777777">
            <w:pPr>
              <w:pStyle w:val="DisclaimerHeading"/>
              <w:keepLines/>
              <w:spacing w:after="60"/>
              <w:jc w:val="center"/>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CE451E" w:rsidRPr="00C10A93" w:rsidP="00CE451E" w14:paraId="16A4F7A9" w14:textId="77777777">
            <w:pPr>
              <w:pStyle w:val="DisclaimerHeading"/>
              <w:keepLines/>
              <w:jc w:val="center"/>
              <w:rPr>
                <w:color w:val="FFFFFF" w:themeColor="background1"/>
                <w:sz w:val="19"/>
                <w:szCs w:val="19"/>
              </w:rPr>
            </w:pPr>
          </w:p>
        </w:tc>
        <w:tc>
          <w:tcPr>
            <w:tcW w:w="160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CE451E" w:rsidRPr="00C10A93" w:rsidP="00CE451E" w14:paraId="51BDC34B" w14:textId="77777777">
            <w:pPr>
              <w:pStyle w:val="DisclaimerHeading"/>
              <w:keepLines/>
              <w:jc w:val="center"/>
              <w:rPr>
                <w:color w:val="FFFFFF" w:themeColor="background1"/>
                <w:sz w:val="19"/>
                <w:szCs w:val="19"/>
              </w:rPr>
            </w:pPr>
          </w:p>
        </w:tc>
      </w:tr>
      <w:tr w14:paraId="644569F5" w14:textId="77777777" w:rsidTr="0061789C">
        <w:tblPrEx>
          <w:tblW w:w="9360" w:type="dxa"/>
          <w:tblLook w:val="04A0"/>
        </w:tblPrEx>
        <w:trPr>
          <w:trHeight w:val="331"/>
        </w:trPr>
        <w:tc>
          <w:tcPr>
            <w:tcW w:w="1620" w:type="dxa"/>
            <w:vMerge/>
            <w:tcBorders>
              <w:top w:val="single" w:sz="12" w:space="0" w:color="013366" w:themeColor="accent1"/>
              <w:bottom w:val="none" w:sz="0" w:space="0" w:color="auto"/>
              <w:right w:val="single" w:sz="6" w:space="0" w:color="FFFFFF" w:themeColor="background1"/>
            </w:tcBorders>
            <w:shd w:val="clear" w:color="auto" w:fill="E1F6FF"/>
          </w:tcPr>
          <w:p w:rsidR="00CE451E" w:rsidRPr="00BB6921" w:rsidP="00CE451E" w14:paraId="4B8E43E3" w14:textId="77777777">
            <w:pPr>
              <w:pStyle w:val="DisclaimerHeading"/>
              <w:keepLines/>
              <w:spacing w:before="40" w:after="40" w:line="220" w:lineRule="exact"/>
              <w:rPr>
                <w:b w:val="0"/>
                <w:i w:val="0"/>
                <w:iCs w:val="0"/>
                <w:color w:val="auto"/>
                <w:sz w:val="18"/>
                <w:szCs w:val="18"/>
              </w:rPr>
            </w:pPr>
          </w:p>
        </w:tc>
        <w:tc>
          <w:tcPr>
            <w:tcW w:w="900" w:type="dxa"/>
            <w:vMerge/>
            <w:tcBorders>
              <w:top w:val="single" w:sz="12" w:space="0" w:color="013366" w:themeColor="accent1"/>
              <w:left w:val="single" w:sz="6" w:space="0" w:color="FFFFFF" w:themeColor="background1"/>
              <w:right w:val="single" w:sz="6" w:space="0" w:color="FFFFFF" w:themeColor="background1"/>
            </w:tcBorders>
          </w:tcPr>
          <w:p w:rsidR="00CE451E" w:rsidRPr="00C10A93" w:rsidP="00CE451E" w14:paraId="2BCF30CF" w14:textId="77777777">
            <w:pPr>
              <w:pStyle w:val="DisclaimerHeading"/>
              <w:keepLines/>
              <w:spacing w:before="40" w:after="40" w:line="220" w:lineRule="exact"/>
              <w:rPr>
                <w:b w:val="0"/>
                <w:color w:val="auto"/>
                <w:sz w:val="18"/>
                <w:szCs w:val="18"/>
              </w:rPr>
            </w:pPr>
          </w:p>
        </w:tc>
        <w:tc>
          <w:tcPr>
            <w:tcW w:w="3420" w:type="dxa"/>
            <w:vMerge/>
            <w:tcBorders>
              <w:top w:val="single" w:sz="12" w:space="0" w:color="013366" w:themeColor="accent1"/>
              <w:left w:val="single" w:sz="6" w:space="0" w:color="FFFFFF" w:themeColor="background1"/>
              <w:right w:val="single" w:sz="8" w:space="0" w:color="auto"/>
            </w:tcBorders>
          </w:tcPr>
          <w:p w:rsidR="00CE451E" w:rsidRPr="00C10A93" w:rsidP="00CE451E" w14:paraId="46904AC4" w14:textId="77777777">
            <w:pPr>
              <w:pStyle w:val="AttendeesList"/>
              <w:keepLines/>
              <w:spacing w:before="40" w:after="40" w:line="220" w:lineRule="exact"/>
              <w:rPr>
                <w:szCs w:val="18"/>
              </w:rPr>
            </w:pPr>
          </w:p>
        </w:tc>
        <w:tc>
          <w:tcPr>
            <w:tcW w:w="3420" w:type="dxa"/>
            <w:gridSpan w:val="2"/>
            <w:tcBorders>
              <w:top w:val="single" w:sz="6" w:space="0" w:color="FFFFFF" w:themeColor="background1"/>
              <w:left w:val="single" w:sz="4" w:space="0" w:color="auto"/>
              <w:right w:val="single" w:sz="4" w:space="0" w:color="auto"/>
            </w:tcBorders>
            <w:shd w:val="clear" w:color="auto" w:fill="013366" w:themeFill="accent1"/>
          </w:tcPr>
          <w:p w:rsidR="00CE451E" w:rsidRPr="00CE451E" w:rsidP="00CE451E" w14:paraId="28912BAE" w14:textId="77777777">
            <w:pPr>
              <w:pStyle w:val="DisclaimerHeading"/>
              <w:keepLines/>
              <w:spacing w:before="40" w:after="40" w:line="220" w:lineRule="exact"/>
              <w:jc w:val="center"/>
              <w:rPr>
                <w:b w:val="0"/>
                <w:i/>
                <w:color w:val="013366" w:themeColor="accent1"/>
                <w:sz w:val="18"/>
                <w:szCs w:val="18"/>
              </w:rPr>
            </w:pPr>
            <w:r w:rsidRPr="00CE451E">
              <w:rPr>
                <w:b w:val="0"/>
                <w:i/>
                <w:color w:val="FFFFFF" w:themeColor="background1"/>
                <w:sz w:val="19"/>
                <w:szCs w:val="19"/>
              </w:rPr>
              <w:t>5:00 p.m. EPT deadline*</w:t>
            </w:r>
          </w:p>
        </w:tc>
      </w:tr>
      <w:tr w14:paraId="03024292" w14:textId="77777777" w:rsidTr="0061789C">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3C833555" w14:textId="77777777">
            <w:pPr>
              <w:pStyle w:val="DisclaimerHeading"/>
              <w:spacing w:before="40" w:after="40" w:line="220" w:lineRule="exact"/>
              <w:rPr>
                <w:bCs/>
                <w:i w:val="0"/>
                <w:iCs w:val="0"/>
                <w:sz w:val="18"/>
                <w:szCs w:val="18"/>
              </w:rPr>
            </w:pPr>
            <w:r>
              <w:rPr>
                <w:bCs/>
                <w:sz w:val="18"/>
                <w:szCs w:val="18"/>
              </w:rPr>
              <w:t>October 23,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10A1CC7B"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2A2E52EB"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4E2FB8BE" w14:textId="77777777">
            <w:pPr>
              <w:pStyle w:val="DisclaimerHeading"/>
              <w:spacing w:before="40" w:after="40" w:line="220" w:lineRule="exact"/>
              <w:jc w:val="center"/>
              <w:rPr>
                <w:b w:val="0"/>
                <w:color w:val="auto"/>
                <w:sz w:val="18"/>
                <w:szCs w:val="18"/>
              </w:rPr>
            </w:pPr>
            <w:r>
              <w:rPr>
                <w:b w:val="0"/>
                <w:color w:val="auto"/>
                <w:sz w:val="18"/>
                <w:szCs w:val="18"/>
              </w:rPr>
              <w:t>October 13,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17CF33C8" w14:textId="77777777">
            <w:pPr>
              <w:pStyle w:val="DisclaimerHeading"/>
              <w:spacing w:before="40" w:after="40" w:line="220" w:lineRule="exact"/>
              <w:jc w:val="center"/>
              <w:rPr>
                <w:b w:val="0"/>
                <w:color w:val="auto"/>
                <w:sz w:val="18"/>
                <w:szCs w:val="18"/>
              </w:rPr>
            </w:pPr>
            <w:r>
              <w:rPr>
                <w:b w:val="0"/>
                <w:color w:val="auto"/>
                <w:sz w:val="18"/>
                <w:szCs w:val="18"/>
              </w:rPr>
              <w:t xml:space="preserve">October 16, 2025 </w:t>
            </w:r>
          </w:p>
        </w:tc>
      </w:tr>
      <w:tr w14:paraId="6EB28E83" w14:textId="77777777" w:rsidTr="0061789C">
        <w:tblPrEx>
          <w:tblW w:w="9360" w:type="dxa"/>
          <w:tblLook w:val="04A0"/>
        </w:tblPrEx>
        <w:trPr>
          <w:trHeight w:val="331"/>
        </w:trPr>
        <w:tc>
          <w:tcPr>
            <w:tcW w:w="1620" w:type="dxa"/>
            <w:tcBorders>
              <w:top w:val="single" w:sz="4" w:space="0" w:color="auto"/>
              <w:bottom w:val="single" w:sz="4" w:space="0" w:color="auto"/>
              <w:right w:val="single" w:sz="4" w:space="0" w:color="auto"/>
            </w:tcBorders>
            <w:shd w:val="clear" w:color="auto" w:fill="E1F6FF"/>
          </w:tcPr>
          <w:p w:rsidR="00881B7D" w:rsidP="00857EA0" w14:paraId="08C09663" w14:textId="77777777">
            <w:pPr>
              <w:pStyle w:val="DisclaimerHeading"/>
              <w:spacing w:before="40" w:after="40" w:line="220" w:lineRule="exact"/>
              <w:rPr>
                <w:bCs/>
                <w:i w:val="0"/>
                <w:iCs w:val="0"/>
                <w:sz w:val="18"/>
                <w:szCs w:val="18"/>
              </w:rPr>
            </w:pPr>
            <w:r>
              <w:rPr>
                <w:bCs/>
                <w:sz w:val="18"/>
                <w:szCs w:val="18"/>
              </w:rPr>
              <w:t>November 20, 2025</w:t>
            </w:r>
          </w:p>
        </w:tc>
        <w:tc>
          <w:tcPr>
            <w:tcW w:w="900" w:type="dxa"/>
            <w:tcBorders>
              <w:top w:val="single" w:sz="4" w:space="0" w:color="auto"/>
              <w:left w:val="single" w:sz="4" w:space="0" w:color="auto"/>
              <w:bottom w:val="single" w:sz="4" w:space="0" w:color="auto"/>
              <w:right w:val="single" w:sz="4" w:space="0" w:color="auto"/>
            </w:tcBorders>
          </w:tcPr>
          <w:p w:rsidR="00881B7D" w:rsidP="00857EA0" w14:paraId="5F56020C"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bottom w:val="single" w:sz="4" w:space="0" w:color="auto"/>
              <w:right w:val="single" w:sz="4" w:space="0" w:color="auto"/>
            </w:tcBorders>
          </w:tcPr>
          <w:p w:rsidR="00881B7D" w:rsidP="00857EA0" w14:paraId="01996C08"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bottom w:val="single" w:sz="4" w:space="0" w:color="auto"/>
              <w:right w:val="single" w:sz="4" w:space="0" w:color="auto"/>
            </w:tcBorders>
          </w:tcPr>
          <w:p w:rsidR="00881B7D" w:rsidP="00857EA0" w14:paraId="75D225C0" w14:textId="77777777">
            <w:pPr>
              <w:pStyle w:val="DisclaimerHeading"/>
              <w:spacing w:before="40" w:after="40" w:line="220" w:lineRule="exact"/>
              <w:jc w:val="center"/>
              <w:rPr>
                <w:b w:val="0"/>
                <w:color w:val="auto"/>
                <w:sz w:val="18"/>
                <w:szCs w:val="18"/>
              </w:rPr>
            </w:pPr>
            <w:r>
              <w:rPr>
                <w:b w:val="0"/>
                <w:color w:val="auto"/>
                <w:sz w:val="18"/>
                <w:szCs w:val="18"/>
              </w:rPr>
              <w:t>November 10, 2025</w:t>
            </w:r>
          </w:p>
        </w:tc>
        <w:tc>
          <w:tcPr>
            <w:tcW w:w="1604" w:type="dxa"/>
            <w:tcBorders>
              <w:top w:val="single" w:sz="4" w:space="0" w:color="auto"/>
              <w:left w:val="single" w:sz="4" w:space="0" w:color="auto"/>
              <w:bottom w:val="single" w:sz="4" w:space="0" w:color="auto"/>
              <w:right w:val="single" w:sz="4" w:space="0" w:color="auto"/>
            </w:tcBorders>
          </w:tcPr>
          <w:p w:rsidR="00881B7D" w:rsidP="00857EA0" w14:paraId="19FF3575" w14:textId="77777777">
            <w:pPr>
              <w:pStyle w:val="DisclaimerHeading"/>
              <w:spacing w:before="40" w:after="40" w:line="220" w:lineRule="exact"/>
              <w:jc w:val="center"/>
              <w:rPr>
                <w:b w:val="0"/>
                <w:color w:val="auto"/>
                <w:sz w:val="18"/>
                <w:szCs w:val="18"/>
              </w:rPr>
            </w:pPr>
            <w:r>
              <w:rPr>
                <w:b w:val="0"/>
                <w:color w:val="auto"/>
                <w:sz w:val="18"/>
                <w:szCs w:val="18"/>
              </w:rPr>
              <w:t>November 13, 2025</w:t>
            </w:r>
          </w:p>
        </w:tc>
      </w:tr>
      <w:tr w14:paraId="50B8A4AE" w14:textId="77777777" w:rsidTr="0061789C">
        <w:tblPrEx>
          <w:tblW w:w="9360" w:type="dxa"/>
          <w:tblLook w:val="04A0"/>
        </w:tblPrEx>
        <w:trPr>
          <w:trHeight w:val="331"/>
        </w:trPr>
        <w:tc>
          <w:tcPr>
            <w:tcW w:w="1620" w:type="dxa"/>
            <w:tcBorders>
              <w:top w:val="single" w:sz="4" w:space="0" w:color="auto"/>
              <w:right w:val="single" w:sz="4" w:space="0" w:color="auto"/>
            </w:tcBorders>
            <w:shd w:val="clear" w:color="auto" w:fill="E1F6FF"/>
          </w:tcPr>
          <w:p w:rsidR="00881B7D" w:rsidP="00857EA0" w14:paraId="53121C98" w14:textId="77777777">
            <w:pPr>
              <w:pStyle w:val="DisclaimerHeading"/>
              <w:spacing w:before="40" w:after="40" w:line="220" w:lineRule="exact"/>
              <w:rPr>
                <w:bCs/>
                <w:i w:val="0"/>
                <w:iCs w:val="0"/>
                <w:sz w:val="18"/>
                <w:szCs w:val="18"/>
              </w:rPr>
            </w:pPr>
            <w:r>
              <w:rPr>
                <w:bCs/>
                <w:sz w:val="18"/>
                <w:szCs w:val="18"/>
              </w:rPr>
              <w:t xml:space="preserve">December 17, 2025 </w:t>
            </w:r>
          </w:p>
        </w:tc>
        <w:tc>
          <w:tcPr>
            <w:tcW w:w="900" w:type="dxa"/>
            <w:tcBorders>
              <w:top w:val="single" w:sz="4" w:space="0" w:color="auto"/>
              <w:left w:val="single" w:sz="4" w:space="0" w:color="auto"/>
              <w:right w:val="single" w:sz="4" w:space="0" w:color="auto"/>
            </w:tcBorders>
          </w:tcPr>
          <w:p w:rsidR="00881B7D" w:rsidP="00857EA0" w14:paraId="78DFC75C" w14:textId="77777777">
            <w:pPr>
              <w:pStyle w:val="DisclaimerHeading"/>
              <w:spacing w:before="40" w:after="40" w:line="220" w:lineRule="exact"/>
              <w:rPr>
                <w:b w:val="0"/>
                <w:color w:val="auto"/>
                <w:sz w:val="18"/>
                <w:szCs w:val="18"/>
              </w:rPr>
            </w:pPr>
            <w:r>
              <w:rPr>
                <w:b w:val="0"/>
                <w:color w:val="auto"/>
                <w:sz w:val="18"/>
                <w:szCs w:val="18"/>
              </w:rPr>
              <w:t xml:space="preserve">9:00 a.m. </w:t>
            </w:r>
          </w:p>
        </w:tc>
        <w:tc>
          <w:tcPr>
            <w:tcW w:w="3420" w:type="dxa"/>
            <w:tcBorders>
              <w:top w:val="single" w:sz="4" w:space="0" w:color="auto"/>
              <w:left w:val="single" w:sz="4" w:space="0" w:color="auto"/>
              <w:right w:val="single" w:sz="4" w:space="0" w:color="auto"/>
            </w:tcBorders>
          </w:tcPr>
          <w:p w:rsidR="00881B7D" w:rsidP="00857EA0" w14:paraId="3BF013F3" w14:textId="77777777">
            <w:pPr>
              <w:pStyle w:val="DisclaimerHeading"/>
              <w:spacing w:before="40" w:after="40" w:line="220" w:lineRule="exact"/>
              <w:rPr>
                <w:b w:val="0"/>
                <w:color w:val="auto"/>
                <w:sz w:val="18"/>
                <w:szCs w:val="18"/>
              </w:rPr>
            </w:pPr>
            <w:r>
              <w:rPr>
                <w:b w:val="0"/>
                <w:color w:val="auto"/>
                <w:sz w:val="18"/>
                <w:szCs w:val="18"/>
              </w:rPr>
              <w:t>PJM Conference &amp; Training Center and WebEx</w:t>
            </w:r>
          </w:p>
        </w:tc>
        <w:tc>
          <w:tcPr>
            <w:tcW w:w="1816" w:type="dxa"/>
            <w:tcBorders>
              <w:top w:val="single" w:sz="4" w:space="0" w:color="auto"/>
              <w:left w:val="single" w:sz="4" w:space="0" w:color="auto"/>
              <w:right w:val="single" w:sz="4" w:space="0" w:color="auto"/>
            </w:tcBorders>
          </w:tcPr>
          <w:p w:rsidR="00881B7D" w:rsidP="00857EA0" w14:paraId="043A311D" w14:textId="77777777">
            <w:pPr>
              <w:pStyle w:val="DisclaimerHeading"/>
              <w:spacing w:before="40" w:after="40" w:line="220" w:lineRule="exact"/>
              <w:jc w:val="center"/>
              <w:rPr>
                <w:b w:val="0"/>
                <w:color w:val="auto"/>
                <w:sz w:val="18"/>
                <w:szCs w:val="18"/>
              </w:rPr>
            </w:pPr>
            <w:r>
              <w:rPr>
                <w:b w:val="0"/>
                <w:color w:val="auto"/>
                <w:sz w:val="18"/>
                <w:szCs w:val="18"/>
              </w:rPr>
              <w:t>December 5, 2025</w:t>
            </w:r>
          </w:p>
        </w:tc>
        <w:tc>
          <w:tcPr>
            <w:tcW w:w="1604" w:type="dxa"/>
            <w:tcBorders>
              <w:top w:val="single" w:sz="4" w:space="0" w:color="auto"/>
              <w:left w:val="single" w:sz="4" w:space="0" w:color="auto"/>
              <w:right w:val="single" w:sz="4" w:space="0" w:color="auto"/>
            </w:tcBorders>
          </w:tcPr>
          <w:p w:rsidR="00881B7D" w:rsidP="00857EA0" w14:paraId="477AE539" w14:textId="77777777">
            <w:pPr>
              <w:pStyle w:val="DisclaimerHeading"/>
              <w:spacing w:before="40" w:after="40" w:line="220" w:lineRule="exact"/>
              <w:jc w:val="center"/>
              <w:rPr>
                <w:b w:val="0"/>
                <w:color w:val="auto"/>
                <w:sz w:val="18"/>
                <w:szCs w:val="18"/>
              </w:rPr>
            </w:pPr>
            <w:r>
              <w:rPr>
                <w:b w:val="0"/>
                <w:color w:val="auto"/>
                <w:sz w:val="18"/>
                <w:szCs w:val="18"/>
              </w:rPr>
              <w:t>December 10, 2025</w:t>
            </w:r>
          </w:p>
        </w:tc>
      </w:tr>
    </w:tbl>
    <w:p w:rsidR="003C3320" w:rsidP="00CE451E" w14:paraId="56929368" w14:textId="77777777">
      <w:pPr>
        <w:pStyle w:val="DisclaimerBodyCopy"/>
        <w:keepLines/>
        <w:spacing w:before="60"/>
        <w:jc w:val="right"/>
      </w:pPr>
      <w:r>
        <w:rPr>
          <w:color w:val="1F497D"/>
        </w:rPr>
        <w:t>*Materials received after 12:00 p.m. EPT are not guaranteed timely posting by 5:00 p.m. EPT on the same day.</w:t>
      </w:r>
    </w:p>
    <w:p w:rsidR="00CE451E" w:rsidP="00337321" w14:paraId="502DE1B6" w14:textId="77777777">
      <w:pPr>
        <w:pStyle w:val="Author"/>
      </w:pPr>
    </w:p>
    <w:p w:rsidR="00B62597" w:rsidP="00337321" w14:paraId="0B38D04C" w14:textId="77777777">
      <w:pPr>
        <w:pStyle w:val="Author"/>
      </w:pPr>
      <w:r>
        <w:t xml:space="preserve">Author: </w:t>
      </w:r>
      <w:r w:rsidR="00857EA0">
        <w:t xml:space="preserve">M. Greening </w:t>
      </w:r>
    </w:p>
    <w:p w:rsidR="00A42740" w:rsidP="00337321" w14:paraId="1D9BAA89" w14:textId="77777777">
      <w:pPr>
        <w:pStyle w:val="Author"/>
      </w:pPr>
    </w:p>
    <w:p w:rsidR="00B62597" w:rsidRPr="00B62597" w:rsidP="00DB29E9" w14:paraId="77EA02B6" w14:textId="77777777">
      <w:pPr>
        <w:pStyle w:val="DisclaimerHeading"/>
      </w:pPr>
      <w:r>
        <w:t>Anti</w:t>
      </w:r>
      <w:r w:rsidRPr="00B62597">
        <w:t>trust:</w:t>
      </w:r>
    </w:p>
    <w:p w:rsidR="0012286E" w:rsidRPr="00CE4AA3" w:rsidP="0012286E" w14:paraId="6777021E" w14:textId="77777777">
      <w:pPr>
        <w:spacing w:after="0"/>
        <w:rPr>
          <w:rFonts w:ascii="Arial Narrow" w:hAnsi="Arial Narrow" w:cs="Nirmala UI"/>
          <w:sz w:val="16"/>
          <w:szCs w:val="16"/>
        </w:rPr>
      </w:pPr>
      <w:r w:rsidRPr="00CE4AA3">
        <w:rPr>
          <w:rFonts w:ascii="Arial Narrow" w:hAnsi="Arial Narrow" w:cs="Nirmala UI"/>
          <w:sz w:val="16"/>
          <w:szCs w:val="16"/>
        </w:rPr>
        <w:t>It is PJM’s policy to comply with applicable antitrust laws.  Participants must not disclose or exchange non-public, competitively sensitive information about their individual business strategies. Prohibited topics include, but are not limited to:</w:t>
      </w:r>
    </w:p>
    <w:p w:rsidR="0012286E" w:rsidRPr="00CE4AA3" w:rsidP="006E6678" w14:paraId="5B99186E"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 xml:space="preserve">Non-public individual pricing strategies, bidding strategies, or offer practices     </w:t>
      </w:r>
    </w:p>
    <w:p w:rsidR="0012286E" w:rsidRPr="00CE4AA3" w:rsidP="006E6678" w14:paraId="1B4B248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forecasts of prices, costs, output, or market behavior</w:t>
      </w:r>
    </w:p>
    <w:p w:rsidR="0012286E" w:rsidRPr="00CE4AA3" w:rsidP="006E6678" w14:paraId="2CC43BF6"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Non-public information about the availability, output or production costs of specific resources or services</w:t>
      </w:r>
    </w:p>
    <w:p w:rsidR="0012286E" w:rsidRPr="00CE4AA3" w:rsidP="006E6678" w14:paraId="7F3D10B3"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Confidential terms or conditions of sale, service, or trading strategies</w:t>
      </w:r>
    </w:p>
    <w:p w:rsidR="0012286E" w:rsidRPr="00CE4AA3" w:rsidP="006E6678" w14:paraId="64B6960A"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Planned or potential allocation of specific customers, suppliers, or markets among competitors</w:t>
      </w:r>
    </w:p>
    <w:p w:rsidR="0012286E" w:rsidRPr="00CE4AA3" w:rsidP="006E6678" w14:paraId="4BA6F6F1"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Agreements or understandings between or among competitors to limit supply, coordinate bidding, fix prices, divide markets, or refuse to deal with particular entities</w:t>
      </w:r>
    </w:p>
    <w:p w:rsidR="0012286E" w:rsidRPr="00CE4AA3" w:rsidP="006E6678" w14:paraId="5F5C584F" w14:textId="77777777">
      <w:pPr>
        <w:pStyle w:val="ListParagraph"/>
        <w:numPr>
          <w:ilvl w:val="0"/>
          <w:numId w:val="4"/>
        </w:numPr>
        <w:spacing w:after="0" w:line="240" w:lineRule="auto"/>
        <w:contextualSpacing w:val="0"/>
        <w:rPr>
          <w:rFonts w:ascii="Arial Narrow" w:hAnsi="Arial Narrow" w:cs="Nirmala UI"/>
          <w:sz w:val="16"/>
          <w:szCs w:val="16"/>
        </w:rPr>
      </w:pPr>
      <w:r w:rsidRPr="00CE4AA3">
        <w:rPr>
          <w:rFonts w:ascii="Arial Narrow" w:hAnsi="Arial Narrow" w:cs="Nirmala UI"/>
          <w:sz w:val="16"/>
          <w:szCs w:val="16"/>
        </w:rPr>
        <w:t>Any other communication that could unreasonably restrain competition or coordinate competitive behavior among market participants</w:t>
      </w:r>
    </w:p>
    <w:p w:rsidR="0012286E" w:rsidRPr="00CE4AA3" w:rsidP="0012286E" w14:paraId="74B4C9F4" w14:textId="77777777">
      <w:pPr>
        <w:rPr>
          <w:rFonts w:ascii="Arial Narrow" w:hAnsi="Arial Narrow" w:cs="Nirmala UI"/>
          <w:sz w:val="16"/>
          <w:szCs w:val="16"/>
        </w:rPr>
      </w:pPr>
      <w:r w:rsidRPr="00CE4AA3">
        <w:rPr>
          <w:rFonts w:ascii="Arial Narrow" w:hAnsi="Arial Narrow" w:cs="Nirmala UI"/>
          <w:sz w:val="16"/>
          <w:szCs w:val="16"/>
        </w:rPr>
        <w:t>Discussion of PJM-administered market rules, tariff provisions, system operations, and public market outcomes is appropriate, provided individual confidential business information is not shared. These permitted discussions may include advocacy positions, including those reflecting state regulatory responsibilities or consistent with the obligations and interests of state-regulated entities. These discussions occur in a context where resulting rule changes may be submitted to FERC for approval, or may reflect regulatory mandates established by state authorities.</w:t>
      </w:r>
    </w:p>
    <w:p w:rsidR="0012286E" w:rsidRPr="00CE4AA3" w:rsidP="0012286E" w14:paraId="56B48E20" w14:textId="77777777">
      <w:pPr>
        <w:rPr>
          <w:rFonts w:ascii="Arial Narrow" w:hAnsi="Arial Narrow" w:cs="Nirmala UI"/>
          <w:sz w:val="16"/>
          <w:szCs w:val="16"/>
        </w:rPr>
      </w:pPr>
      <w:r w:rsidRPr="00CE4AA3">
        <w:rPr>
          <w:rFonts w:ascii="Arial Narrow" w:hAnsi="Arial Narrow" w:cs="Nirmala UI"/>
          <w:sz w:val="16"/>
          <w:szCs w:val="16"/>
        </w:rPr>
        <w:t xml:space="preserve">If prohibited topics are raised, the Chair will redirect the conversation. If the discussion continues, participants may be asked to leave the meeting or the meeting may be adjourned. For more information, please refer to </w:t>
      </w:r>
      <w:r w:rsidRPr="00CE4AA3">
        <w:rPr>
          <w:rFonts w:ascii="Arial Narrow" w:hAnsi="Arial Narrow" w:cs="Nirmala UI"/>
          <w:sz w:val="16"/>
          <w:szCs w:val="16"/>
          <w:u w:val="single"/>
        </w:rPr>
        <w:t>PJM’s Antitrust Guidelines for Stakeholder Meetings</w:t>
      </w:r>
      <w:r w:rsidRPr="00CE4AA3">
        <w:rPr>
          <w:rFonts w:ascii="Arial Narrow" w:hAnsi="Arial Narrow" w:cs="Nirmala UI"/>
          <w:sz w:val="16"/>
          <w:szCs w:val="16"/>
        </w:rPr>
        <w:t xml:space="preserve">, which are posted on PJM’s Committees and Groups page, </w:t>
      </w:r>
      <w:hyperlink r:id="rId14" w:history="1">
        <w:r w:rsidRPr="00CE4AA3">
          <w:rPr>
            <w:rStyle w:val="Hyperlink"/>
            <w:rFonts w:ascii="Arial Narrow" w:hAnsi="Arial Narrow" w:cs="Nirmala UI"/>
            <w:sz w:val="16"/>
            <w:szCs w:val="16"/>
          </w:rPr>
          <w:t>https://www.pjm.com/committees-and-groups</w:t>
        </w:r>
      </w:hyperlink>
      <w:r w:rsidRPr="00CE4AA3">
        <w:rPr>
          <w:rFonts w:ascii="Arial Narrow" w:hAnsi="Arial Narrow" w:cs="Nirmala UI"/>
          <w:sz w:val="16"/>
          <w:szCs w:val="16"/>
        </w:rPr>
        <w:t>.</w:t>
      </w:r>
    </w:p>
    <w:p w:rsidR="004F3D57" w:rsidRPr="00B62597" w:rsidP="004F3D57" w14:paraId="67BD3E76" w14:textId="77777777">
      <w:pPr>
        <w:pStyle w:val="DisclaimerHeading"/>
        <w:spacing w:before="240"/>
      </w:pPr>
      <w:r w:rsidRPr="00B62597">
        <w:t>Code of Conduct:</w:t>
      </w:r>
    </w:p>
    <w:p w:rsidR="004F3D57" w:rsidRPr="00B62597" w:rsidP="004F3D57" w14:paraId="621210BA" w14:textId="77777777">
      <w:pPr>
        <w:pStyle w:val="DisclosureBody"/>
      </w:pPr>
      <w:r w:rsidRPr="00B62597">
        <w:t>As a mandatory condition of attendance at today's meeting, attendees agree to adhere to the Code of Conduct as detailed in PJM Manual M-34 section 4.5, including, but not limited to, participants' responsibilities and rules regarding the dissemination of meeting discussion and materials.</w:t>
      </w:r>
      <w:r w:rsidRPr="00FA5955">
        <w:t xml:space="preserve"> Expectations for participating in PJM activities are further detailed in the </w:t>
      </w:r>
      <w:hyperlink r:id="rId15" w:history="1">
        <w:r w:rsidRPr="00FA5955">
          <w:rPr>
            <w:rStyle w:val="Hyperlink"/>
          </w:rPr>
          <w:t>PJM Code of Conduct</w:t>
        </w:r>
      </w:hyperlink>
      <w:r w:rsidRPr="00FA5955">
        <w:t>.</w:t>
      </w:r>
    </w:p>
    <w:p w:rsidR="00B62597" w:rsidRPr="00B62597" w:rsidP="004F3D57" w14:paraId="6A18A3EF" w14:textId="77777777">
      <w:pPr>
        <w:pStyle w:val="DisclaimerHeading"/>
        <w:spacing w:before="240"/>
      </w:pPr>
      <w:r w:rsidRPr="00B62597">
        <w:t xml:space="preserve">Public Meetings/Media Participation: </w:t>
      </w:r>
    </w:p>
    <w:p w:rsidR="00DE34CF" w:rsidP="00337321" w14:paraId="4E55E509" w14:textId="77777777">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Pr="00E1605D" w:rsidR="000333FF">
        <w:t>PJM may create audio, video or online recordings of stakeholder meetings for internal and training purposes, and your participation at such meetings indicates your consent to the same.</w:t>
      </w:r>
    </w:p>
    <w:p w:rsidR="00027F49" w:rsidP="00027F49" w14:paraId="5040629C" w14:textId="77777777">
      <w:pPr>
        <w:pStyle w:val="DisclaimerHeading"/>
        <w:spacing w:before="240"/>
      </w:pPr>
      <w:r>
        <w:t xml:space="preserve">Participant Identification in </w:t>
      </w:r>
      <w:r w:rsidR="00711249">
        <w:t>Webex</w:t>
      </w:r>
      <w:r>
        <w:t>:</w:t>
      </w:r>
    </w:p>
    <w:p w:rsidR="00027F49" w:rsidP="00027F49" w14:paraId="5113DA6E" w14:textId="77777777">
      <w:pPr>
        <w:pStyle w:val="DisclaimerBodyCopy"/>
      </w:pPr>
      <w:r>
        <w:t xml:space="preserve">When logging into the </w:t>
      </w:r>
      <w:r w:rsidR="00711249">
        <w:t>Webex</w:t>
      </w:r>
      <w:r>
        <w:t xml:space="preserve"> desktop client, please enter your real first and last name as well as a valid email address. Be sure to select the “call me” option.</w:t>
      </w:r>
    </w:p>
    <w:p w:rsidR="00027F49" w:rsidP="00027F49" w14:paraId="01AF8D0D" w14:textId="77777777">
      <w:pPr>
        <w:pStyle w:val="DisclaimerBodyCopy"/>
      </w:pPr>
      <w:r>
        <w:t xml:space="preserve">PJM support staff continuously monitors </w:t>
      </w:r>
      <w:r w:rsidR="00711249">
        <w:t>Webex</w:t>
      </w:r>
      <w:r>
        <w:t xml:space="preserve"> connections during stakeholder meetings. Anonymous users or those using false usernames or emails will be dropped from the teleconference.</w:t>
      </w:r>
    </w:p>
    <w:p w:rsidR="00D827A6" w:rsidRPr="00D827A6" w:rsidP="00D827A6" w14:paraId="46C2CC17" w14:textId="77777777">
      <w:pPr>
        <w:pStyle w:val="DisclaimerHeading"/>
        <w:spacing w:before="240"/>
      </w:pPr>
      <w:r w:rsidRPr="00D827A6">
        <w:t>Participant Use of Webex Chat:</w:t>
      </w:r>
    </w:p>
    <w:p w:rsidR="00D827A6" w:rsidP="00D827A6" w14:paraId="3A1C7A2E" w14:textId="77777777">
      <w:pPr>
        <w:pStyle w:val="DisclaimerBodyCopy"/>
      </w:pPr>
      <w:r>
        <w:t>The use of the Webex chat feature during meetings shall be primarily reserved for administrative and logistical purposes, such as managing a question or comment queue, noting technical difficulties, and meeting support or management purposes. Utilizing Webex chat for any other commentary shoul</w:t>
      </w:r>
      <w:r w:rsidR="00A36FEA">
        <w:t>d be limited to short phrases. </w:t>
      </w:r>
      <w:r>
        <w:t xml:space="preserve">Detailed commentary or substantive </w:t>
      </w:r>
      <w:r w:rsidR="000538D7">
        <w:t>d</w:t>
      </w:r>
      <w:r w:rsidRPr="000538D7" w:rsidR="000538D7">
        <w:t>ialogue</w:t>
      </w:r>
      <w:r w:rsidR="000538D7">
        <w:t xml:space="preserve"> </w:t>
      </w:r>
      <w:r>
        <w:t xml:space="preserve">shall be shared orally by entering the speaker queue.  </w:t>
      </w:r>
    </w:p>
    <w:p w:rsidR="00D827A6" w:rsidP="00027F49" w14:paraId="71880FCC" w14:textId="77777777">
      <w:pPr>
        <w:pStyle w:val="DisclaimerBodyCopy"/>
      </w:pPr>
    </w:p>
    <w:p w:rsidR="00027F49" w:rsidP="00027F49" w14:paraId="0BD30431" w14:textId="77777777">
      <w:pPr>
        <w:pStyle w:val="DisclosureBody"/>
      </w:pPr>
    </w:p>
    <w:p w:rsidR="00027F49" w:rsidP="00027F49" w14:paraId="395481AD" w14:textId="77777777">
      <w:pPr>
        <w:pStyle w:val="DisclaimerHeading"/>
      </w:pPr>
      <w:r w:rsidRPr="006024A0">
        <w:rPr>
          <w:noProof/>
        </w:rPr>
        <w:drawing>
          <wp:inline distT="0" distB="0" distL="0" distR="0">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6"/>
                    <a:stretch>
                      <a:fillRect/>
                    </a:stretch>
                  </pic:blipFill>
                  <pic:spPr>
                    <a:xfrm>
                      <a:off x="0" y="0"/>
                      <a:ext cx="5943600" cy="983615"/>
                    </a:xfrm>
                    <a:prstGeom prst="rect">
                      <a:avLst/>
                    </a:prstGeom>
                  </pic:spPr>
                </pic:pic>
              </a:graphicData>
            </a:graphic>
          </wp:inline>
        </w:drawing>
      </w:r>
    </w:p>
    <w:p w:rsidR="00027F49" w:rsidP="00027F49" w14:paraId="79FF9453" w14:textId="77777777">
      <w:pPr>
        <w:pStyle w:val="DisclaimerHeading"/>
      </w:pPr>
    </w:p>
    <w:p w:rsidR="00027F49" w:rsidRPr="009C15C4" w:rsidP="00027F49" w14:paraId="5CEA231F" w14:textId="77777777">
      <w:r w:rsidRPr="006024A0">
        <w:rPr>
          <w:noProof/>
        </w:rPr>
        <w:drawing>
          <wp:inline distT="0" distB="0" distL="0" distR="0">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xmlns:r="http://schemas.openxmlformats.org/officeDocument/2006/relationships" r:embed="rId17"/>
                    <a:stretch>
                      <a:fillRect/>
                    </a:stretch>
                  </pic:blipFill>
                  <pic:spPr>
                    <a:xfrm>
                      <a:off x="0" y="0"/>
                      <a:ext cx="5943600" cy="1217930"/>
                    </a:xfrm>
                    <a:prstGeom prst="rect">
                      <a:avLst/>
                    </a:prstGeom>
                  </pic:spPr>
                </pic:pic>
              </a:graphicData>
            </a:graphic>
          </wp:inline>
        </w:drawing>
      </w:r>
    </w:p>
    <w:p w:rsidR="0057441E" w:rsidRPr="009C15C4" w:rsidP="009C15C4" w14:paraId="1D52368E" w14:textId="77777777">
      <w:r>
        <w:rPr>
          <w:noProof/>
        </w:rPr>
        <mc:AlternateContent>
          <mc:Choice Requires="wps">
            <w:drawing>
              <wp:anchor distT="0" distB="0" distL="114300" distR="114300" simplePos="0" relativeHeight="251658240" behindDoc="0" locked="0" layoutInCell="1" allowOverlap="1">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520994" w:rsidRPr="0025139E" w:rsidP="009C15C4"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5" type="#_x0000_t202" style="width:468pt;height:43.5pt;margin-top:94.1pt;margin-left:0.75pt;mso-height-percent:0;mso-height-relative:margin;mso-width-percent:0;mso-width-relative:margin;mso-wrap-distance-bottom:0;mso-wrap-distance-left:9pt;mso-wrap-distance-right:9pt;mso-wrap-distance-top:0;mso-wrap-style:square;position:absolute;visibility:visible;v-text-anchor:top;z-index:251659264" fillcolor="#f2f2f2" stroked="f" strokeweight="0.5pt">
                <v:textbox>
                  <w:txbxContent>
                    <w:p w:rsidR="00520994" w:rsidRPr="0025139E" w:rsidP="009C15C4" w14:paraId="1EAEA315" w14:textId="77777777">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8" w:history="1">
                        <w:r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9" w:history="1">
                        <w:r>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Sect="001678E8">
      <w:headerReference w:type="default" r:id="rId20"/>
      <w:footerReference w:type="even" r:id="rId21"/>
      <w:footerReference w:type="default" r:id="rId22"/>
      <w:pgSz w:w="12240" w:h="15840"/>
      <w:pgMar w:top="2358" w:right="1440" w:bottom="1260" w:left="1440" w:header="720" w:footer="669" w:gutter="0"/>
      <w:cols w:space="720" w:equalWidth="0">
        <w:col w:w="93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14:paraId="59AF8D17"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520994" w14:paraId="3EC494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P="00DB29E9" w14:paraId="49A9428B" w14:textId="75ABE59A">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653C98">
      <w:rPr>
        <w:rStyle w:val="PageNumber"/>
        <w:noProof/>
      </w:rPr>
      <w:t>1</w:t>
    </w:r>
    <w:r>
      <w:rPr>
        <w:rStyle w:val="PageNumber"/>
      </w:rPr>
      <w:fldChar w:fldCharType="end"/>
    </w:r>
  </w:p>
  <w:bookmarkStart w:id="2" w:name="OLE_LINK1"/>
  <w:p w:rsidR="00520994" w:rsidRPr="001678E8" w14:paraId="7D6AA8EE" w14:textId="7777777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2700">
                        <a:solidFill>
                          <a:srgbClr val="013C59"/>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2050" style="mso-height-percent:0;mso-height-relative:page;mso-width-percent:0;mso-width-relative:page;mso-wrap-distance-bottom:0;mso-wrap-distance-left:9pt;mso-wrap-distance-right:9pt;mso-wrap-distance-top:0;mso-wrap-style:square;position:absolute;visibility:visible;z-index:251659264" from="0,-7.4pt" to="468pt,-7.4pt" o:allowincell="f" strokecolor="#013c59" strokeweight="1pt"/>
          </w:pict>
        </mc:Fallback>
      </mc:AlternateContent>
    </w:r>
    <w:r w:rsidRPr="00DB29E9">
      <w:rPr>
        <w:rFonts w:ascii="Arial Narrow" w:hAnsi="Arial Narrow"/>
        <w:sz w:val="20"/>
      </w:rPr>
      <w:t>PJM</w:t>
    </w:r>
    <w:r>
      <w:rPr>
        <w:rFonts w:ascii="Arial Narrow" w:hAnsi="Arial Narrow"/>
        <w:sz w:val="20"/>
      </w:rPr>
      <w:t xml:space="preserve"> </w:t>
    </w:r>
    <w:r w:rsidRPr="00DB29E9">
      <w:rPr>
        <w:rFonts w:ascii="Arial Narrow" w:hAnsi="Arial Narrow"/>
        <w:sz w:val="20"/>
      </w:rPr>
      <w:t>©</w:t>
    </w:r>
    <w:r>
      <w:rPr>
        <w:rFonts w:ascii="Arial Narrow" w:hAnsi="Arial Narrow"/>
        <w:sz w:val="20"/>
      </w:rPr>
      <w:t xml:space="preserve"> </w:t>
    </w:r>
    <w:r w:rsidRPr="00DB29E9">
      <w:rPr>
        <w:rFonts w:ascii="Arial Narrow" w:hAnsi="Arial Narrow"/>
        <w:sz w:val="20"/>
      </w:rPr>
      <w:t>20</w:t>
    </w:r>
    <w:bookmarkEnd w:id="2"/>
    <w:r>
      <w:rPr>
        <w:rFonts w:ascii="Arial Narrow" w:hAnsi="Arial Narrow"/>
        <w:sz w:val="20"/>
      </w:rPr>
      <w:t>25</w:t>
    </w:r>
    <w:r>
      <w:rPr>
        <w:rFonts w:ascii="Arial Narrow" w:hAnsi="Arial Narrow"/>
        <w:sz w:val="20"/>
      </w:rPr>
      <w:tab/>
      <w:t xml:space="preserve">For Public Use </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520994" w:rsidRPr="00711249" w:rsidP="00711249" w14:paraId="70A189A0" w14:textId="280E7BEA">
    <w:pPr>
      <w:pStyle w:val="PostingDate"/>
      <w:rPr>
        <w:sz w:val="16"/>
      </w:rPr>
    </w:pPr>
    <w:r w:rsidRPr="00711249">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933450</wp:posOffset>
              </wp:positionV>
              <wp:extent cx="7210425" cy="1549019"/>
              <wp:effectExtent l="0" t="0" r="0" b="3175"/>
              <wp:wrapNone/>
              <wp:docPr id="5"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7210425" cy="1549019"/>
                      </a:xfrm>
                      <a:prstGeom prst="rect">
                        <a:avLst/>
                      </a:prstGeom>
                      <a:noFill/>
                      <a:ln w="9525">
                        <a:noFill/>
                        <a:miter lim="800000"/>
                        <a:headEnd/>
                        <a:tailEnd/>
                      </a:ln>
                    </wps:spPr>
                    <wps:bodyPr rot="0" vert="horz" wrap="square"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2049" type="#_x0000_t202" style="width:567.75pt;height:121.95pt;margin-top:73.5pt;margin-left:-177.75pt;mso-height-percent:200;mso-height-relative:margin;mso-width-percent:0;mso-width-relative:margin;mso-wrap-distance-bottom:0;mso-wrap-distance-left:9pt;mso-wrap-distance-right:9pt;mso-wrap-distance-top:0;mso-wrap-style:square;position:absolute;visibility:visible;v-text-anchor:top;z-index:251660288" filled="f" stroked="f"/>
          </w:pict>
        </mc:Fallback>
      </mc:AlternateContent>
    </w:r>
    <w:r w:rsidRPr="00711249">
      <w:drawing>
        <wp:anchor distT="0" distB="0" distL="114300" distR="114300" simplePos="0" relativeHeight="251658240" behindDoc="0" locked="0" layoutInCell="1" allowOverlap="1">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header_final.bmp"/>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12981" t="42203" r="7372" b="10771"/>
                  <a:stretch>
                    <a:fillRect/>
                  </a:stretch>
                </pic:blipFill>
                <pic:spPr bwMode="auto">
                  <a:xfrm>
                    <a:off x="0" y="0"/>
                    <a:ext cx="7210425" cy="1130935"/>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As of </w:t>
    </w:r>
    <w:r w:rsidR="00776325">
      <w:t>September 18</w:t>
    </w:r>
    <w:r>
      <w:t>,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711F07"/>
    <w:multiLevelType w:val="hybridMultilevel"/>
    <w:tmpl w:val="0FB4C80A"/>
    <w:lvl w:ilvl="0">
      <w:start w:val="1"/>
      <w:numFmt w:val="upperLetter"/>
      <w:lvlText w:val="%1."/>
      <w:lvlJc w:val="left"/>
      <w:pPr>
        <w:ind w:left="720" w:hanging="360"/>
      </w:pPr>
      <w:rPr>
        <w:b w:val="0"/>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3CE122B"/>
    <w:multiLevelType w:val="hybridMultilevel"/>
    <w:tmpl w:val="83D61B80"/>
    <w:lvl w:ilvl="0">
      <w:start w:val="1"/>
      <w:numFmt w:val="upperLetter"/>
      <w:pStyle w:val="ListedItem"/>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C7356B9"/>
    <w:multiLevelType w:val="hybridMultilevel"/>
    <w:tmpl w:val="9ADC5B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31E86087"/>
    <w:multiLevelType w:val="hybridMultilevel"/>
    <w:tmpl w:val="EAC08DD0"/>
    <w:lvl w:ilvl="0">
      <w:start w:val="1"/>
      <w:numFmt w:val="decimal"/>
      <w:pStyle w:val="ListSubhead1"/>
      <w:lvlText w:val="%1."/>
      <w:lvlJc w:val="left"/>
      <w:pPr>
        <w:ind w:left="360" w:hanging="360"/>
      </w:pPr>
      <w:rPr>
        <w:rFonts w:hint="default"/>
        <w:b w:val="0"/>
      </w:rPr>
    </w:lvl>
    <w:lvl w:ilvl="1">
      <w:start w:val="1"/>
      <w:numFmt w:val="upperLetter"/>
      <w:lvlText w:val="%2."/>
      <w:lvlJc w:val="left"/>
      <w:pPr>
        <w:ind w:left="-8928" w:hanging="72"/>
      </w:pPr>
      <w:rPr>
        <w:rFonts w:hint="default"/>
      </w:rPr>
    </w:lvl>
    <w:lvl w:ilvl="2">
      <w:start w:val="1"/>
      <w:numFmt w:val="upperLetter"/>
      <w:lvlText w:val="%3."/>
      <w:lvlJc w:val="left"/>
      <w:pPr>
        <w:ind w:left="1800" w:hanging="180"/>
      </w:pPr>
      <w:rPr>
        <w:b w:val="0"/>
      </w:rPr>
    </w:lvl>
    <w:lvl w:ilvl="3">
      <w:start w:val="1"/>
      <w:numFmt w:val="decimal"/>
      <w:lvlText w:val="%4."/>
      <w:lvlJc w:val="left"/>
      <w:pPr>
        <w:ind w:left="2520" w:hanging="360"/>
      </w:pPr>
    </w:lvl>
    <w:lvl w:ilvl="4">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1"/>
  </w:num>
  <w:num w:numId="2">
    <w:abstractNumId w:val="3"/>
  </w:num>
  <w:num w:numId="3">
    <w:abstractNumId w:val="0"/>
  </w:num>
  <w:num w:numId="4">
    <w:abstractNumId w:val="2"/>
  </w:num>
  <w:num w:numId="5">
    <w:abstractNumId w:val="3"/>
  </w:num>
  <w:num w:numId="6">
    <w:abstractNumId w:val="3"/>
  </w:num>
  <w:num w:numId="7">
    <w:abstractNumId w:val="3"/>
  </w:num>
  <w:num w:numId="8">
    <w:abstractNumId w:val="3"/>
  </w:num>
  <w:num w:numId="9">
    <w:abstractNumId w:val="4"/>
  </w:num>
  <w:num w:numId="10">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30"/>
  <w:doNotDisplayPageBoundaries/>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6D09"/>
    <w:rsid w:val="0000365B"/>
    <w:rsid w:val="00010057"/>
    <w:rsid w:val="00013607"/>
    <w:rsid w:val="000177E6"/>
    <w:rsid w:val="0001793A"/>
    <w:rsid w:val="00022A74"/>
    <w:rsid w:val="000232DF"/>
    <w:rsid w:val="00024530"/>
    <w:rsid w:val="00026A70"/>
    <w:rsid w:val="00027F49"/>
    <w:rsid w:val="00031DE7"/>
    <w:rsid w:val="000333FF"/>
    <w:rsid w:val="00035E27"/>
    <w:rsid w:val="000409C3"/>
    <w:rsid w:val="00041DEE"/>
    <w:rsid w:val="0004345A"/>
    <w:rsid w:val="00046389"/>
    <w:rsid w:val="000538D7"/>
    <w:rsid w:val="00057FF8"/>
    <w:rsid w:val="00064E52"/>
    <w:rsid w:val="00065755"/>
    <w:rsid w:val="00065F49"/>
    <w:rsid w:val="0006798D"/>
    <w:rsid w:val="00070C90"/>
    <w:rsid w:val="00071222"/>
    <w:rsid w:val="00076336"/>
    <w:rsid w:val="000801F8"/>
    <w:rsid w:val="0008512B"/>
    <w:rsid w:val="000910DC"/>
    <w:rsid w:val="00092135"/>
    <w:rsid w:val="0009340B"/>
    <w:rsid w:val="00096230"/>
    <w:rsid w:val="000968D8"/>
    <w:rsid w:val="00096FF6"/>
    <w:rsid w:val="00097AB4"/>
    <w:rsid w:val="000A59DC"/>
    <w:rsid w:val="000A6305"/>
    <w:rsid w:val="000A712C"/>
    <w:rsid w:val="000A739E"/>
    <w:rsid w:val="000B3970"/>
    <w:rsid w:val="000B6A2F"/>
    <w:rsid w:val="000D2D3B"/>
    <w:rsid w:val="000D3513"/>
    <w:rsid w:val="000E15D3"/>
    <w:rsid w:val="000E40F1"/>
    <w:rsid w:val="000E74CB"/>
    <w:rsid w:val="001053D4"/>
    <w:rsid w:val="00112350"/>
    <w:rsid w:val="00117AF9"/>
    <w:rsid w:val="0012069F"/>
    <w:rsid w:val="00120B87"/>
    <w:rsid w:val="00121F58"/>
    <w:rsid w:val="0012286E"/>
    <w:rsid w:val="001251CB"/>
    <w:rsid w:val="00132A7B"/>
    <w:rsid w:val="001332D9"/>
    <w:rsid w:val="001407C3"/>
    <w:rsid w:val="00140B58"/>
    <w:rsid w:val="00144A91"/>
    <w:rsid w:val="00144C0A"/>
    <w:rsid w:val="00151955"/>
    <w:rsid w:val="001554CF"/>
    <w:rsid w:val="001574E9"/>
    <w:rsid w:val="00162FA5"/>
    <w:rsid w:val="00166B3F"/>
    <w:rsid w:val="00166DA3"/>
    <w:rsid w:val="001678E8"/>
    <w:rsid w:val="00170AB7"/>
    <w:rsid w:val="00170E02"/>
    <w:rsid w:val="00175A86"/>
    <w:rsid w:val="00177ED5"/>
    <w:rsid w:val="0018123C"/>
    <w:rsid w:val="00184A03"/>
    <w:rsid w:val="0019000D"/>
    <w:rsid w:val="00197198"/>
    <w:rsid w:val="001A0F35"/>
    <w:rsid w:val="001B0206"/>
    <w:rsid w:val="001B2242"/>
    <w:rsid w:val="001B4664"/>
    <w:rsid w:val="001B5260"/>
    <w:rsid w:val="001C0CC0"/>
    <w:rsid w:val="001C6BD0"/>
    <w:rsid w:val="001D3B68"/>
    <w:rsid w:val="001E3A2A"/>
    <w:rsid w:val="001E44F9"/>
    <w:rsid w:val="001F1241"/>
    <w:rsid w:val="001F62C3"/>
    <w:rsid w:val="0020054A"/>
    <w:rsid w:val="00200A1B"/>
    <w:rsid w:val="00203EDE"/>
    <w:rsid w:val="00206D5A"/>
    <w:rsid w:val="0020765B"/>
    <w:rsid w:val="00207BFA"/>
    <w:rsid w:val="00207F54"/>
    <w:rsid w:val="00210A35"/>
    <w:rsid w:val="002113BD"/>
    <w:rsid w:val="00222F9B"/>
    <w:rsid w:val="00227993"/>
    <w:rsid w:val="00237B1D"/>
    <w:rsid w:val="00240153"/>
    <w:rsid w:val="002421F8"/>
    <w:rsid w:val="0025139E"/>
    <w:rsid w:val="00251E17"/>
    <w:rsid w:val="0026145E"/>
    <w:rsid w:val="002645A2"/>
    <w:rsid w:val="0029097E"/>
    <w:rsid w:val="002A55A3"/>
    <w:rsid w:val="002A7623"/>
    <w:rsid w:val="002B0FFB"/>
    <w:rsid w:val="002B2CB6"/>
    <w:rsid w:val="002B2F98"/>
    <w:rsid w:val="002B3974"/>
    <w:rsid w:val="002B52A8"/>
    <w:rsid w:val="002B67D4"/>
    <w:rsid w:val="002C1F82"/>
    <w:rsid w:val="002C6057"/>
    <w:rsid w:val="002C6BB5"/>
    <w:rsid w:val="002D4F43"/>
    <w:rsid w:val="002D568F"/>
    <w:rsid w:val="002E0188"/>
    <w:rsid w:val="002E1FA4"/>
    <w:rsid w:val="002F3F4D"/>
    <w:rsid w:val="002F5699"/>
    <w:rsid w:val="002F5845"/>
    <w:rsid w:val="002F6131"/>
    <w:rsid w:val="003025A6"/>
    <w:rsid w:val="00305238"/>
    <w:rsid w:val="00317034"/>
    <w:rsid w:val="003220CF"/>
    <w:rsid w:val="003236AB"/>
    <w:rsid w:val="003251CE"/>
    <w:rsid w:val="00327867"/>
    <w:rsid w:val="00331D7F"/>
    <w:rsid w:val="00336295"/>
    <w:rsid w:val="00337321"/>
    <w:rsid w:val="00341747"/>
    <w:rsid w:val="003421B4"/>
    <w:rsid w:val="00345F35"/>
    <w:rsid w:val="003467FF"/>
    <w:rsid w:val="00355D4D"/>
    <w:rsid w:val="00355E5A"/>
    <w:rsid w:val="003650D3"/>
    <w:rsid w:val="00367787"/>
    <w:rsid w:val="00367877"/>
    <w:rsid w:val="003679A3"/>
    <w:rsid w:val="00371D9E"/>
    <w:rsid w:val="00373E5F"/>
    <w:rsid w:val="003753A1"/>
    <w:rsid w:val="003813DC"/>
    <w:rsid w:val="00391AE7"/>
    <w:rsid w:val="00394850"/>
    <w:rsid w:val="00395918"/>
    <w:rsid w:val="00396120"/>
    <w:rsid w:val="0039702E"/>
    <w:rsid w:val="003A0B17"/>
    <w:rsid w:val="003A33F5"/>
    <w:rsid w:val="003B089A"/>
    <w:rsid w:val="003B3AF4"/>
    <w:rsid w:val="003B44C5"/>
    <w:rsid w:val="003B55E1"/>
    <w:rsid w:val="003B69E2"/>
    <w:rsid w:val="003B6ACD"/>
    <w:rsid w:val="003C161F"/>
    <w:rsid w:val="003C17E2"/>
    <w:rsid w:val="003C1F13"/>
    <w:rsid w:val="003C3320"/>
    <w:rsid w:val="003C781D"/>
    <w:rsid w:val="003D0889"/>
    <w:rsid w:val="003D7E5C"/>
    <w:rsid w:val="003E0024"/>
    <w:rsid w:val="003E243E"/>
    <w:rsid w:val="003E7A73"/>
    <w:rsid w:val="003F046E"/>
    <w:rsid w:val="003F1C3A"/>
    <w:rsid w:val="003F396B"/>
    <w:rsid w:val="00404818"/>
    <w:rsid w:val="00411BF1"/>
    <w:rsid w:val="00412222"/>
    <w:rsid w:val="004218B2"/>
    <w:rsid w:val="00426C12"/>
    <w:rsid w:val="00433384"/>
    <w:rsid w:val="00435D79"/>
    <w:rsid w:val="004417C5"/>
    <w:rsid w:val="004459B9"/>
    <w:rsid w:val="00451D92"/>
    <w:rsid w:val="00453AE9"/>
    <w:rsid w:val="00453DC3"/>
    <w:rsid w:val="00454A9D"/>
    <w:rsid w:val="004556A1"/>
    <w:rsid w:val="00460114"/>
    <w:rsid w:val="0046043F"/>
    <w:rsid w:val="00471C50"/>
    <w:rsid w:val="00473C65"/>
    <w:rsid w:val="00475B05"/>
    <w:rsid w:val="00476CB4"/>
    <w:rsid w:val="00484742"/>
    <w:rsid w:val="0048557A"/>
    <w:rsid w:val="0049086E"/>
    <w:rsid w:val="00491490"/>
    <w:rsid w:val="00494494"/>
    <w:rsid w:val="004969FA"/>
    <w:rsid w:val="004A77CF"/>
    <w:rsid w:val="004B1608"/>
    <w:rsid w:val="004B47DB"/>
    <w:rsid w:val="004B4A69"/>
    <w:rsid w:val="004C36CC"/>
    <w:rsid w:val="004C396D"/>
    <w:rsid w:val="004C6E71"/>
    <w:rsid w:val="004D08F2"/>
    <w:rsid w:val="004E1445"/>
    <w:rsid w:val="004E65F2"/>
    <w:rsid w:val="004F2352"/>
    <w:rsid w:val="004F23E4"/>
    <w:rsid w:val="004F3D57"/>
    <w:rsid w:val="00500143"/>
    <w:rsid w:val="00500336"/>
    <w:rsid w:val="0050064E"/>
    <w:rsid w:val="00501A4D"/>
    <w:rsid w:val="00510E66"/>
    <w:rsid w:val="00515E8C"/>
    <w:rsid w:val="00517F1F"/>
    <w:rsid w:val="00520994"/>
    <w:rsid w:val="00523993"/>
    <w:rsid w:val="005245D7"/>
    <w:rsid w:val="00524E73"/>
    <w:rsid w:val="00527104"/>
    <w:rsid w:val="00530902"/>
    <w:rsid w:val="00530B25"/>
    <w:rsid w:val="005351FF"/>
    <w:rsid w:val="00541512"/>
    <w:rsid w:val="00551628"/>
    <w:rsid w:val="00553627"/>
    <w:rsid w:val="00562422"/>
    <w:rsid w:val="00564DEE"/>
    <w:rsid w:val="00566BFC"/>
    <w:rsid w:val="0057441E"/>
    <w:rsid w:val="005752F7"/>
    <w:rsid w:val="00581493"/>
    <w:rsid w:val="0058169E"/>
    <w:rsid w:val="0058508B"/>
    <w:rsid w:val="00590915"/>
    <w:rsid w:val="005A24FE"/>
    <w:rsid w:val="005A3B8F"/>
    <w:rsid w:val="005A5D0D"/>
    <w:rsid w:val="005A67BA"/>
    <w:rsid w:val="005B43BD"/>
    <w:rsid w:val="005C5E28"/>
    <w:rsid w:val="005C7859"/>
    <w:rsid w:val="005D6D05"/>
    <w:rsid w:val="005E1ACB"/>
    <w:rsid w:val="005E2E7A"/>
    <w:rsid w:val="005F281C"/>
    <w:rsid w:val="005F587C"/>
    <w:rsid w:val="005F6348"/>
    <w:rsid w:val="005F79D5"/>
    <w:rsid w:val="00601BDB"/>
    <w:rsid w:val="006024A0"/>
    <w:rsid w:val="00602967"/>
    <w:rsid w:val="00604D6E"/>
    <w:rsid w:val="00606F11"/>
    <w:rsid w:val="006117BE"/>
    <w:rsid w:val="00611AF8"/>
    <w:rsid w:val="00614326"/>
    <w:rsid w:val="00616BC9"/>
    <w:rsid w:val="0061789C"/>
    <w:rsid w:val="00627E5A"/>
    <w:rsid w:val="00644DB5"/>
    <w:rsid w:val="0064606E"/>
    <w:rsid w:val="006461D9"/>
    <w:rsid w:val="00653C98"/>
    <w:rsid w:val="006567A5"/>
    <w:rsid w:val="006726A8"/>
    <w:rsid w:val="00680537"/>
    <w:rsid w:val="006827E8"/>
    <w:rsid w:val="00685D3B"/>
    <w:rsid w:val="00686701"/>
    <w:rsid w:val="006907D6"/>
    <w:rsid w:val="00694232"/>
    <w:rsid w:val="00696C62"/>
    <w:rsid w:val="00697A7D"/>
    <w:rsid w:val="006A1E38"/>
    <w:rsid w:val="006A3C69"/>
    <w:rsid w:val="006B68FC"/>
    <w:rsid w:val="006C6E2E"/>
    <w:rsid w:val="006C738F"/>
    <w:rsid w:val="006C7493"/>
    <w:rsid w:val="006D565A"/>
    <w:rsid w:val="006D6D9C"/>
    <w:rsid w:val="006E21F7"/>
    <w:rsid w:val="006E29AA"/>
    <w:rsid w:val="006E425B"/>
    <w:rsid w:val="006E50EE"/>
    <w:rsid w:val="006E6678"/>
    <w:rsid w:val="006F2800"/>
    <w:rsid w:val="006F41FA"/>
    <w:rsid w:val="006F7A52"/>
    <w:rsid w:val="00705E88"/>
    <w:rsid w:val="007061EB"/>
    <w:rsid w:val="00711249"/>
    <w:rsid w:val="0071241B"/>
    <w:rsid w:val="00712CAA"/>
    <w:rsid w:val="00716A8B"/>
    <w:rsid w:val="00717565"/>
    <w:rsid w:val="00717B65"/>
    <w:rsid w:val="00724EB1"/>
    <w:rsid w:val="00725E9A"/>
    <w:rsid w:val="007262D2"/>
    <w:rsid w:val="007272B9"/>
    <w:rsid w:val="00730F76"/>
    <w:rsid w:val="00732C01"/>
    <w:rsid w:val="00742FC4"/>
    <w:rsid w:val="00743227"/>
    <w:rsid w:val="00744A45"/>
    <w:rsid w:val="00745379"/>
    <w:rsid w:val="007530E1"/>
    <w:rsid w:val="0075340F"/>
    <w:rsid w:val="00754C6D"/>
    <w:rsid w:val="00755096"/>
    <w:rsid w:val="00762760"/>
    <w:rsid w:val="007642DD"/>
    <w:rsid w:val="007703B4"/>
    <w:rsid w:val="00776325"/>
    <w:rsid w:val="00777623"/>
    <w:rsid w:val="00783399"/>
    <w:rsid w:val="00787E97"/>
    <w:rsid w:val="00790CAB"/>
    <w:rsid w:val="007941A3"/>
    <w:rsid w:val="00794A4E"/>
    <w:rsid w:val="007A34A3"/>
    <w:rsid w:val="007B0BA7"/>
    <w:rsid w:val="007B2E17"/>
    <w:rsid w:val="007C2954"/>
    <w:rsid w:val="007C3DF2"/>
    <w:rsid w:val="007C46D2"/>
    <w:rsid w:val="007C693B"/>
    <w:rsid w:val="007C7945"/>
    <w:rsid w:val="007D0585"/>
    <w:rsid w:val="007D06F0"/>
    <w:rsid w:val="007D2072"/>
    <w:rsid w:val="007D4F70"/>
    <w:rsid w:val="007D500F"/>
    <w:rsid w:val="007D5DEE"/>
    <w:rsid w:val="007E4F38"/>
    <w:rsid w:val="007E56D9"/>
    <w:rsid w:val="007E7CAB"/>
    <w:rsid w:val="007F3D12"/>
    <w:rsid w:val="007F5F31"/>
    <w:rsid w:val="008022DE"/>
    <w:rsid w:val="00802FA6"/>
    <w:rsid w:val="00807AB0"/>
    <w:rsid w:val="00807C89"/>
    <w:rsid w:val="00813B57"/>
    <w:rsid w:val="00820ED5"/>
    <w:rsid w:val="008226CE"/>
    <w:rsid w:val="0082409C"/>
    <w:rsid w:val="00832637"/>
    <w:rsid w:val="00837B12"/>
    <w:rsid w:val="00841282"/>
    <w:rsid w:val="00844B88"/>
    <w:rsid w:val="00852771"/>
    <w:rsid w:val="008532A2"/>
    <w:rsid w:val="008552A3"/>
    <w:rsid w:val="008572D8"/>
    <w:rsid w:val="00857EA0"/>
    <w:rsid w:val="00861522"/>
    <w:rsid w:val="008632F1"/>
    <w:rsid w:val="00863C39"/>
    <w:rsid w:val="0088143E"/>
    <w:rsid w:val="00881B7D"/>
    <w:rsid w:val="00882652"/>
    <w:rsid w:val="00895181"/>
    <w:rsid w:val="00897CA7"/>
    <w:rsid w:val="008A0DE3"/>
    <w:rsid w:val="008A36A1"/>
    <w:rsid w:val="008B55AC"/>
    <w:rsid w:val="008B6FFE"/>
    <w:rsid w:val="008C4653"/>
    <w:rsid w:val="008D23A8"/>
    <w:rsid w:val="008D2FE2"/>
    <w:rsid w:val="008D494C"/>
    <w:rsid w:val="008D5CDB"/>
    <w:rsid w:val="008E33E8"/>
    <w:rsid w:val="008E46B7"/>
    <w:rsid w:val="008E6A6A"/>
    <w:rsid w:val="008E7F3F"/>
    <w:rsid w:val="008F1CA0"/>
    <w:rsid w:val="008F499A"/>
    <w:rsid w:val="00901196"/>
    <w:rsid w:val="009037C5"/>
    <w:rsid w:val="0090612F"/>
    <w:rsid w:val="00911156"/>
    <w:rsid w:val="00914902"/>
    <w:rsid w:val="0091565B"/>
    <w:rsid w:val="00915FA7"/>
    <w:rsid w:val="00917386"/>
    <w:rsid w:val="009206A5"/>
    <w:rsid w:val="009244F9"/>
    <w:rsid w:val="00933430"/>
    <w:rsid w:val="009436BB"/>
    <w:rsid w:val="0094488B"/>
    <w:rsid w:val="00945C46"/>
    <w:rsid w:val="00946FA6"/>
    <w:rsid w:val="0095194C"/>
    <w:rsid w:val="00962D54"/>
    <w:rsid w:val="009673F1"/>
    <w:rsid w:val="0097702E"/>
    <w:rsid w:val="009820AE"/>
    <w:rsid w:val="00984018"/>
    <w:rsid w:val="009844AD"/>
    <w:rsid w:val="009907C5"/>
    <w:rsid w:val="00991528"/>
    <w:rsid w:val="009968DE"/>
    <w:rsid w:val="009A1D1B"/>
    <w:rsid w:val="009A5430"/>
    <w:rsid w:val="009B695C"/>
    <w:rsid w:val="009C0464"/>
    <w:rsid w:val="009C15C4"/>
    <w:rsid w:val="009C1616"/>
    <w:rsid w:val="009C3089"/>
    <w:rsid w:val="009C5AC2"/>
    <w:rsid w:val="009C70BA"/>
    <w:rsid w:val="009C7250"/>
    <w:rsid w:val="009C7DCD"/>
    <w:rsid w:val="009D2CC7"/>
    <w:rsid w:val="009D39D5"/>
    <w:rsid w:val="009D45EB"/>
    <w:rsid w:val="009D7613"/>
    <w:rsid w:val="009E0DA4"/>
    <w:rsid w:val="009E17BC"/>
    <w:rsid w:val="009E3631"/>
    <w:rsid w:val="009E5235"/>
    <w:rsid w:val="009E6B81"/>
    <w:rsid w:val="009F53F9"/>
    <w:rsid w:val="009F5D1E"/>
    <w:rsid w:val="009F6D09"/>
    <w:rsid w:val="00A004A8"/>
    <w:rsid w:val="00A03425"/>
    <w:rsid w:val="00A05391"/>
    <w:rsid w:val="00A05D00"/>
    <w:rsid w:val="00A22AC5"/>
    <w:rsid w:val="00A265E1"/>
    <w:rsid w:val="00A31697"/>
    <w:rsid w:val="00A317A9"/>
    <w:rsid w:val="00A31E4B"/>
    <w:rsid w:val="00A36FEA"/>
    <w:rsid w:val="00A41149"/>
    <w:rsid w:val="00A41E80"/>
    <w:rsid w:val="00A42740"/>
    <w:rsid w:val="00A4508B"/>
    <w:rsid w:val="00A47258"/>
    <w:rsid w:val="00A56D57"/>
    <w:rsid w:val="00A60D85"/>
    <w:rsid w:val="00A64108"/>
    <w:rsid w:val="00A65654"/>
    <w:rsid w:val="00A71400"/>
    <w:rsid w:val="00A7491A"/>
    <w:rsid w:val="00A7708D"/>
    <w:rsid w:val="00A77234"/>
    <w:rsid w:val="00A77C81"/>
    <w:rsid w:val="00A80008"/>
    <w:rsid w:val="00A81018"/>
    <w:rsid w:val="00A82D36"/>
    <w:rsid w:val="00A82E9D"/>
    <w:rsid w:val="00A877E0"/>
    <w:rsid w:val="00A90DED"/>
    <w:rsid w:val="00A91815"/>
    <w:rsid w:val="00A918ED"/>
    <w:rsid w:val="00A92825"/>
    <w:rsid w:val="00A931C3"/>
    <w:rsid w:val="00AA1F95"/>
    <w:rsid w:val="00AA6A70"/>
    <w:rsid w:val="00AB0F97"/>
    <w:rsid w:val="00AB6AB9"/>
    <w:rsid w:val="00AB6C53"/>
    <w:rsid w:val="00AC11B7"/>
    <w:rsid w:val="00AC2247"/>
    <w:rsid w:val="00AC24BF"/>
    <w:rsid w:val="00AD146B"/>
    <w:rsid w:val="00AD14E4"/>
    <w:rsid w:val="00AD1845"/>
    <w:rsid w:val="00AD2BB2"/>
    <w:rsid w:val="00AD2C46"/>
    <w:rsid w:val="00AD78F1"/>
    <w:rsid w:val="00AE41E2"/>
    <w:rsid w:val="00AE7815"/>
    <w:rsid w:val="00AF79EA"/>
    <w:rsid w:val="00B1132B"/>
    <w:rsid w:val="00B11670"/>
    <w:rsid w:val="00B16715"/>
    <w:rsid w:val="00B16B4A"/>
    <w:rsid w:val="00B16D95"/>
    <w:rsid w:val="00B20316"/>
    <w:rsid w:val="00B208B6"/>
    <w:rsid w:val="00B267D9"/>
    <w:rsid w:val="00B32C60"/>
    <w:rsid w:val="00B34E3C"/>
    <w:rsid w:val="00B42FAE"/>
    <w:rsid w:val="00B53BA4"/>
    <w:rsid w:val="00B569CC"/>
    <w:rsid w:val="00B579BD"/>
    <w:rsid w:val="00B62597"/>
    <w:rsid w:val="00B76C4F"/>
    <w:rsid w:val="00B835F6"/>
    <w:rsid w:val="00B84361"/>
    <w:rsid w:val="00B8436D"/>
    <w:rsid w:val="00B91264"/>
    <w:rsid w:val="00B97349"/>
    <w:rsid w:val="00BA6146"/>
    <w:rsid w:val="00BB213B"/>
    <w:rsid w:val="00BB531B"/>
    <w:rsid w:val="00BB6921"/>
    <w:rsid w:val="00BD5820"/>
    <w:rsid w:val="00BE255C"/>
    <w:rsid w:val="00BE3D5F"/>
    <w:rsid w:val="00BE4C2B"/>
    <w:rsid w:val="00BF331B"/>
    <w:rsid w:val="00C03CF5"/>
    <w:rsid w:val="00C05997"/>
    <w:rsid w:val="00C064FE"/>
    <w:rsid w:val="00C10A93"/>
    <w:rsid w:val="00C10CCF"/>
    <w:rsid w:val="00C11F0A"/>
    <w:rsid w:val="00C14BF4"/>
    <w:rsid w:val="00C160AF"/>
    <w:rsid w:val="00C16911"/>
    <w:rsid w:val="00C17744"/>
    <w:rsid w:val="00C21B6B"/>
    <w:rsid w:val="00C22988"/>
    <w:rsid w:val="00C268E9"/>
    <w:rsid w:val="00C30ECA"/>
    <w:rsid w:val="00C31DF8"/>
    <w:rsid w:val="00C36731"/>
    <w:rsid w:val="00C36E16"/>
    <w:rsid w:val="00C4034F"/>
    <w:rsid w:val="00C439EC"/>
    <w:rsid w:val="00C46F4A"/>
    <w:rsid w:val="00C5307B"/>
    <w:rsid w:val="00C60669"/>
    <w:rsid w:val="00C710A8"/>
    <w:rsid w:val="00C72168"/>
    <w:rsid w:val="00C7474F"/>
    <w:rsid w:val="00C74E1A"/>
    <w:rsid w:val="00C75334"/>
    <w:rsid w:val="00C757F4"/>
    <w:rsid w:val="00C759B4"/>
    <w:rsid w:val="00C75A9D"/>
    <w:rsid w:val="00C81100"/>
    <w:rsid w:val="00C81F13"/>
    <w:rsid w:val="00C8623F"/>
    <w:rsid w:val="00C86A82"/>
    <w:rsid w:val="00C93955"/>
    <w:rsid w:val="00C97B37"/>
    <w:rsid w:val="00CA0006"/>
    <w:rsid w:val="00CA0A6E"/>
    <w:rsid w:val="00CA0E1E"/>
    <w:rsid w:val="00CA19B9"/>
    <w:rsid w:val="00CA20E8"/>
    <w:rsid w:val="00CA3BE4"/>
    <w:rsid w:val="00CA49B9"/>
    <w:rsid w:val="00CA7049"/>
    <w:rsid w:val="00CB19DE"/>
    <w:rsid w:val="00CB32D9"/>
    <w:rsid w:val="00CB3E60"/>
    <w:rsid w:val="00CB475B"/>
    <w:rsid w:val="00CC0781"/>
    <w:rsid w:val="00CC1B47"/>
    <w:rsid w:val="00CC59C3"/>
    <w:rsid w:val="00CD04BF"/>
    <w:rsid w:val="00CD1E89"/>
    <w:rsid w:val="00CE44E5"/>
    <w:rsid w:val="00CE451E"/>
    <w:rsid w:val="00CE4AA3"/>
    <w:rsid w:val="00CE79AC"/>
    <w:rsid w:val="00D00233"/>
    <w:rsid w:val="00D01D34"/>
    <w:rsid w:val="00D03A69"/>
    <w:rsid w:val="00D06EC8"/>
    <w:rsid w:val="00D07247"/>
    <w:rsid w:val="00D07AC6"/>
    <w:rsid w:val="00D07E32"/>
    <w:rsid w:val="00D136EA"/>
    <w:rsid w:val="00D144C9"/>
    <w:rsid w:val="00D15647"/>
    <w:rsid w:val="00D1614C"/>
    <w:rsid w:val="00D1621F"/>
    <w:rsid w:val="00D16694"/>
    <w:rsid w:val="00D16A70"/>
    <w:rsid w:val="00D16C7B"/>
    <w:rsid w:val="00D23BC7"/>
    <w:rsid w:val="00D251ED"/>
    <w:rsid w:val="00D30D8B"/>
    <w:rsid w:val="00D31516"/>
    <w:rsid w:val="00D3539B"/>
    <w:rsid w:val="00D36F4F"/>
    <w:rsid w:val="00D44954"/>
    <w:rsid w:val="00D477E1"/>
    <w:rsid w:val="00D517DD"/>
    <w:rsid w:val="00D52567"/>
    <w:rsid w:val="00D67212"/>
    <w:rsid w:val="00D71B17"/>
    <w:rsid w:val="00D777CA"/>
    <w:rsid w:val="00D7788D"/>
    <w:rsid w:val="00D77B20"/>
    <w:rsid w:val="00D77B50"/>
    <w:rsid w:val="00D827A6"/>
    <w:rsid w:val="00D82F38"/>
    <w:rsid w:val="00D831E4"/>
    <w:rsid w:val="00D852D2"/>
    <w:rsid w:val="00D85416"/>
    <w:rsid w:val="00D87907"/>
    <w:rsid w:val="00D902B7"/>
    <w:rsid w:val="00D95949"/>
    <w:rsid w:val="00DA1622"/>
    <w:rsid w:val="00DA23DE"/>
    <w:rsid w:val="00DA6B16"/>
    <w:rsid w:val="00DB29E9"/>
    <w:rsid w:val="00DB61C7"/>
    <w:rsid w:val="00DC23D1"/>
    <w:rsid w:val="00DC5E3F"/>
    <w:rsid w:val="00DD4A4B"/>
    <w:rsid w:val="00DD52F9"/>
    <w:rsid w:val="00DD6DF5"/>
    <w:rsid w:val="00DD7E67"/>
    <w:rsid w:val="00DE098A"/>
    <w:rsid w:val="00DE34CF"/>
    <w:rsid w:val="00DE501B"/>
    <w:rsid w:val="00DE66BD"/>
    <w:rsid w:val="00DE722F"/>
    <w:rsid w:val="00DE77B9"/>
    <w:rsid w:val="00DF0AEC"/>
    <w:rsid w:val="00DF1112"/>
    <w:rsid w:val="00E000EB"/>
    <w:rsid w:val="00E00EAA"/>
    <w:rsid w:val="00E01E4B"/>
    <w:rsid w:val="00E04DB0"/>
    <w:rsid w:val="00E05815"/>
    <w:rsid w:val="00E1605D"/>
    <w:rsid w:val="00E26839"/>
    <w:rsid w:val="00E311D7"/>
    <w:rsid w:val="00E31F75"/>
    <w:rsid w:val="00E32B6B"/>
    <w:rsid w:val="00E3695C"/>
    <w:rsid w:val="00E40B77"/>
    <w:rsid w:val="00E46769"/>
    <w:rsid w:val="00E52766"/>
    <w:rsid w:val="00E5387A"/>
    <w:rsid w:val="00E55E84"/>
    <w:rsid w:val="00E56D8D"/>
    <w:rsid w:val="00E637D1"/>
    <w:rsid w:val="00E654F2"/>
    <w:rsid w:val="00E72E40"/>
    <w:rsid w:val="00E74F4A"/>
    <w:rsid w:val="00E7589B"/>
    <w:rsid w:val="00E8150C"/>
    <w:rsid w:val="00E82436"/>
    <w:rsid w:val="00E85808"/>
    <w:rsid w:val="00E85FB2"/>
    <w:rsid w:val="00E87C04"/>
    <w:rsid w:val="00E87CCA"/>
    <w:rsid w:val="00E919E2"/>
    <w:rsid w:val="00E94D03"/>
    <w:rsid w:val="00E94E2D"/>
    <w:rsid w:val="00E96C0A"/>
    <w:rsid w:val="00EA05B9"/>
    <w:rsid w:val="00EA4AD8"/>
    <w:rsid w:val="00EA6EAD"/>
    <w:rsid w:val="00EB68B0"/>
    <w:rsid w:val="00EC2303"/>
    <w:rsid w:val="00EC7EA4"/>
    <w:rsid w:val="00EC7F5E"/>
    <w:rsid w:val="00ED3033"/>
    <w:rsid w:val="00ED367E"/>
    <w:rsid w:val="00EE0307"/>
    <w:rsid w:val="00EE1BED"/>
    <w:rsid w:val="00EE58E6"/>
    <w:rsid w:val="00EF2AA0"/>
    <w:rsid w:val="00EF67D9"/>
    <w:rsid w:val="00F0521D"/>
    <w:rsid w:val="00F1480D"/>
    <w:rsid w:val="00F15A5F"/>
    <w:rsid w:val="00F16664"/>
    <w:rsid w:val="00F21727"/>
    <w:rsid w:val="00F270C1"/>
    <w:rsid w:val="00F2779F"/>
    <w:rsid w:val="00F355A1"/>
    <w:rsid w:val="00F4190F"/>
    <w:rsid w:val="00F42399"/>
    <w:rsid w:val="00F45D32"/>
    <w:rsid w:val="00F4749E"/>
    <w:rsid w:val="00F47890"/>
    <w:rsid w:val="00F47AF7"/>
    <w:rsid w:val="00F47CA9"/>
    <w:rsid w:val="00F5077C"/>
    <w:rsid w:val="00F63918"/>
    <w:rsid w:val="00F7148D"/>
    <w:rsid w:val="00F75E68"/>
    <w:rsid w:val="00F82B0F"/>
    <w:rsid w:val="00F83D43"/>
    <w:rsid w:val="00F93637"/>
    <w:rsid w:val="00F936DC"/>
    <w:rsid w:val="00F956A0"/>
    <w:rsid w:val="00FA5955"/>
    <w:rsid w:val="00FA727D"/>
    <w:rsid w:val="00FB1470"/>
    <w:rsid w:val="00FB1739"/>
    <w:rsid w:val="00FB2CA4"/>
    <w:rsid w:val="00FB3C31"/>
    <w:rsid w:val="00FB72E0"/>
    <w:rsid w:val="00FC1445"/>
    <w:rsid w:val="00FC2B9A"/>
    <w:rsid w:val="00FC34C2"/>
    <w:rsid w:val="00FC42FD"/>
    <w:rsid w:val="00FC602B"/>
    <w:rsid w:val="00FD2E6A"/>
    <w:rsid w:val="00FD55AC"/>
    <w:rsid w:val="00FD68F1"/>
    <w:rsid w:val="00FE2DD6"/>
    <w:rsid w:val="00FE3E40"/>
    <w:rsid w:val="00FF06D9"/>
    <w:rsid w:val="00FF0BFF"/>
    <w:rsid w:val="00FF1817"/>
    <w:rsid w:val="00FF242F"/>
    <w:rsid w:val="00FF3821"/>
    <w:rsid w:val="00FF63EC"/>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11825E6"/>
  <w15:docId w15:val="{2BDD950A-B098-485F-85DC-CCEC186D4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paragraph" w:styleId="Heading2">
    <w:name w:val="heading 2"/>
    <w:basedOn w:val="Normal"/>
    <w:link w:val="Heading2Char"/>
    <w:uiPriority w:val="9"/>
    <w:qFormat/>
    <w:rsid w:val="0009340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2"/>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 w:type="character" w:styleId="CommentReference">
    <w:name w:val="annotation reference"/>
    <w:basedOn w:val="DefaultParagraphFont"/>
    <w:uiPriority w:val="99"/>
    <w:semiHidden/>
    <w:unhideWhenUsed/>
    <w:rsid w:val="007530E1"/>
    <w:rPr>
      <w:sz w:val="16"/>
      <w:szCs w:val="16"/>
    </w:rPr>
  </w:style>
  <w:style w:type="paragraph" w:styleId="CommentText">
    <w:name w:val="annotation text"/>
    <w:basedOn w:val="Normal"/>
    <w:link w:val="CommentTextChar"/>
    <w:uiPriority w:val="99"/>
    <w:semiHidden/>
    <w:unhideWhenUsed/>
    <w:rsid w:val="007530E1"/>
    <w:pPr>
      <w:spacing w:line="240" w:lineRule="auto"/>
    </w:pPr>
    <w:rPr>
      <w:sz w:val="20"/>
      <w:szCs w:val="20"/>
    </w:rPr>
  </w:style>
  <w:style w:type="character" w:customStyle="1" w:styleId="CommentTextChar">
    <w:name w:val="Comment Text Char"/>
    <w:basedOn w:val="DefaultParagraphFont"/>
    <w:link w:val="CommentText"/>
    <w:uiPriority w:val="99"/>
    <w:semiHidden/>
    <w:rsid w:val="007530E1"/>
    <w:rPr>
      <w:sz w:val="20"/>
      <w:szCs w:val="20"/>
    </w:rPr>
  </w:style>
  <w:style w:type="paragraph" w:styleId="CommentSubject">
    <w:name w:val="annotation subject"/>
    <w:basedOn w:val="CommentText"/>
    <w:next w:val="CommentText"/>
    <w:link w:val="CommentSubjectChar"/>
    <w:uiPriority w:val="99"/>
    <w:semiHidden/>
    <w:unhideWhenUsed/>
    <w:rsid w:val="007530E1"/>
    <w:rPr>
      <w:b/>
      <w:bCs/>
    </w:rPr>
  </w:style>
  <w:style w:type="character" w:customStyle="1" w:styleId="CommentSubjectChar">
    <w:name w:val="Comment Subject Char"/>
    <w:basedOn w:val="CommentTextChar"/>
    <w:link w:val="CommentSubject"/>
    <w:uiPriority w:val="99"/>
    <w:semiHidden/>
    <w:rsid w:val="007530E1"/>
    <w:rPr>
      <w:b/>
      <w:bCs/>
      <w:sz w:val="20"/>
      <w:szCs w:val="20"/>
    </w:rPr>
  </w:style>
  <w:style w:type="character" w:customStyle="1" w:styleId="Heading2Char">
    <w:name w:val="Heading 2 Char"/>
    <w:basedOn w:val="DefaultParagraphFont"/>
    <w:link w:val="Heading2"/>
    <w:uiPriority w:val="9"/>
    <w:rsid w:val="0009340B"/>
    <w:rPr>
      <w:rFonts w:ascii="Times New Roman" w:eastAsia="Times New Roman" w:hAnsi="Times New Roman" w:cs="Times New Roman"/>
      <w:b/>
      <w:bCs/>
      <w:sz w:val="36"/>
      <w:szCs w:val="36"/>
    </w:rPr>
  </w:style>
  <w:style w:type="paragraph" w:customStyle="1" w:styleId="Default">
    <w:name w:val="Default"/>
    <w:rsid w:val="00DD7E67"/>
    <w:pPr>
      <w:autoSpaceDE w:val="0"/>
      <w:autoSpaceDN w:val="0"/>
      <w:adjustRightInd w:val="0"/>
      <w:spacing w:after="0" w:line="240" w:lineRule="auto"/>
    </w:pPr>
    <w:rPr>
      <w:rFonts w:ascii="Arial" w:hAnsi="Arial" w:cs="Arial"/>
      <w:color w:val="000000"/>
      <w:sz w:val="24"/>
      <w:szCs w:val="24"/>
    </w:rPr>
  </w:style>
  <w:style w:type="character" w:customStyle="1" w:styleId="ui-provider">
    <w:name w:val="ui-provider"/>
    <w:basedOn w:val="DefaultParagraphFont"/>
    <w:rsid w:val="00D67212"/>
  </w:style>
  <w:style w:type="paragraph" w:styleId="ListParagraph">
    <w:name w:val="List Paragraph"/>
    <w:basedOn w:val="Normal"/>
    <w:uiPriority w:val="34"/>
    <w:qFormat/>
    <w:rsid w:val="00166DA3"/>
    <w:pPr>
      <w:spacing w:after="160" w:line="259" w:lineRule="auto"/>
      <w:ind w:left="720"/>
      <w:contextualSpacing/>
    </w:pPr>
  </w:style>
  <w:style w:type="paragraph" w:customStyle="1" w:styleId="secondaryheading-numbered0">
    <w:name w:val="secondaryheading-numbered"/>
    <w:basedOn w:val="Normal"/>
    <w:rsid w:val="007E56D9"/>
    <w:pPr>
      <w:spacing w:line="240" w:lineRule="auto"/>
      <w:ind w:left="360" w:hanging="360"/>
    </w:pPr>
    <w:rPr>
      <w:rFonts w:ascii="Arial Narrow" w:hAnsi="Arial Narrow" w:cs="Times New Roman"/>
      <w:sz w:val="24"/>
      <w:szCs w:val="24"/>
    </w:rPr>
  </w:style>
  <w:style w:type="paragraph" w:styleId="Revision">
    <w:name w:val="Revision"/>
    <w:hidden/>
    <w:uiPriority w:val="99"/>
    <w:semiHidden/>
    <w:rsid w:val="007B2E17"/>
    <w:pPr>
      <w:spacing w:after="0" w:line="240" w:lineRule="auto"/>
    </w:pPr>
  </w:style>
  <w:style w:type="character" w:styleId="UnresolvedMention">
    <w:name w:val="Unresolved Mention"/>
    <w:basedOn w:val="DefaultParagraphFont"/>
    <w:uiPriority w:val="99"/>
    <w:semiHidden/>
    <w:unhideWhenUsed/>
    <w:rsid w:val="0024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pjm.com/committees-and-groups/issue-tracking/issue-tracking-details-non-stakeholder.aspx?Issue=def9d9df-9ad9-4242-baa6-7d667f4a7a98" TargetMode="External" /><Relationship Id="rId11" Type="http://schemas.openxmlformats.org/officeDocument/2006/relationships/hyperlink" Target="https://www.pjm.com/committees-and-groups/issue-tracking/issue-tracking-details.aspx?Issue=3f1658d3-7eae-4bba-9633-b64e9f724e84" TargetMode="External" /><Relationship Id="rId12" Type="http://schemas.openxmlformats.org/officeDocument/2006/relationships/hyperlink" Target="https://www.pjm.com/committees-and-groups/issue-tracking/issue-tracking-details.aspx?Issue=beea7ceb-8033-4ee1-a54a-a4680c9357ec" TargetMode="External" /><Relationship Id="rId13" Type="http://schemas.openxmlformats.org/officeDocument/2006/relationships/hyperlink" Target="https://www.pjm.com/committees-and-groups/issue-tracking/issue-tracking-details.aspx?Issue=93900eb5-1665-49be-b717-1049fc94b652" TargetMode="External" /><Relationship Id="rId14" Type="http://schemas.openxmlformats.org/officeDocument/2006/relationships/hyperlink" Target="https://www.pjm.com/committees-and-groups" TargetMode="External" /><Relationship Id="rId15" Type="http://schemas.openxmlformats.org/officeDocument/2006/relationships/hyperlink" Target="https://www.pjm.com/about-pjm/who-we-are/code-of-conduct" TargetMode="External" /><Relationship Id="rId16" Type="http://schemas.openxmlformats.org/officeDocument/2006/relationships/image" Target="media/image1.png" /><Relationship Id="rId17" Type="http://schemas.openxmlformats.org/officeDocument/2006/relationships/image" Target="media/image2.png" /><Relationship Id="rId18" Type="http://schemas.openxmlformats.org/officeDocument/2006/relationships/hyperlink" Target="https://www.pjm.com/committees-and-groups/committees/form-facilitator-feedback.aspx" TargetMode="External" /><Relationship Id="rId19" Type="http://schemas.openxmlformats.org/officeDocument/2006/relationships/hyperlink" Target="https://learn.pjm.com/" TargetMode="External" /><Relationship Id="rId2" Type="http://schemas.openxmlformats.org/officeDocument/2006/relationships/webSettings" Target="webSettings.xml" /><Relationship Id="rId20" Type="http://schemas.openxmlformats.org/officeDocument/2006/relationships/header" Target="header1.xml" /><Relationship Id="rId21" Type="http://schemas.openxmlformats.org/officeDocument/2006/relationships/footer" Target="footer1.xml" /><Relationship Id="rId22" Type="http://schemas.openxmlformats.org/officeDocument/2006/relationships/footer" Target="footer2.xml" /><Relationship Id="rId23" Type="http://schemas.openxmlformats.org/officeDocument/2006/relationships/theme" Target="theme/theme1.xml" /><Relationship Id="rId24" Type="http://schemas.openxmlformats.org/officeDocument/2006/relationships/numbering" Target="numbering.xml" /><Relationship Id="rId25"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pjm.com/committees-and-groups/issue-tracking/issue-tracking-details.aspx?Issue=84493016-c572-4992-b7ab-b634e291d664" TargetMode="External" /><Relationship Id="rId6" Type="http://schemas.openxmlformats.org/officeDocument/2006/relationships/hyperlink" Target="https://www.pjm.com/committees-and-groups/issue-tracking/issue-tracking-details.aspx?Issue=2e32710d-634b-4925-84bf-1f56a33c7e05" TargetMode="External" /><Relationship Id="rId7" Type="http://schemas.openxmlformats.org/officeDocument/2006/relationships/hyperlink" Target="https://www.pjm.com/committees-and-groups/issue-tracking/issue-tracking-details.aspx?Issue=37263958-e87c-4c0a-83fb-3b492f5c21a9" TargetMode="External" /><Relationship Id="rId8" Type="http://schemas.openxmlformats.org/officeDocument/2006/relationships/hyperlink" Target="https://www.pjm.com/committees-and-groups/issue-tracking/issue-tracking-details.aspx?Issue=ee978709-84ca-4b45-bf55-bbd821b10d3b" TargetMode="External" /><Relationship Id="rId9" Type="http://schemas.openxmlformats.org/officeDocument/2006/relationships/hyperlink" Target="https://www.pjm.com/committees-and-groups/issue-tracking/issue-tracking-details.aspx?Issue=de660f10-1a65-45df-b8c9-275bb03646f7"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Theme">
  <a:themeElements>
    <a:clrScheme name="PJM_Color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E70588"/>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1604F-BD16-48C2-A2DD-8E2080549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