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314E18">
        <w:t>July 3</w:t>
      </w:r>
      <w:r>
        <w:t>, 202</w:t>
      </w:r>
      <w:r w:rsidR="009B2B7E">
        <w:t>5</w:t>
      </w:r>
    </w:p>
    <w:p w:rsidR="00B62597" w:rsidRPr="00B62597" w:rsidP="00755096">
      <w:pPr>
        <w:pStyle w:val="MeetingDetails"/>
      </w:pPr>
      <w:r>
        <w:t>Operating Committee</w:t>
      </w:r>
    </w:p>
    <w:p w:rsidR="00B62597" w:rsidRPr="00B62597" w:rsidP="00755096">
      <w:pPr>
        <w:pStyle w:val="MeetingDetails"/>
      </w:pPr>
      <w:r>
        <w:t>PJM Conference and Training Center</w:t>
      </w:r>
    </w:p>
    <w:p w:rsidR="00B62597" w:rsidRPr="00B62597" w:rsidP="00755096">
      <w:pPr>
        <w:pStyle w:val="MeetingDetails"/>
      </w:pPr>
      <w:r>
        <w:t>July 10,</w:t>
      </w:r>
      <w:r w:rsidR="002B2F98">
        <w:t xml:space="preserve"> </w:t>
      </w:r>
      <w:r w:rsidR="009B2B7E">
        <w:t>2025</w:t>
      </w:r>
    </w:p>
    <w:p w:rsidR="00B62597" w:rsidRPr="00B62597" w:rsidP="00755096">
      <w:pPr>
        <w:pStyle w:val="MeetingDetails"/>
        <w:rPr>
          <w:sz w:val="28"/>
          <w:u w:val="single"/>
        </w:rPr>
      </w:pPr>
      <w:r>
        <w:t>9</w:t>
      </w:r>
      <w:r w:rsidR="002B2F98">
        <w:t xml:space="preserve">:00 </w:t>
      </w:r>
      <w:r w:rsidR="00010057">
        <w:t>a</w:t>
      </w:r>
      <w:r w:rsidR="009F3A99">
        <w:t>.m. – 11:15</w:t>
      </w:r>
      <w:r w:rsidR="00010057">
        <w:t xml:space="preserve"> a</w:t>
      </w:r>
      <w:r w:rsidR="00755096">
        <w:t>.m.</w:t>
      </w:r>
      <w:r w:rsidR="00010057">
        <w:t xml:space="preserve"> EPT</w:t>
      </w:r>
    </w:p>
    <w:p w:rsidR="00B62597" w:rsidP="00B62597">
      <w:pPr>
        <w:spacing w:after="0" w:line="240" w:lineRule="auto"/>
        <w:rPr>
          <w:rFonts w:ascii="Arial Narrow" w:eastAsia="Times New Roman" w:hAnsi="Arial Narrow" w:cs="Times New Roman"/>
          <w:sz w:val="24"/>
          <w:szCs w:val="20"/>
        </w:rPr>
      </w:pPr>
    </w:p>
    <w:p w:rsidR="00314E18" w:rsidRPr="00B62597" w:rsidP="00314E18">
      <w:pPr>
        <w:pStyle w:val="PrimaryHeading"/>
        <w:tabs>
          <w:tab w:val="left" w:pos="3288"/>
        </w:tabs>
        <w:rPr>
          <w:caps/>
        </w:rPr>
      </w:pPr>
      <w:r w:rsidRPr="00527104">
        <w:t>Adm</w:t>
      </w:r>
      <w:r w:rsidRPr="007C2954">
        <w:t>inistrati</w:t>
      </w:r>
      <w:r w:rsidR="009F3A99">
        <w:t>on (9</w:t>
      </w:r>
      <w:r>
        <w:t>:00-</w:t>
      </w:r>
      <w:r w:rsidR="009F3A99">
        <w:t>9</w:t>
      </w:r>
      <w:r>
        <w:t>:05</w:t>
      </w:r>
      <w:r w:rsidRPr="00527104">
        <w:t>)</w:t>
      </w:r>
      <w:r>
        <w:tab/>
      </w:r>
    </w:p>
    <w:p w:rsidR="00314E18" w:rsidRPr="00FF014F" w:rsidP="00314E18">
      <w:pPr>
        <w:pStyle w:val="SecondaryHeading-Numbered"/>
        <w:rPr>
          <w:b w:val="0"/>
        </w:rPr>
      </w:pPr>
      <w:r>
        <w:rPr>
          <w:b w:val="0"/>
        </w:rPr>
        <w:t>Vy Le</w:t>
      </w:r>
      <w:r>
        <w:t xml:space="preserve">, </w:t>
      </w:r>
      <w:r w:rsidRPr="00FF014F">
        <w:rPr>
          <w:b w:val="0"/>
        </w:rPr>
        <w:t>PJM,</w:t>
      </w:r>
      <w:r>
        <w:rPr>
          <w:b w:val="0"/>
        </w:rPr>
        <w:t xml:space="preserve"> will provide</w:t>
      </w:r>
      <w:r w:rsidRPr="00FF014F">
        <w:rPr>
          <w:b w:val="0"/>
        </w:rPr>
        <w:t xml:space="preserve"> announcements; review the Antitrust, Code of Conduct, Public Meetings/Media Participation, and the WebEx Participant Identification Requirement.</w:t>
      </w:r>
    </w:p>
    <w:p w:rsidR="00314E18" w:rsidP="00314E18">
      <w:pPr>
        <w:pStyle w:val="SecondaryHeading-Numbered"/>
        <w:numPr>
          <w:ilvl w:val="1"/>
          <w:numId w:val="11"/>
        </w:numPr>
        <w:spacing w:after="120"/>
        <w:rPr>
          <w:b w:val="0"/>
        </w:rPr>
      </w:pPr>
      <w:r w:rsidRPr="00C237AD">
        <w:rPr>
          <w:b w:val="0"/>
        </w:rPr>
        <w:t>Review</w:t>
      </w:r>
      <w:r>
        <w:rPr>
          <w:b w:val="0"/>
        </w:rPr>
        <w:t xml:space="preserve"> and approve</w:t>
      </w:r>
      <w:r w:rsidRPr="00C237AD">
        <w:rPr>
          <w:b w:val="0"/>
        </w:rPr>
        <w:t xml:space="preserve"> draft minutes from the </w:t>
      </w:r>
      <w:r>
        <w:rPr>
          <w:b w:val="0"/>
        </w:rPr>
        <w:t>June 3</w:t>
      </w:r>
      <w:r w:rsidRPr="00C237AD">
        <w:rPr>
          <w:b w:val="0"/>
        </w:rPr>
        <w:t>, 2025 Operating Committee meeting.</w:t>
      </w:r>
    </w:p>
    <w:p w:rsidR="00314E18" w:rsidP="00314E18">
      <w:pPr>
        <w:pStyle w:val="PrimaryHeading"/>
      </w:pPr>
      <w:r>
        <w:t xml:space="preserve">Approvals </w:t>
      </w:r>
      <w:r w:rsidRPr="004200EB">
        <w:t>(</w:t>
      </w:r>
      <w:r w:rsidR="009F3A99">
        <w:t>9</w:t>
      </w:r>
      <w:r>
        <w:t xml:space="preserve">:05 – </w:t>
      </w:r>
      <w:r w:rsidR="009F3A99">
        <w:t>9:1</w:t>
      </w:r>
      <w:r>
        <w:t>5)</w:t>
      </w:r>
    </w:p>
    <w:p w:rsidR="00314E18" w:rsidRPr="00CC7BA7" w:rsidP="00314E18">
      <w:pPr>
        <w:pStyle w:val="ListSubhead1"/>
        <w:spacing w:after="0"/>
      </w:pPr>
      <w:r>
        <w:rPr>
          <w:b w:val="0"/>
          <w:u w:val="single"/>
        </w:rPr>
        <w:t>System Operations</w:t>
      </w:r>
      <w:r w:rsidR="009F3A99">
        <w:rPr>
          <w:b w:val="0"/>
          <w:u w:val="single"/>
        </w:rPr>
        <w:t xml:space="preserve"> Sub-Committee (SOS) Charter (9:05 – 9:1</w:t>
      </w:r>
      <w:r>
        <w:rPr>
          <w:b w:val="0"/>
          <w:u w:val="single"/>
        </w:rPr>
        <w:t>5)</w:t>
      </w:r>
    </w:p>
    <w:p w:rsidR="00314E18" w:rsidRPr="000F72E9" w:rsidP="00314E18">
      <w:pPr>
        <w:pStyle w:val="ListSubhead1"/>
        <w:numPr>
          <w:ilvl w:val="0"/>
          <w:numId w:val="0"/>
        </w:numPr>
        <w:spacing w:after="0"/>
        <w:ind w:left="360"/>
        <w:rPr>
          <w:b w:val="0"/>
          <w:color w:val="0000FF" w:themeColor="hyperlink"/>
          <w:u w:val="single"/>
        </w:rPr>
      </w:pPr>
      <w:r>
        <w:rPr>
          <w:b w:val="0"/>
        </w:rPr>
        <w:t>Matthew Wharton, PJM, will review the SOS Charter as part of the annual review.</w:t>
      </w:r>
      <w:r w:rsidRPr="004A15BA">
        <w:br/>
      </w:r>
      <w:r w:rsidRPr="000F72E9">
        <w:t>The Operating Co</w:t>
      </w:r>
      <w:r>
        <w:t>mmittee will be asked to approve</w:t>
      </w:r>
      <w:r w:rsidRPr="000F72E9">
        <w:t xml:space="preserve"> these changes at today’s meeting.</w:t>
      </w:r>
      <w:r>
        <w:br/>
      </w:r>
    </w:p>
    <w:p w:rsidR="00314E18" w:rsidP="00314E18">
      <w:pPr>
        <w:pStyle w:val="PrimaryHeading"/>
      </w:pPr>
      <w:r>
        <w:t xml:space="preserve">First Reads </w:t>
      </w:r>
      <w:r w:rsidRPr="004200EB">
        <w:t>(</w:t>
      </w:r>
      <w:r w:rsidR="009F3A99">
        <w:t>9:15 – 9:4</w:t>
      </w:r>
      <w:r>
        <w:t>5)</w:t>
      </w:r>
    </w:p>
    <w:p w:rsidR="002A7091" w:rsidRPr="00AB1974" w:rsidP="00AB1974">
      <w:pPr>
        <w:pStyle w:val="ListSubhead1"/>
        <w:rPr>
          <w:b w:val="0"/>
        </w:rPr>
      </w:pPr>
      <w:r w:rsidRPr="00AB1974">
        <w:rPr>
          <w:b w:val="0"/>
          <w:u w:val="single"/>
        </w:rPr>
        <w:t>Manual 12</w:t>
      </w:r>
      <w:r w:rsidRPr="00AB1974">
        <w:rPr>
          <w:b w:val="0"/>
          <w:u w:val="single"/>
        </w:rPr>
        <w:t>: Balancing Operations</w:t>
      </w:r>
      <w:r w:rsidRPr="00AB1974" w:rsidR="009F3A99">
        <w:rPr>
          <w:b w:val="0"/>
          <w:u w:val="single"/>
        </w:rPr>
        <w:t xml:space="preserve"> (9:15 – 9:25)</w:t>
      </w:r>
      <w:r w:rsidRPr="00AB1974">
        <w:rPr>
          <w:b w:val="0"/>
          <w:u w:val="single"/>
        </w:rPr>
        <w:br/>
      </w:r>
      <w:r w:rsidRPr="00AB1974" w:rsidR="00AB1974">
        <w:rPr>
          <w:b w:val="0"/>
        </w:rPr>
        <w:t>Ilyana Dropkin, PJM, and Damon Fereshetian, PJM, will perform a first review of changes associated with the Regulation Market Design – Phase 1: Manual 12, Rev 56 and review the Regulation Market Design changes.</w:t>
      </w:r>
      <w:r w:rsidRPr="00AB1974">
        <w:rPr>
          <w:b w:val="0"/>
        </w:rPr>
        <w:br/>
        <w:t>The Operating Committee will be asked to endorse these changes at its next meeting.</w:t>
      </w:r>
    </w:p>
    <w:p w:rsidR="00314E18" w:rsidRPr="009F3A99" w:rsidP="009F3A99">
      <w:pPr>
        <w:pStyle w:val="ListSubhead1"/>
        <w:rPr>
          <w:b w:val="0"/>
        </w:rPr>
      </w:pPr>
      <w:r w:rsidRPr="009F3A99">
        <w:rPr>
          <w:b w:val="0"/>
          <w:u w:val="single"/>
        </w:rPr>
        <w:t>Manual 14D</w:t>
      </w:r>
      <w:r w:rsidRPr="009F3A99" w:rsidR="002A7091">
        <w:rPr>
          <w:b w:val="0"/>
          <w:u w:val="single"/>
        </w:rPr>
        <w:t>: Generator Operational Requirements</w:t>
      </w:r>
      <w:r w:rsidRPr="009F3A99" w:rsidR="009F3A99">
        <w:rPr>
          <w:b w:val="0"/>
          <w:u w:val="single"/>
        </w:rPr>
        <w:t xml:space="preserve"> </w:t>
      </w:r>
      <w:r w:rsidR="009F3A99">
        <w:rPr>
          <w:b w:val="0"/>
          <w:u w:val="single"/>
        </w:rPr>
        <w:t>(9:25 – 9:3</w:t>
      </w:r>
      <w:r w:rsidRPr="009F3A99" w:rsidR="009F3A99">
        <w:rPr>
          <w:b w:val="0"/>
          <w:u w:val="single"/>
        </w:rPr>
        <w:t>5</w:t>
      </w:r>
      <w:r w:rsidRPr="009F3A99" w:rsidR="009F3A99">
        <w:rPr>
          <w:b w:val="0"/>
          <w:u w:val="single"/>
        </w:rPr>
        <w:t>)</w:t>
      </w:r>
      <w:r w:rsidRPr="009F3A99" w:rsidR="002A7091">
        <w:rPr>
          <w:b w:val="0"/>
        </w:rPr>
        <w:br/>
      </w:r>
      <w:r w:rsidRPr="009F3A99">
        <w:rPr>
          <w:b w:val="0"/>
        </w:rPr>
        <w:t>Mike Herman</w:t>
      </w:r>
      <w:r w:rsidRPr="009F3A99" w:rsidR="002A7091">
        <w:rPr>
          <w:b w:val="0"/>
        </w:rPr>
        <w:t>, PJM, will review changes to PJM’s Manual 14D including the revised deactivation process approved by the DESTF phase.</w:t>
      </w:r>
      <w:r w:rsidRPr="009F3A99" w:rsidR="002A7091">
        <w:rPr>
          <w:b w:val="0"/>
        </w:rPr>
        <w:br/>
        <w:t>The Operating Committee will be asked to endorse these changes at its next meeting.</w:t>
      </w:r>
    </w:p>
    <w:p w:rsidR="00314E18" w:rsidRPr="009F3A99" w:rsidP="009F3A99">
      <w:pPr>
        <w:pStyle w:val="ListSubhead1"/>
        <w:rPr>
          <w:b w:val="0"/>
        </w:rPr>
      </w:pPr>
      <w:r w:rsidRPr="009F3A99">
        <w:rPr>
          <w:b w:val="0"/>
          <w:u w:val="single"/>
        </w:rPr>
        <w:t>Manual 13</w:t>
      </w:r>
      <w:r w:rsidRPr="009F3A99" w:rsidR="002A7091">
        <w:rPr>
          <w:b w:val="0"/>
          <w:u w:val="single"/>
        </w:rPr>
        <w:t>: Emergency Operations</w:t>
      </w:r>
      <w:r w:rsidRPr="009F3A99" w:rsidR="009F3A99">
        <w:rPr>
          <w:b w:val="0"/>
          <w:u w:val="single"/>
        </w:rPr>
        <w:t xml:space="preserve"> </w:t>
      </w:r>
      <w:r w:rsidR="009F3A99">
        <w:rPr>
          <w:b w:val="0"/>
          <w:u w:val="single"/>
        </w:rPr>
        <w:t>(9:35 – 9:4</w:t>
      </w:r>
      <w:r w:rsidRPr="009F3A99" w:rsidR="009F3A99">
        <w:rPr>
          <w:b w:val="0"/>
          <w:u w:val="single"/>
        </w:rPr>
        <w:t>5</w:t>
      </w:r>
      <w:r w:rsidRPr="009F3A99" w:rsidR="009F3A99">
        <w:rPr>
          <w:b w:val="0"/>
          <w:u w:val="single"/>
        </w:rPr>
        <w:t>)</w:t>
      </w:r>
      <w:r w:rsidRPr="009F3A99" w:rsidR="002A7091">
        <w:rPr>
          <w:b w:val="0"/>
        </w:rPr>
        <w:br/>
      </w:r>
      <w:r w:rsidRPr="009F3A99">
        <w:rPr>
          <w:b w:val="0"/>
        </w:rPr>
        <w:t>Logan</w:t>
      </w:r>
      <w:r w:rsidRPr="009F3A99" w:rsidR="002A7091">
        <w:rPr>
          <w:b w:val="0"/>
        </w:rPr>
        <w:t xml:space="preserve"> Fetterhoff, PJM, will review Manual 13 changes as a part of the periodic review. </w:t>
      </w:r>
      <w:r w:rsidRPr="009F3A99" w:rsidR="002A7091">
        <w:rPr>
          <w:b w:val="0"/>
        </w:rPr>
        <w:br/>
        <w:t>The Operating Committee will be asked to endorse these changes at its next meeting.</w:t>
      </w:r>
    </w:p>
    <w:p w:rsidR="00314E18" w:rsidRPr="001F5214" w:rsidP="00314E18">
      <w:pPr>
        <w:pStyle w:val="PrimaryHeading"/>
      </w:pPr>
      <w:r>
        <w:t xml:space="preserve">Review of </w:t>
      </w:r>
      <w:r w:rsidRPr="006F70DF">
        <w:t>Operations (</w:t>
      </w:r>
      <w:r w:rsidR="009F3A99">
        <w:t>9:4</w:t>
      </w:r>
      <w:r>
        <w:t>5 – 1</w:t>
      </w:r>
      <w:r w:rsidR="009F3A99">
        <w:t>0:1</w:t>
      </w:r>
      <w:r>
        <w:t>5)</w:t>
      </w:r>
    </w:p>
    <w:p w:rsidR="00314E18" w:rsidP="00314E18">
      <w:pPr>
        <w:pStyle w:val="ListSubhead1"/>
        <w:rPr>
          <w:b w:val="0"/>
        </w:rPr>
      </w:pPr>
      <w:r w:rsidRPr="001E7444">
        <w:rPr>
          <w:b w:val="0"/>
          <w:u w:val="single"/>
        </w:rPr>
        <w:t xml:space="preserve">Review of Operating </w:t>
      </w:r>
      <w:r>
        <w:rPr>
          <w:b w:val="0"/>
          <w:u w:val="single"/>
        </w:rPr>
        <w:t>Metrics (</w:t>
      </w:r>
      <w:r w:rsidR="009F3A99">
        <w:rPr>
          <w:b w:val="0"/>
          <w:u w:val="single"/>
        </w:rPr>
        <w:t>9:45 – 10</w:t>
      </w:r>
      <w:r w:rsidRPr="001E7444">
        <w:rPr>
          <w:b w:val="0"/>
          <w:u w:val="single"/>
        </w:rPr>
        <w:t>:</w:t>
      </w:r>
      <w:r w:rsidR="009F3A99">
        <w:rPr>
          <w:b w:val="0"/>
          <w:u w:val="single"/>
        </w:rPr>
        <w:t>0</w:t>
      </w:r>
      <w:r>
        <w:rPr>
          <w:b w:val="0"/>
          <w:u w:val="single"/>
        </w:rPr>
        <w:t>5</w:t>
      </w:r>
      <w:r w:rsidRPr="001E7444">
        <w:rPr>
          <w:b w:val="0"/>
          <w:u w:val="single"/>
        </w:rPr>
        <w:t>)</w:t>
      </w:r>
      <w:r w:rsidRPr="001E7444">
        <w:rPr>
          <w:b w:val="0"/>
        </w:rPr>
        <w:br/>
        <w:t xml:space="preserve">Marcus Smith, PJM, and </w:t>
      </w:r>
      <w:r>
        <w:rPr>
          <w:b w:val="0"/>
        </w:rPr>
        <w:t xml:space="preserve">David Kimmel, PJM, will </w:t>
      </w:r>
      <w:r w:rsidRPr="001E7444">
        <w:rPr>
          <w:b w:val="0"/>
        </w:rPr>
        <w:t xml:space="preserve">review the </w:t>
      </w:r>
      <w:r>
        <w:rPr>
          <w:b w:val="0"/>
        </w:rPr>
        <w:t>June 2025</w:t>
      </w:r>
      <w:r w:rsidRPr="001E7444">
        <w:rPr>
          <w:b w:val="0"/>
        </w:rPr>
        <w:t xml:space="preserve"> PJM operati</w:t>
      </w:r>
      <w:r>
        <w:rPr>
          <w:b w:val="0"/>
        </w:rPr>
        <w:t xml:space="preserve">ng metrics slides. Metrics </w:t>
      </w:r>
      <w:r w:rsidRPr="001E7444">
        <w:rPr>
          <w:b w:val="0"/>
        </w:rPr>
        <w:t>include</w:t>
      </w:r>
      <w:r>
        <w:rPr>
          <w:b w:val="0"/>
        </w:rPr>
        <w:t>d</w:t>
      </w:r>
      <w:r w:rsidRPr="001E7444">
        <w:rPr>
          <w:b w:val="0"/>
        </w:rPr>
        <w:t xml:space="preserve"> PJM’s load forecast error, BAAL performance, and transmission / generation outage statistics.</w:t>
      </w:r>
    </w:p>
    <w:p w:rsidR="00314E18" w:rsidP="00314E18">
      <w:pPr>
        <w:pStyle w:val="ListSubhead1"/>
        <w:rPr>
          <w:b w:val="0"/>
        </w:rPr>
      </w:pPr>
      <w:r>
        <w:rPr>
          <w:b w:val="0"/>
          <w:u w:val="single"/>
        </w:rPr>
        <w:t>Security Update (1</w:t>
      </w:r>
      <w:r w:rsidR="009F3A99">
        <w:rPr>
          <w:b w:val="0"/>
          <w:u w:val="single"/>
        </w:rPr>
        <w:t>0:0</w:t>
      </w:r>
      <w:r>
        <w:rPr>
          <w:b w:val="0"/>
          <w:u w:val="single"/>
        </w:rPr>
        <w:t>5 – 1</w:t>
      </w:r>
      <w:r w:rsidR="009F3A99">
        <w:rPr>
          <w:b w:val="0"/>
          <w:u w:val="single"/>
        </w:rPr>
        <w:t>0:1</w:t>
      </w:r>
      <w:r>
        <w:rPr>
          <w:b w:val="0"/>
          <w:u w:val="single"/>
        </w:rPr>
        <w:t>5</w:t>
      </w:r>
      <w:r w:rsidRPr="00E9703D">
        <w:rPr>
          <w:b w:val="0"/>
          <w:u w:val="single"/>
        </w:rPr>
        <w:t>)</w:t>
      </w:r>
      <w:r w:rsidRPr="00E9703D">
        <w:rPr>
          <w:b w:val="0"/>
        </w:rPr>
        <w:br/>
      </w:r>
      <w:r>
        <w:rPr>
          <w:b w:val="0"/>
        </w:rPr>
        <w:t xml:space="preserve">Jim Gluck, PJM, will </w:t>
      </w:r>
      <w:r w:rsidRPr="00E9703D">
        <w:rPr>
          <w:b w:val="0"/>
        </w:rPr>
        <w:t>provide a security briefing.</w:t>
      </w:r>
    </w:p>
    <w:p w:rsidR="00314E18" w:rsidRPr="004A15BA" w:rsidP="00314E18">
      <w:pPr>
        <w:pStyle w:val="PrimaryHeading"/>
        <w:spacing w:after="240"/>
      </w:pPr>
      <w:r w:rsidRPr="004A15BA">
        <w:t>Additional Items (</w:t>
      </w:r>
      <w:r>
        <w:t>1</w:t>
      </w:r>
      <w:r w:rsidR="002F4B5A">
        <w:t>0</w:t>
      </w:r>
      <w:r w:rsidRPr="004A15BA">
        <w:t>:</w:t>
      </w:r>
      <w:r w:rsidR="002F4B5A">
        <w:t>1</w:t>
      </w:r>
      <w:r>
        <w:t>5</w:t>
      </w:r>
      <w:r w:rsidRPr="004A15BA">
        <w:t xml:space="preserve"> – </w:t>
      </w:r>
      <w:r w:rsidR="002F4B5A">
        <w:t>11:15</w:t>
      </w:r>
      <w:bookmarkStart w:id="0" w:name="_GoBack"/>
      <w:bookmarkEnd w:id="0"/>
      <w:r w:rsidRPr="004A15BA">
        <w:t>)</w:t>
      </w:r>
    </w:p>
    <w:p w:rsidR="00314E18" w:rsidRPr="004A15BA" w:rsidP="00314E18">
      <w:pPr>
        <w:pStyle w:val="ListSubhead1"/>
        <w:rPr>
          <w:b w:val="0"/>
        </w:rPr>
      </w:pPr>
      <w:r w:rsidRPr="004A15BA">
        <w:rPr>
          <w:b w:val="0"/>
          <w:u w:val="single"/>
        </w:rPr>
        <w:t>Reliability Complian</w:t>
      </w:r>
      <w:r>
        <w:rPr>
          <w:b w:val="0"/>
          <w:u w:val="single"/>
        </w:rPr>
        <w:t>ce Update (</w:t>
      </w:r>
      <w:r w:rsidR="009F3A99">
        <w:rPr>
          <w:b w:val="0"/>
          <w:u w:val="single"/>
        </w:rPr>
        <w:t>10:1</w:t>
      </w:r>
      <w:r>
        <w:rPr>
          <w:b w:val="0"/>
          <w:u w:val="single"/>
        </w:rPr>
        <w:t>5 – 1</w:t>
      </w:r>
      <w:r w:rsidR="009F3A99">
        <w:rPr>
          <w:b w:val="0"/>
          <w:u w:val="single"/>
        </w:rPr>
        <w:t>0:2</w:t>
      </w:r>
      <w:r w:rsidRPr="004A15BA">
        <w:rPr>
          <w:b w:val="0"/>
          <w:u w:val="single"/>
        </w:rPr>
        <w:t>5)</w:t>
      </w:r>
      <w:r w:rsidRPr="004A15BA">
        <w:rPr>
          <w:b w:val="0"/>
        </w:rPr>
        <w:br/>
      </w:r>
      <w:r>
        <w:rPr>
          <w:b w:val="0"/>
        </w:rPr>
        <w:t>Gizella Mali</w:t>
      </w:r>
      <w:r w:rsidRPr="004A15BA">
        <w:rPr>
          <w:b w:val="0"/>
        </w:rPr>
        <w:t>, PJM, provided an overview on NERC, SERC, RF, and NAESB standards, and other pertinent regulatory and compliance information, and solicit feedback from the members on Reliability Compliance efforts.</w:t>
      </w:r>
    </w:p>
    <w:p w:rsidR="00314E18" w:rsidRPr="00645909" w:rsidP="00314E18">
      <w:pPr>
        <w:pStyle w:val="ListSubhead1"/>
        <w:rPr>
          <w:b w:val="0"/>
          <w:u w:val="single"/>
        </w:rPr>
      </w:pPr>
      <w:r w:rsidRPr="004A15BA">
        <w:rPr>
          <w:b w:val="0"/>
          <w:u w:val="single"/>
        </w:rPr>
        <w:t>FERC Order 881 Progress Update</w:t>
      </w:r>
      <w:r>
        <w:rPr>
          <w:b w:val="0"/>
          <w:u w:val="single"/>
        </w:rPr>
        <w:t xml:space="preserve"> (</w:t>
      </w:r>
      <w:r w:rsidR="009F3A99">
        <w:rPr>
          <w:b w:val="0"/>
          <w:u w:val="single"/>
        </w:rPr>
        <w:t>10:2</w:t>
      </w:r>
      <w:r>
        <w:rPr>
          <w:b w:val="0"/>
          <w:u w:val="single"/>
        </w:rPr>
        <w:t>5</w:t>
      </w:r>
      <w:r w:rsidRPr="004A15BA">
        <w:rPr>
          <w:b w:val="0"/>
          <w:u w:val="single"/>
        </w:rPr>
        <w:t xml:space="preserve"> – </w:t>
      </w:r>
      <w:r>
        <w:rPr>
          <w:b w:val="0"/>
          <w:u w:val="single"/>
        </w:rPr>
        <w:t>1</w:t>
      </w:r>
      <w:r w:rsidR="009F3A99">
        <w:rPr>
          <w:b w:val="0"/>
          <w:u w:val="single"/>
        </w:rPr>
        <w:t>0:3</w:t>
      </w:r>
      <w:r>
        <w:rPr>
          <w:b w:val="0"/>
          <w:u w:val="single"/>
        </w:rPr>
        <w:t>5</w:t>
      </w:r>
      <w:r w:rsidRPr="004A15BA">
        <w:rPr>
          <w:b w:val="0"/>
          <w:u w:val="single"/>
        </w:rPr>
        <w:t>)</w:t>
      </w:r>
      <w:r w:rsidRPr="004A15BA">
        <w:rPr>
          <w:b w:val="0"/>
          <w:u w:val="single"/>
        </w:rPr>
        <w:br/>
      </w:r>
      <w:r w:rsidRPr="004A15BA">
        <w:rPr>
          <w:b w:val="0"/>
        </w:rPr>
        <w:t>Dave Hislop, PJM, will provide an update on PJM’s progress towards compliance with FERC Order 881.</w:t>
      </w:r>
    </w:p>
    <w:p w:rsidR="00314E18" w:rsidRPr="009F3A99" w:rsidP="009F3A99">
      <w:pPr>
        <w:pStyle w:val="ListSubhead1"/>
        <w:rPr>
          <w:b w:val="0"/>
        </w:rPr>
      </w:pPr>
      <w:r w:rsidRPr="009F3A99">
        <w:rPr>
          <w:b w:val="0"/>
          <w:u w:val="single"/>
        </w:rPr>
        <w:t>Hot Weather Update</w:t>
      </w:r>
      <w:r w:rsidR="009F3A99">
        <w:rPr>
          <w:b w:val="0"/>
          <w:u w:val="single"/>
        </w:rPr>
        <w:t xml:space="preserve"> (10:35 – 10:5</w:t>
      </w:r>
      <w:r w:rsidRPr="009F3A99" w:rsidR="009F3A99">
        <w:rPr>
          <w:b w:val="0"/>
          <w:u w:val="single"/>
        </w:rPr>
        <w:t>5</w:t>
      </w:r>
      <w:r w:rsidRPr="009F3A99" w:rsidR="009F3A99">
        <w:rPr>
          <w:b w:val="0"/>
          <w:u w:val="single"/>
        </w:rPr>
        <w:t>)</w:t>
      </w:r>
      <w:r w:rsidRPr="009F3A99">
        <w:rPr>
          <w:b w:val="0"/>
          <w:u w:val="single"/>
        </w:rPr>
        <w:br/>
      </w:r>
      <w:r w:rsidRPr="009F3A99">
        <w:rPr>
          <w:b w:val="0"/>
        </w:rPr>
        <w:t>PJM Operations staff will provide an update on recent hot weather events.</w:t>
      </w:r>
    </w:p>
    <w:p w:rsidR="00314E18" w:rsidRPr="009F3A99" w:rsidP="009F3A99">
      <w:pPr>
        <w:pStyle w:val="ListSubhead1"/>
        <w:rPr>
          <w:b w:val="0"/>
          <w:u w:val="single"/>
        </w:rPr>
      </w:pPr>
      <w:r w:rsidRPr="009F3A99">
        <w:rPr>
          <w:b w:val="0"/>
          <w:u w:val="single"/>
        </w:rPr>
        <w:t xml:space="preserve">Black Start Reliability Backstop Process Initiation </w:t>
      </w:r>
      <w:r w:rsidR="009F3A99">
        <w:rPr>
          <w:b w:val="0"/>
          <w:u w:val="single"/>
        </w:rPr>
        <w:t>(10:55 – 11:1</w:t>
      </w:r>
      <w:r w:rsidRPr="009F3A99" w:rsidR="009F3A99">
        <w:rPr>
          <w:b w:val="0"/>
          <w:u w:val="single"/>
        </w:rPr>
        <w:t>5</w:t>
      </w:r>
      <w:r w:rsidRPr="009F3A99" w:rsidR="009F3A99">
        <w:rPr>
          <w:b w:val="0"/>
          <w:u w:val="single"/>
        </w:rPr>
        <w:t>)</w:t>
      </w:r>
      <w:r w:rsidRPr="009F3A99">
        <w:rPr>
          <w:b w:val="0"/>
          <w:u w:val="single"/>
        </w:rPr>
        <w:br/>
      </w:r>
      <w:r w:rsidRPr="009F3A99">
        <w:rPr>
          <w:b w:val="0"/>
        </w:rPr>
        <w:t>Ray Lee, PJM, will announce the start of PJM’s Black Start Reliability Backstop Process.</w:t>
      </w:r>
    </w:p>
    <w:p w:rsidR="00314E18" w:rsidRPr="00BC0CFA" w:rsidP="00314E18">
      <w:pPr>
        <w:pStyle w:val="PrimaryHeading"/>
      </w:pPr>
      <w:r w:rsidRPr="00BC0CFA">
        <w:t>Working Items</w:t>
      </w:r>
    </w:p>
    <w:p w:rsidR="00314E18" w:rsidRPr="00BC0CFA" w:rsidP="00314E18">
      <w:pPr>
        <w:pStyle w:val="ListSubhead1"/>
        <w:numPr>
          <w:ilvl w:val="0"/>
          <w:numId w:val="0"/>
        </w:numPr>
        <w:ind w:left="360" w:hanging="360"/>
        <w:rPr>
          <w:b w:val="0"/>
        </w:rPr>
      </w:pPr>
      <w:r w:rsidRPr="00BC0CFA">
        <w:rPr>
          <w:b w:val="0"/>
          <w:u w:val="single"/>
        </w:rPr>
        <w:t>None</w:t>
      </w:r>
    </w:p>
    <w:p w:rsidR="00314E18" w:rsidRPr="00BC0CFA" w:rsidP="00314E18">
      <w:pPr>
        <w:pStyle w:val="PrimaryHeading"/>
      </w:pPr>
      <w:r w:rsidRPr="00BC0CFA">
        <w:t>Informational Only Postings</w:t>
      </w:r>
    </w:p>
    <w:p w:rsidR="00314E18" w:rsidP="00314E18">
      <w:pPr>
        <w:pStyle w:val="ListSubhead1"/>
        <w:rPr>
          <w:b w:val="0"/>
        </w:rPr>
      </w:pPr>
      <w:r w:rsidRPr="00BC0CFA">
        <w:rPr>
          <w:b w:val="0"/>
          <w:u w:val="single"/>
        </w:rPr>
        <w:t>DLR Updates</w:t>
      </w:r>
      <w:r w:rsidRPr="00BC0CFA">
        <w:rPr>
          <w:b w:val="0"/>
        </w:rPr>
        <w:br/>
        <w:t>Informational posting of upcoming DLR changes.</w:t>
      </w:r>
    </w:p>
    <w:p w:rsidR="00314E18" w:rsidRPr="00314E18" w:rsidP="00314E18">
      <w:pPr>
        <w:pStyle w:val="ListSubhead1"/>
        <w:rPr>
          <w:b w:val="0"/>
          <w:u w:val="single"/>
        </w:rPr>
      </w:pPr>
      <w:r w:rsidRPr="00314E18">
        <w:rPr>
          <w:b w:val="0"/>
          <w:u w:val="single"/>
        </w:rPr>
        <w:t xml:space="preserve">System Operations Subcommittee (SOS) Update </w:t>
      </w:r>
      <w:r>
        <w:rPr>
          <w:b w:val="0"/>
          <w:u w:val="single"/>
        </w:rPr>
        <w:br/>
      </w:r>
      <w:r w:rsidRPr="00314E18">
        <w:rPr>
          <w:b w:val="0"/>
        </w:rPr>
        <w:t>Informational posting of the summary of the most recent SOS meeting.</w:t>
      </w:r>
    </w:p>
    <w:p w:rsidR="00314E18" w:rsidRPr="00314E18" w:rsidP="00314E18">
      <w:pPr>
        <w:pStyle w:val="ListSubhead1"/>
      </w:pPr>
      <w:r w:rsidRPr="00314E18">
        <w:rPr>
          <w:b w:val="0"/>
          <w:u w:val="single"/>
        </w:rPr>
        <w:t>NERC Lessons Learned</w:t>
      </w:r>
      <w:r>
        <w:rPr>
          <w:u w:val="single"/>
        </w:rPr>
        <w:br/>
      </w:r>
      <w:r w:rsidRPr="00314E18">
        <w:rPr>
          <w:b w:val="0"/>
        </w:rPr>
        <w:t>Informational posting of a review of the latest posted NERC Lessons Learned reports</w:t>
      </w:r>
    </w:p>
    <w:p w:rsidR="00314E18" w:rsidP="00314E18">
      <w:pPr>
        <w:pStyle w:val="PrimaryHeading"/>
      </w:pPr>
      <w:r>
        <w:t>OC Subcommittee/Task Force Informational Section</w:t>
      </w:r>
    </w:p>
    <w:p w:rsidR="00314E18" w:rsidP="00314E18">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314E18" w:rsidRPr="0061632D" w:rsidP="00314E18">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3C3320" w:rsidRPr="00314E18" w:rsidP="00314E18">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647"/>
        <w:gridCol w:w="369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314E18">
        <w:tblPrEx>
          <w:tblW w:w="0" w:type="auto"/>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64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6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314E18">
        <w:tblPrEx>
          <w:tblW w:w="0" w:type="auto"/>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64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69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14E18">
        <w:tblPrEx>
          <w:tblW w:w="0" w:type="auto"/>
          <w:tblLook w:val="04A0"/>
        </w:tblPrEx>
        <w:trPr>
          <w:trHeight w:val="331"/>
        </w:trPr>
        <w:tc>
          <w:tcPr>
            <w:tcW w:w="1603" w:type="dxa"/>
            <w:tcBorders>
              <w:top w:val="none" w:sz="0"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August 07, 2025</w:t>
            </w:r>
          </w:p>
        </w:tc>
        <w:tc>
          <w:tcPr>
            <w:tcW w:w="647" w:type="dxa"/>
            <w:tcBorders>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July 28, 2025</w:t>
            </w:r>
          </w:p>
        </w:tc>
        <w:tc>
          <w:tcPr>
            <w:tcW w:w="1529" w:type="dxa"/>
            <w:tcBorders>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31, 2025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September 11,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September 4,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September 30,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3,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November 06,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27,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30, 2025</w:t>
            </w:r>
          </w:p>
        </w:tc>
      </w:tr>
      <w:tr w:rsidTr="00314E18">
        <w:tblPrEx>
          <w:tblW w:w="0" w:type="auto"/>
          <w:tblLook w:val="04A0"/>
        </w:tblPrEx>
        <w:trPr>
          <w:trHeight w:val="331"/>
        </w:trPr>
        <w:tc>
          <w:tcPr>
            <w:tcW w:w="1603" w:type="dxa"/>
            <w:tcBorders>
              <w:top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December 04, 2025</w:t>
            </w:r>
          </w:p>
        </w:tc>
        <w:tc>
          <w:tcPr>
            <w:tcW w:w="647" w:type="dxa"/>
            <w:tcBorders>
              <w:top w:val="single" w:sz="4" w:space="0" w:color="auto"/>
              <w:left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November 26,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7"/>
          <w:footerReference w:type="even" r:id="rId8"/>
          <w:footerReference w:type="default" r:id="rId9"/>
          <w:pgSz w:w="12240" w:h="15840"/>
          <w:pgMar w:top="2070" w:right="1440" w:bottom="1260" w:left="1440" w:header="720" w:footer="669" w:gutter="0"/>
          <w:cols w:space="720" w:equalWidth="0">
            <w:col w:w="9360"/>
          </w:cols>
        </w:sectPr>
      </w:pPr>
    </w:p>
    <w:p w:rsidR="00A317A9" w:rsidP="00FF5170">
      <w:pPr>
        <w:pStyle w:val="Author"/>
        <w:keepNext/>
        <w:keepLines/>
      </w:pPr>
      <w:r w:rsidRPr="00314E18">
        <w:t>Author: V. Le</w:t>
      </w:r>
    </w:p>
    <w:p w:rsidR="00314E18"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10" w:history="1">
        <w:r w:rsidRPr="0080148F">
          <w:rPr>
            <w:rStyle w:val="Hyperlink"/>
          </w:rPr>
          <w:t>PJM’s Antitrust Guidelines for Stakeholder Meetings</w:t>
        </w:r>
      </w:hyperlink>
      <w:r w:rsidRPr="00FF5170">
        <w:t xml:space="preserve">, </w:t>
      </w:r>
      <w:r>
        <w:t xml:space="preserve">which are posted on PJM’s </w:t>
      </w:r>
      <w:hyperlink r:id="rId11"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4B5A">
      <w:rPr>
        <w:rStyle w:val="PageNumber"/>
        <w:noProof/>
      </w:rPr>
      <w:t>3</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8"/>
    <w:rsid w:val="00010057"/>
    <w:rsid w:val="00022FFC"/>
    <w:rsid w:val="000232DF"/>
    <w:rsid w:val="00027F49"/>
    <w:rsid w:val="000333FF"/>
    <w:rsid w:val="000538D7"/>
    <w:rsid w:val="0006798D"/>
    <w:rsid w:val="00074D4A"/>
    <w:rsid w:val="00092135"/>
    <w:rsid w:val="00092B99"/>
    <w:rsid w:val="00095E8F"/>
    <w:rsid w:val="00096230"/>
    <w:rsid w:val="000F72E9"/>
    <w:rsid w:val="00117AF9"/>
    <w:rsid w:val="00121F58"/>
    <w:rsid w:val="001678E8"/>
    <w:rsid w:val="00170E02"/>
    <w:rsid w:val="001B2242"/>
    <w:rsid w:val="001C0CC0"/>
    <w:rsid w:val="001D3B68"/>
    <w:rsid w:val="001E7444"/>
    <w:rsid w:val="001F5214"/>
    <w:rsid w:val="00200A1B"/>
    <w:rsid w:val="002113BD"/>
    <w:rsid w:val="00246ED8"/>
    <w:rsid w:val="0025139E"/>
    <w:rsid w:val="002A7091"/>
    <w:rsid w:val="002B2CB6"/>
    <w:rsid w:val="002B2F98"/>
    <w:rsid w:val="002C6057"/>
    <w:rsid w:val="002F4B5A"/>
    <w:rsid w:val="002F6131"/>
    <w:rsid w:val="00305238"/>
    <w:rsid w:val="00314E18"/>
    <w:rsid w:val="003251CE"/>
    <w:rsid w:val="00337321"/>
    <w:rsid w:val="00394850"/>
    <w:rsid w:val="003B55E1"/>
    <w:rsid w:val="003C17E2"/>
    <w:rsid w:val="003C3320"/>
    <w:rsid w:val="003D7E5C"/>
    <w:rsid w:val="003E7A73"/>
    <w:rsid w:val="003F046E"/>
    <w:rsid w:val="004200EB"/>
    <w:rsid w:val="0046043F"/>
    <w:rsid w:val="00491490"/>
    <w:rsid w:val="00494494"/>
    <w:rsid w:val="004969FA"/>
    <w:rsid w:val="004A15BA"/>
    <w:rsid w:val="004F3D57"/>
    <w:rsid w:val="00527104"/>
    <w:rsid w:val="00550901"/>
    <w:rsid w:val="00564DEE"/>
    <w:rsid w:val="0057441E"/>
    <w:rsid w:val="005A5D0D"/>
    <w:rsid w:val="005D6D05"/>
    <w:rsid w:val="006024A0"/>
    <w:rsid w:val="00602967"/>
    <w:rsid w:val="00606F11"/>
    <w:rsid w:val="0061632D"/>
    <w:rsid w:val="00645909"/>
    <w:rsid w:val="00690E86"/>
    <w:rsid w:val="006C738F"/>
    <w:rsid w:val="006F70DF"/>
    <w:rsid w:val="006F7A52"/>
    <w:rsid w:val="0070636C"/>
    <w:rsid w:val="00711249"/>
    <w:rsid w:val="00712CAA"/>
    <w:rsid w:val="00716A8B"/>
    <w:rsid w:val="00730F76"/>
    <w:rsid w:val="00744A45"/>
    <w:rsid w:val="0075340F"/>
    <w:rsid w:val="00754C6D"/>
    <w:rsid w:val="00755096"/>
    <w:rsid w:val="007703B4"/>
    <w:rsid w:val="00777623"/>
    <w:rsid w:val="007A34A3"/>
    <w:rsid w:val="007C2502"/>
    <w:rsid w:val="007C2954"/>
    <w:rsid w:val="007D4F70"/>
    <w:rsid w:val="007E7CAB"/>
    <w:rsid w:val="0080148F"/>
    <w:rsid w:val="00813B57"/>
    <w:rsid w:val="00837B12"/>
    <w:rsid w:val="00841282"/>
    <w:rsid w:val="008552A3"/>
    <w:rsid w:val="00856DF8"/>
    <w:rsid w:val="00882652"/>
    <w:rsid w:val="00911156"/>
    <w:rsid w:val="00914902"/>
    <w:rsid w:val="00917386"/>
    <w:rsid w:val="009360CC"/>
    <w:rsid w:val="0097702E"/>
    <w:rsid w:val="00991528"/>
    <w:rsid w:val="009A5430"/>
    <w:rsid w:val="009B2B7E"/>
    <w:rsid w:val="009C15C4"/>
    <w:rsid w:val="009C7250"/>
    <w:rsid w:val="009F3A99"/>
    <w:rsid w:val="009F53F9"/>
    <w:rsid w:val="00A05391"/>
    <w:rsid w:val="00A317A9"/>
    <w:rsid w:val="00A36FEA"/>
    <w:rsid w:val="00A41149"/>
    <w:rsid w:val="00A56D57"/>
    <w:rsid w:val="00A75ADE"/>
    <w:rsid w:val="00A86205"/>
    <w:rsid w:val="00A87C2E"/>
    <w:rsid w:val="00A931C3"/>
    <w:rsid w:val="00AB1974"/>
    <w:rsid w:val="00AC2247"/>
    <w:rsid w:val="00B16D95"/>
    <w:rsid w:val="00B20316"/>
    <w:rsid w:val="00B34E3C"/>
    <w:rsid w:val="00B42FAE"/>
    <w:rsid w:val="00B62597"/>
    <w:rsid w:val="00BA6146"/>
    <w:rsid w:val="00BB531B"/>
    <w:rsid w:val="00BB6921"/>
    <w:rsid w:val="00BC0CFA"/>
    <w:rsid w:val="00BE4188"/>
    <w:rsid w:val="00BF331B"/>
    <w:rsid w:val="00C10A93"/>
    <w:rsid w:val="00C237AD"/>
    <w:rsid w:val="00C439EC"/>
    <w:rsid w:val="00C5307B"/>
    <w:rsid w:val="00C72168"/>
    <w:rsid w:val="00C757F4"/>
    <w:rsid w:val="00C75A9D"/>
    <w:rsid w:val="00CA49B9"/>
    <w:rsid w:val="00CB19DE"/>
    <w:rsid w:val="00CB475B"/>
    <w:rsid w:val="00CC1B47"/>
    <w:rsid w:val="00CC7BA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946F8"/>
    <w:rsid w:val="00E9703D"/>
    <w:rsid w:val="00EB68B0"/>
    <w:rsid w:val="00F4190F"/>
    <w:rsid w:val="00F5077C"/>
    <w:rsid w:val="00FA5955"/>
    <w:rsid w:val="00FB1739"/>
    <w:rsid w:val="00FC2B9A"/>
    <w:rsid w:val="00FF014F"/>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678BFC"/>
  <w15:docId w15:val="{6A126690-7B69-45E7-9AE0-8F13405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DotCom/committees-groups/pjm-antitrust-guidelinesw-for-the-stakeholder-meetings.pdf" TargetMode="External" /><Relationship Id="rId11" Type="http://schemas.openxmlformats.org/officeDocument/2006/relationships/hyperlink" Target="https://www.pjm.com/committees-and-groups"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image" Target="media/image3.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