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41949" w:rsidP="00755096">
      <w:pPr>
        <w:pStyle w:val="MeetingDetails"/>
      </w:pPr>
      <w:r>
        <w:t>Long</w:t>
      </w:r>
      <w:r w:rsidR="00312057">
        <w:t>-</w:t>
      </w:r>
      <w:r>
        <w:t>Term Transmission Planning</w:t>
      </w:r>
      <w:r w:rsidRPr="00564A92" w:rsidR="002B7A04">
        <w:t xml:space="preserve"> </w:t>
      </w:r>
      <w:r w:rsidR="006D1D70">
        <w:t>Reform</w:t>
      </w:r>
      <w:r w:rsidR="009C3178">
        <w:t xml:space="preserve"> Workshop - Session </w:t>
      </w:r>
      <w:r w:rsidR="000B34BE">
        <w:t>8</w:t>
      </w:r>
      <w:r>
        <w:t xml:space="preserve"> </w:t>
      </w:r>
    </w:p>
    <w:p w:rsidR="00B62597" w:rsidRPr="00B62597" w:rsidP="00755096">
      <w:pPr>
        <w:pStyle w:val="MeetingDetails"/>
      </w:pPr>
      <w:r>
        <w:t xml:space="preserve">Conference &amp; Training Center and </w:t>
      </w:r>
      <w:r w:rsidR="002B7A04">
        <w:t>Webex</w:t>
      </w:r>
    </w:p>
    <w:p w:rsidR="00B62597" w:rsidRPr="00B62597" w:rsidP="00755096">
      <w:pPr>
        <w:pStyle w:val="MeetingDetails"/>
      </w:pPr>
      <w:r>
        <w:t>August 9</w:t>
      </w:r>
      <w:r w:rsidR="00690A0F">
        <w:t>, 2022</w:t>
      </w:r>
    </w:p>
    <w:p w:rsidR="00B62597" w:rsidRPr="00B62597" w:rsidP="00755096">
      <w:pPr>
        <w:pStyle w:val="MeetingDetails"/>
        <w:rPr>
          <w:sz w:val="28"/>
          <w:u w:val="single"/>
        </w:rPr>
      </w:pPr>
      <w:r>
        <w:t>3:</w:t>
      </w:r>
      <w:r w:rsidR="002B2F98">
        <w:t xml:space="preserve">00 </w:t>
      </w:r>
      <w:r w:rsidR="009F499C">
        <w:t>p</w:t>
      </w:r>
      <w:r w:rsidR="002B2F98">
        <w:t xml:space="preserve">.m. – </w:t>
      </w:r>
      <w:r>
        <w:t>5:00</w:t>
      </w:r>
      <w:r w:rsidR="002B7A04">
        <w:t xml:space="preserve"> p</w:t>
      </w:r>
      <w:r w:rsidR="00755096">
        <w:t>.m.</w:t>
      </w:r>
      <w:r w:rsidR="00010057">
        <w:t xml:space="preserve"> EPT</w:t>
      </w:r>
    </w:p>
    <w:p w:rsidR="00B62597" w:rsidRPr="00B62597" w:rsidP="00B62597">
      <w:pPr>
        <w:spacing w:after="0" w:line="240" w:lineRule="auto"/>
        <w:rPr>
          <w:rFonts w:ascii="Arial Narrow" w:eastAsia="Times New Roman" w:hAnsi="Arial Narrow" w:cs="Times New Roman"/>
          <w:sz w:val="24"/>
          <w:szCs w:val="20"/>
        </w:rPr>
      </w:pPr>
    </w:p>
    <w:p w:rsidR="00B62597" w:rsidRPr="00B62597" w:rsidP="007C2954">
      <w:pPr>
        <w:pStyle w:val="PrimaryHeading"/>
        <w:rPr>
          <w:caps/>
        </w:rPr>
      </w:pPr>
      <w:bookmarkStart w:id="0" w:name="OLE_LINK5"/>
      <w:bookmarkStart w:id="1" w:name="OLE_LINK3"/>
      <w:r w:rsidRPr="00527104">
        <w:t>Adm</w:t>
      </w:r>
      <w:r w:rsidRPr="007C2954">
        <w:t>inistrati</w:t>
      </w:r>
      <w:r w:rsidRPr="00527104">
        <w:t>on (</w:t>
      </w:r>
      <w:r w:rsidR="00050A3D">
        <w:t>3</w:t>
      </w:r>
      <w:r w:rsidRPr="00564A92" w:rsidR="00564A92">
        <w:t>:00</w:t>
      </w:r>
      <w:r w:rsidR="00690A0F">
        <w:t xml:space="preserve"> - </w:t>
      </w:r>
      <w:r w:rsidR="00050A3D">
        <w:t>3</w:t>
      </w:r>
      <w:r w:rsidRPr="00564A92" w:rsidR="00564A92">
        <w:t>:</w:t>
      </w:r>
      <w:r w:rsidR="00C055CE">
        <w:t>0</w:t>
      </w:r>
      <w:r w:rsidRPr="00564A92" w:rsidR="00564A92">
        <w:t>5</w:t>
      </w:r>
      <w:r w:rsidRPr="00527104">
        <w:t>)</w:t>
      </w:r>
    </w:p>
    <w:bookmarkEnd w:id="0"/>
    <w:bookmarkEnd w:id="1"/>
    <w:p w:rsidR="006D1D70" w:rsidP="009C3178">
      <w:pPr>
        <w:pStyle w:val="IndTextS"/>
        <w:widowControl w:val="0"/>
        <w:numPr>
          <w:ilvl w:val="0"/>
          <w:numId w:val="13"/>
        </w:numPr>
        <w:spacing w:before="120" w:after="200"/>
        <w:rPr>
          <w:szCs w:val="24"/>
        </w:rPr>
      </w:pPr>
      <w:r>
        <w:rPr>
          <w:szCs w:val="24"/>
        </w:rPr>
        <w:t xml:space="preserve">Jen Tribulski and Molly Mooney </w:t>
      </w:r>
      <w:r w:rsidR="002B7A04">
        <w:rPr>
          <w:szCs w:val="24"/>
        </w:rPr>
        <w:t xml:space="preserve">will provide a welcome, </w:t>
      </w:r>
      <w:r w:rsidRPr="00437DD7" w:rsidR="002B7A04">
        <w:rPr>
          <w:szCs w:val="24"/>
        </w:rPr>
        <w:t>an</w:t>
      </w:r>
      <w:bookmarkStart w:id="2" w:name="_GoBack"/>
      <w:bookmarkEnd w:id="2"/>
      <w:r w:rsidRPr="00437DD7" w:rsidR="002B7A04">
        <w:rPr>
          <w:szCs w:val="24"/>
        </w:rPr>
        <w:t xml:space="preserve">nouncements </w:t>
      </w:r>
      <w:r w:rsidR="002B7A04">
        <w:rPr>
          <w:szCs w:val="24"/>
        </w:rPr>
        <w:t xml:space="preserve">and Anti-trust, </w:t>
      </w:r>
      <w:r w:rsidRPr="00437DD7" w:rsidR="002B7A04">
        <w:rPr>
          <w:szCs w:val="24"/>
        </w:rPr>
        <w:t>Code of Conduct</w:t>
      </w:r>
      <w:r w:rsidR="002B7A04">
        <w:rPr>
          <w:szCs w:val="24"/>
        </w:rPr>
        <w:t>, and Public Meetings/Media Participation Guidelines.</w:t>
      </w:r>
    </w:p>
    <w:p w:rsidR="007F14BC" w:rsidRPr="007F14BC" w:rsidP="007F14BC">
      <w:pPr>
        <w:pStyle w:val="IndTextS"/>
        <w:widowControl w:val="0"/>
        <w:numPr>
          <w:ilvl w:val="0"/>
          <w:numId w:val="13"/>
        </w:numPr>
        <w:spacing w:before="120" w:after="200"/>
      </w:pPr>
      <w:r>
        <w:rPr>
          <w:szCs w:val="24"/>
        </w:rPr>
        <w:t>Review</w:t>
      </w:r>
      <w:r w:rsidRPr="007F14BC">
        <w:rPr>
          <w:szCs w:val="24"/>
        </w:rPr>
        <w:t xml:space="preserve"> draft minutes from the </w:t>
      </w:r>
      <w:r w:rsidR="000B34BE">
        <w:rPr>
          <w:szCs w:val="24"/>
        </w:rPr>
        <w:t>July 12</w:t>
      </w:r>
      <w:r w:rsidRPr="007F14BC">
        <w:rPr>
          <w:szCs w:val="24"/>
        </w:rPr>
        <w:t xml:space="preserve">, 2022 </w:t>
      </w:r>
      <w:r>
        <w:rPr>
          <w:szCs w:val="24"/>
        </w:rPr>
        <w:t>Long-Term Transmission Planning Workshop.</w:t>
      </w:r>
    </w:p>
    <w:p w:rsidR="001D3B68" w:rsidP="007C2954">
      <w:pPr>
        <w:pStyle w:val="PrimaryHeading"/>
      </w:pPr>
      <w:r>
        <w:t>Meeting Materials</w:t>
      </w:r>
      <w:r w:rsidR="00606F11">
        <w:t xml:space="preserve"> </w:t>
      </w:r>
      <w:r w:rsidR="002B7A04">
        <w:t>(</w:t>
      </w:r>
      <w:r w:rsidR="00050A3D">
        <w:t>3</w:t>
      </w:r>
      <w:r w:rsidR="00690A0F">
        <w:t>:</w:t>
      </w:r>
      <w:r w:rsidR="00C055CE">
        <w:t>05</w:t>
      </w:r>
      <w:r w:rsidR="00690A0F">
        <w:t xml:space="preserve"> </w:t>
      </w:r>
      <w:r w:rsidR="009F499C">
        <w:t>–</w:t>
      </w:r>
      <w:r w:rsidR="00690A0F">
        <w:t xml:space="preserve"> </w:t>
      </w:r>
      <w:r w:rsidR="00050A3D">
        <w:t>4:45</w:t>
      </w:r>
      <w:r w:rsidRPr="00DB29E9" w:rsidR="002B7A04">
        <w:t>)</w:t>
      </w:r>
    </w:p>
    <w:p w:rsidR="000B34BE" w:rsidRPr="000B34BE" w:rsidP="000B34BE">
      <w:pPr>
        <w:pStyle w:val="SecondaryHeading-Numbered"/>
        <w:numPr>
          <w:ilvl w:val="0"/>
          <w:numId w:val="13"/>
        </w:numPr>
        <w:rPr>
          <w:b w:val="0"/>
        </w:rPr>
      </w:pPr>
      <w:r>
        <w:rPr>
          <w:b w:val="0"/>
        </w:rPr>
        <w:t xml:space="preserve">Dave Souder, PJM, will provide </w:t>
      </w:r>
      <w:r w:rsidR="00A5136C">
        <w:rPr>
          <w:b w:val="0"/>
        </w:rPr>
        <w:t xml:space="preserve">an overview of PJM’s planned initial </w:t>
      </w:r>
      <w:r>
        <w:rPr>
          <w:b w:val="0"/>
        </w:rPr>
        <w:t>comments on the FERC NOPR</w:t>
      </w:r>
      <w:r w:rsidR="00A5136C">
        <w:rPr>
          <w:b w:val="0"/>
        </w:rPr>
        <w:t xml:space="preserve"> on</w:t>
      </w:r>
      <w:r>
        <w:rPr>
          <w:b w:val="0"/>
        </w:rPr>
        <w:t xml:space="preserve"> Long</w:t>
      </w:r>
      <w:r w:rsidR="00A95F0E">
        <w:rPr>
          <w:b w:val="0"/>
        </w:rPr>
        <w:t>-Term Transmission Planning Reform</w:t>
      </w:r>
      <w:r>
        <w:rPr>
          <w:b w:val="0"/>
        </w:rPr>
        <w:t>.</w:t>
      </w:r>
    </w:p>
    <w:p w:rsidR="00F66283" w:rsidP="00F66283">
      <w:pPr>
        <w:pStyle w:val="PrimaryHeading"/>
        <w:spacing w:before="240"/>
      </w:pPr>
      <w:r>
        <w:t>Closing Remarks and Next Steps (</w:t>
      </w:r>
      <w:r w:rsidR="00EA56FA">
        <w:t>4</w:t>
      </w:r>
      <w:r w:rsidR="0068282D">
        <w:t>:</w:t>
      </w:r>
      <w:r w:rsidR="00050A3D">
        <w:t>4</w:t>
      </w:r>
      <w:r w:rsidR="0068282D">
        <w:t>5</w:t>
      </w:r>
      <w:r>
        <w:t xml:space="preserve"> </w:t>
      </w:r>
      <w:r w:rsidR="0068282D">
        <w:t>–</w:t>
      </w:r>
      <w:r>
        <w:t xml:space="preserve"> </w:t>
      </w:r>
      <w:r w:rsidR="00050A3D">
        <w:t>5</w:t>
      </w:r>
      <w:r w:rsidR="0068282D">
        <w:t>:</w:t>
      </w:r>
      <w:r w:rsidR="00050A3D">
        <w:t>0</w:t>
      </w:r>
      <w:r w:rsidR="0068282D">
        <w:t>0</w:t>
      </w:r>
      <w:r>
        <w:t>)</w:t>
      </w:r>
    </w:p>
    <w:p w:rsidR="00F66283" w:rsidP="00F66283">
      <w:pPr>
        <w:pStyle w:val="SecondaryHeading-Numbered"/>
        <w:numPr>
          <w:ilvl w:val="0"/>
          <w:numId w:val="13"/>
        </w:numPr>
        <w:rPr>
          <w:b w:val="0"/>
        </w:rPr>
      </w:pPr>
      <w:r>
        <w:rPr>
          <w:b w:val="0"/>
        </w:rPr>
        <w:t>PJM</w:t>
      </w:r>
      <w:r w:rsidRPr="00F66283">
        <w:rPr>
          <w:b w:val="0"/>
        </w:rPr>
        <w:t xml:space="preserve"> will provide closing remarks and will discuss next steps</w:t>
      </w:r>
      <w:r>
        <w:rPr>
          <w:b w:val="0"/>
        </w:rPr>
        <w:t>.</w:t>
      </w: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60"/>
        <w:gridCol w:w="1080"/>
        <w:gridCol w:w="3600"/>
        <w:gridCol w:w="1816"/>
        <w:gridCol w:w="1529"/>
      </w:tblGrid>
      <w:tr w:rsidTr="0074422D">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F66283" w:rsidRPr="003C3320" w:rsidP="0074422D">
            <w:pPr>
              <w:pStyle w:val="tableheading0"/>
              <w:ind w:left="-23"/>
              <w:jc w:val="left"/>
              <w:rPr>
                <w:b/>
                <w:i w:val="0"/>
              </w:rPr>
            </w:pPr>
            <w:r w:rsidRPr="001E474A">
              <w:rPr>
                <w:b/>
                <w:i w:val="0"/>
                <w:iCs w:val="0"/>
                <w:kern w:val="28"/>
                <w:sz w:val="24"/>
                <w:szCs w:val="24"/>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F66283" w:rsidRPr="00DA23DE" w:rsidP="0074422D">
            <w:pPr>
              <w:pStyle w:val="DisclaimerHeading"/>
              <w:spacing w:before="40" w:after="40"/>
              <w:jc w:val="center"/>
              <w:rPr>
                <w:b/>
                <w:color w:val="FFFFFF" w:themeColor="background1"/>
                <w:sz w:val="19"/>
                <w:szCs w:val="19"/>
              </w:rPr>
            </w:pPr>
            <w:r w:rsidRPr="00DA23DE">
              <w:rPr>
                <w:noProof/>
                <w:color w:val="FFFFFF" w:themeColor="background1"/>
                <w:sz w:val="19"/>
                <w:szCs w:val="19"/>
              </w:rPr>
              <w:drawing>
                <wp:anchor distT="0" distB="0" distL="45720" distR="114300" simplePos="0" relativeHeight="251660288" behindDoc="0" locked="0" layoutInCell="1" allowOverlap="1">
                  <wp:simplePos x="0" y="0"/>
                  <wp:positionH relativeFrom="column">
                    <wp:posOffset>856827</wp:posOffset>
                  </wp:positionH>
                  <wp:positionV relativeFrom="paragraph">
                    <wp:posOffset>53975</wp:posOffset>
                  </wp:positionV>
                  <wp:extent cx="173736" cy="173736"/>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3736" cy="1737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p>
        </w:tc>
        <w:tc>
          <w:tcPr>
            <w:tcW w:w="1529"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F66283" w:rsidRPr="00DA23DE" w:rsidP="0074422D">
            <w:pPr>
              <w:pStyle w:val="DisclaimerHeading"/>
              <w:spacing w:before="40" w:after="40"/>
              <w:jc w:val="center"/>
              <w:rPr>
                <w:b/>
                <w:color w:val="FFFFFF" w:themeColor="background1"/>
                <w:sz w:val="19"/>
                <w:szCs w:val="19"/>
              </w:rPr>
            </w:pPr>
            <w:r w:rsidRPr="00DA23DE">
              <w:rPr>
                <w:b/>
                <w:color w:val="FFFFFF" w:themeColor="background1"/>
                <w:sz w:val="19"/>
                <w:szCs w:val="19"/>
              </w:rPr>
              <w:t>Materials Published</w:t>
            </w:r>
          </w:p>
        </w:tc>
      </w:tr>
      <w:tr w:rsidTr="00F66283">
        <w:tblPrEx>
          <w:tblW w:w="0" w:type="auto"/>
          <w:tblLook w:val="04A0"/>
        </w:tblPrEx>
        <w:trPr>
          <w:trHeight w:val="296"/>
        </w:trPr>
        <w:tc>
          <w:tcPr>
            <w:tcW w:w="1260" w:type="dxa"/>
            <w:tcBorders>
              <w:top w:val="single" w:sz="4" w:space="0" w:color="auto"/>
              <w:bottom w:val="single" w:sz="6" w:space="0" w:color="FFFFFF" w:themeColor="background1"/>
              <w:right w:val="single" w:sz="4" w:space="0" w:color="auto"/>
            </w:tcBorders>
            <w:shd w:val="clear" w:color="auto" w:fill="000000" w:themeFill="text2"/>
            <w:vAlign w:val="center"/>
          </w:tcPr>
          <w:p w:rsidR="00F66283" w:rsidRPr="00BB6921" w:rsidP="0074422D">
            <w:pPr>
              <w:pStyle w:val="DisclaimerHeading"/>
              <w:jc w:val="left"/>
              <w:rPr>
                <w:i w:val="0"/>
                <w:color w:val="auto"/>
                <w:sz w:val="19"/>
                <w:szCs w:val="19"/>
              </w:rPr>
            </w:pPr>
            <w:r w:rsidRPr="00BB6921">
              <w:rPr>
                <w:i w:val="0"/>
                <w:color w:val="auto"/>
                <w:sz w:val="19"/>
                <w:szCs w:val="19"/>
              </w:rPr>
              <w:t>Date</w:t>
            </w:r>
          </w:p>
        </w:tc>
        <w:tc>
          <w:tcPr>
            <w:tcW w:w="1080" w:type="dxa"/>
            <w:tcBorders>
              <w:top w:val="single" w:sz="4" w:space="0" w:color="auto"/>
              <w:left w:val="single" w:sz="4" w:space="0" w:color="auto"/>
              <w:bottom w:val="single" w:sz="6" w:space="0" w:color="FFFFFF" w:themeColor="background1"/>
              <w:right w:val="single" w:sz="8" w:space="0" w:color="auto"/>
            </w:tcBorders>
            <w:shd w:val="clear" w:color="auto" w:fill="000000" w:themeFill="text2"/>
            <w:vAlign w:val="center"/>
          </w:tcPr>
          <w:p w:rsidR="00F66283" w:rsidRPr="00BB6921" w:rsidP="0074422D">
            <w:pPr>
              <w:pStyle w:val="DisclaimerHeading"/>
              <w:rPr>
                <w:color w:val="auto"/>
                <w:sz w:val="19"/>
                <w:szCs w:val="19"/>
              </w:rPr>
            </w:pPr>
            <w:r w:rsidRPr="00BB6921">
              <w:rPr>
                <w:color w:val="auto"/>
                <w:sz w:val="19"/>
                <w:szCs w:val="19"/>
              </w:rPr>
              <w:t>Time</w:t>
            </w:r>
          </w:p>
        </w:tc>
        <w:tc>
          <w:tcPr>
            <w:tcW w:w="3600" w:type="dxa"/>
            <w:tcBorders>
              <w:top w:val="single" w:sz="4" w:space="0" w:color="auto"/>
              <w:left w:val="single" w:sz="8" w:space="0" w:color="auto"/>
              <w:bottom w:val="single" w:sz="6" w:space="0" w:color="FFFFFF" w:themeColor="background1"/>
              <w:right w:val="single" w:sz="8" w:space="0" w:color="auto"/>
            </w:tcBorders>
            <w:shd w:val="clear" w:color="auto" w:fill="000000" w:themeFill="text2"/>
            <w:vAlign w:val="center"/>
          </w:tcPr>
          <w:p w:rsidR="00F66283" w:rsidRPr="00BB6921" w:rsidP="0074422D">
            <w:pPr>
              <w:pStyle w:val="DisclaimerHeading"/>
              <w:jc w:val="center"/>
              <w:rPr>
                <w:color w:val="auto"/>
                <w:sz w:val="19"/>
                <w:szCs w:val="19"/>
              </w:rPr>
            </w:pPr>
            <w:r>
              <w:rPr>
                <w:color w:val="auto"/>
                <w:sz w:val="19"/>
                <w:szCs w:val="19"/>
              </w:rPr>
              <w:t>Meeting (Location)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F66283" w:rsidRPr="00C10A93" w:rsidP="0074422D">
            <w:pPr>
              <w:pStyle w:val="DisclaimerHeading"/>
              <w:jc w:val="center"/>
              <w:rPr>
                <w:color w:val="FFFFFF" w:themeColor="background1"/>
                <w:sz w:val="19"/>
                <w:szCs w:val="19"/>
              </w:rPr>
            </w:pPr>
          </w:p>
        </w:tc>
        <w:tc>
          <w:tcPr>
            <w:tcW w:w="1529"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F66283" w:rsidRPr="00C10A93" w:rsidP="0074422D">
            <w:pPr>
              <w:pStyle w:val="DisclaimerHeading"/>
              <w:jc w:val="center"/>
              <w:rPr>
                <w:color w:val="FFFFFF" w:themeColor="background1"/>
                <w:sz w:val="19"/>
                <w:szCs w:val="19"/>
              </w:rPr>
            </w:pPr>
          </w:p>
        </w:tc>
      </w:tr>
      <w:tr w:rsidTr="00F66283">
        <w:tblPrEx>
          <w:tblW w:w="0" w:type="auto"/>
          <w:tblLook w:val="04A0"/>
        </w:tblPrEx>
        <w:trPr>
          <w:trHeight w:val="331"/>
        </w:trPr>
        <w:tc>
          <w:tcPr>
            <w:tcW w:w="1260" w:type="dxa"/>
            <w:tcBorders>
              <w:top w:val="single" w:sz="4" w:space="0" w:color="auto"/>
              <w:bottom w:val="single" w:sz="4" w:space="0" w:color="auto"/>
              <w:right w:val="single" w:sz="4" w:space="0" w:color="auto"/>
            </w:tcBorders>
            <w:shd w:val="clear" w:color="auto" w:fill="E1F6FF"/>
            <w:vAlign w:val="center"/>
          </w:tcPr>
          <w:p w:rsidR="00250C75" w:rsidRPr="00CF099B" w:rsidP="00050A3D">
            <w:pPr>
              <w:pStyle w:val="AttendeesList"/>
              <w:jc w:val="left"/>
              <w:rPr>
                <w:i w:val="0"/>
                <w:sz w:val="16"/>
              </w:rPr>
            </w:pPr>
          </w:p>
        </w:tc>
        <w:tc>
          <w:tcPr>
            <w:tcW w:w="1080" w:type="dxa"/>
            <w:tcBorders>
              <w:top w:val="single" w:sz="4" w:space="0" w:color="auto"/>
              <w:left w:val="single" w:sz="4" w:space="0" w:color="auto"/>
              <w:bottom w:val="single" w:sz="4" w:space="0" w:color="auto"/>
              <w:right w:val="single" w:sz="8" w:space="0" w:color="auto"/>
            </w:tcBorders>
            <w:vAlign w:val="center"/>
          </w:tcPr>
          <w:p w:rsidR="00250C75" w:rsidRPr="00CF099B" w:rsidP="00250C75">
            <w:pPr>
              <w:pStyle w:val="AttendeesList"/>
              <w:rPr>
                <w:sz w:val="16"/>
              </w:rPr>
            </w:pPr>
          </w:p>
        </w:tc>
        <w:tc>
          <w:tcPr>
            <w:tcW w:w="3600" w:type="dxa"/>
            <w:tcBorders>
              <w:top w:val="single" w:sz="4" w:space="0" w:color="auto"/>
              <w:left w:val="single" w:sz="8" w:space="0" w:color="auto"/>
              <w:bottom w:val="single" w:sz="4" w:space="0" w:color="auto"/>
              <w:right w:val="single" w:sz="8" w:space="0" w:color="auto"/>
            </w:tcBorders>
            <w:vAlign w:val="center"/>
          </w:tcPr>
          <w:p w:rsidR="00250C75" w:rsidRPr="00F66283" w:rsidP="00050A3D">
            <w:pPr>
              <w:pStyle w:val="AttendeesList"/>
              <w:rPr>
                <w:szCs w:val="18"/>
              </w:rPr>
            </w:pPr>
          </w:p>
        </w:tc>
        <w:tc>
          <w:tcPr>
            <w:tcW w:w="1816" w:type="dxa"/>
            <w:tcBorders>
              <w:top w:val="single" w:sz="4" w:space="0" w:color="auto"/>
              <w:left w:val="single" w:sz="4" w:space="0" w:color="auto"/>
              <w:bottom w:val="single" w:sz="4" w:space="0" w:color="auto"/>
              <w:right w:val="single" w:sz="4" w:space="0" w:color="auto"/>
            </w:tcBorders>
            <w:vAlign w:val="center"/>
          </w:tcPr>
          <w:p w:rsidR="00250C75" w:rsidRPr="00F66283" w:rsidP="00050A3D">
            <w:pPr>
              <w:pStyle w:val="AttendeesList"/>
              <w:rPr>
                <w:szCs w:val="18"/>
              </w:rPr>
            </w:pPr>
          </w:p>
        </w:tc>
        <w:tc>
          <w:tcPr>
            <w:tcW w:w="1529" w:type="dxa"/>
            <w:tcBorders>
              <w:top w:val="single" w:sz="4" w:space="0" w:color="auto"/>
              <w:left w:val="single" w:sz="4" w:space="0" w:color="auto"/>
              <w:bottom w:val="single" w:sz="4" w:space="0" w:color="auto"/>
              <w:right w:val="single" w:sz="4" w:space="0" w:color="auto"/>
            </w:tcBorders>
            <w:vAlign w:val="center"/>
          </w:tcPr>
          <w:p w:rsidR="00250C75" w:rsidRPr="00F66283" w:rsidP="00050A3D">
            <w:pPr>
              <w:pStyle w:val="AttendeesList"/>
              <w:rPr>
                <w:szCs w:val="18"/>
              </w:rPr>
            </w:pPr>
          </w:p>
        </w:tc>
      </w:tr>
    </w:tbl>
    <w:p w:rsidR="00F66283" w:rsidP="00337321">
      <w:pPr>
        <w:pStyle w:val="Author"/>
      </w:pPr>
    </w:p>
    <w:p w:rsidR="00F66283" w:rsidP="00337321">
      <w:pPr>
        <w:pStyle w:val="Author"/>
      </w:pPr>
    </w:p>
    <w:p w:rsidR="00F66283" w:rsidP="00337321">
      <w:pPr>
        <w:pStyle w:val="Author"/>
      </w:pPr>
    </w:p>
    <w:p w:rsidR="00B62597" w:rsidP="00337321">
      <w:pPr>
        <w:pStyle w:val="Author"/>
      </w:pPr>
      <w:r>
        <w:t xml:space="preserve">Author: </w:t>
      </w:r>
      <w:r w:rsidR="00F66283">
        <w:t>M.Mooney</w:t>
      </w:r>
    </w:p>
    <w:p w:rsidR="00A317A9" w:rsidRPr="00B62597" w:rsidP="00337321">
      <w:pPr>
        <w:pStyle w:val="Author"/>
      </w:pPr>
    </w:p>
    <w:p w:rsidR="002A0389">
      <w:pPr>
        <w:rPr>
          <w:rFonts w:ascii="Arial Narrow" w:eastAsia="Times New Roman" w:hAnsi="Arial Narrow" w:cs="Times New Roman"/>
          <w:b/>
          <w:color w:val="013C59"/>
          <w:sz w:val="16"/>
          <w:szCs w:val="16"/>
        </w:rPr>
      </w:pPr>
      <w:r>
        <w:br w:type="page"/>
      </w:r>
    </w:p>
    <w:p w:rsidR="00B62597" w:rsidRPr="00B62597" w:rsidP="00DB29E9">
      <w:pPr>
        <w:pStyle w:val="DisclaimerHeading"/>
      </w:pPr>
      <w:r>
        <w:t>Anti</w:t>
      </w:r>
      <w:r w:rsidRPr="00B62597">
        <w:t>trust:</w:t>
      </w:r>
    </w:p>
    <w:p w:rsidR="00B62597" w:rsidRPr="00B62597" w:rsidP="00491490">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w:t>
      </w:r>
      <w:r w:rsidR="00711249">
        <w:t xml:space="preserve"> </w:t>
      </w:r>
      <w:r w:rsidRPr="00B62597">
        <w:t>If any of these items are discussed the chair will re-direct the conversation.</w:t>
      </w:r>
      <w:r w:rsidR="00711249">
        <w:t xml:space="preserve"> </w:t>
      </w:r>
      <w:r w:rsidRPr="00B62597">
        <w:t>If the conversation still persists, parties will be asked to leave the meeting or the meeting will be adjourned.</w:t>
      </w:r>
    </w:p>
    <w:p w:rsidR="00B62597" w:rsidRPr="00B62597" w:rsidP="00B62597">
      <w:pPr>
        <w:spacing w:after="0" w:line="240" w:lineRule="auto"/>
        <w:rPr>
          <w:rFonts w:ascii="Arial Narrow" w:eastAsia="Times New Roman" w:hAnsi="Arial Narrow" w:cs="Times New Roman"/>
          <w:sz w:val="16"/>
          <w:szCs w:val="16"/>
        </w:rPr>
      </w:pPr>
    </w:p>
    <w:p w:rsidR="00B62597" w:rsidRPr="00B62597" w:rsidP="00337321">
      <w:pPr>
        <w:pStyle w:val="DisclosureTitle"/>
      </w:pPr>
      <w:r w:rsidRPr="00B62597">
        <w:t>Code of Conduct:</w:t>
      </w:r>
    </w:p>
    <w:p w:rsidR="00B62597" w:rsidRPr="00B62597" w:rsidP="00337321">
      <w:pPr>
        <w:pStyle w:val="DisclosureBody"/>
      </w:pPr>
      <w:r w:rsidRPr="00B62597">
        <w:t>As a mandatory condition of attendance at today's meeting, attendees agree to adhere to the PJM Code of Conduct as detailed in PJM Manual M-34 section 4.5, including, but not limited to, participants' responsibilities and rules regarding the dissemination of meeting discussion and materials.</w:t>
      </w:r>
    </w:p>
    <w:p w:rsidR="00B62597" w:rsidRPr="00B62597" w:rsidP="00B62597">
      <w:pPr>
        <w:spacing w:after="0" w:line="240" w:lineRule="auto"/>
        <w:rPr>
          <w:rFonts w:ascii="Arial Narrow" w:eastAsia="Times New Roman" w:hAnsi="Arial Narrow" w:cs="Times New Roman"/>
          <w:sz w:val="18"/>
          <w:szCs w:val="18"/>
        </w:rPr>
      </w:pPr>
    </w:p>
    <w:p w:rsidR="00B62597" w:rsidRPr="00B62597" w:rsidP="00337321">
      <w:pPr>
        <w:pStyle w:val="DisclosureTitle"/>
      </w:pPr>
      <w:r w:rsidRPr="00B62597">
        <w:t xml:space="preserve">Public Meetings/Media Participation: </w:t>
      </w:r>
    </w:p>
    <w:p w:rsidR="00DE34CF" w:rsidP="00337321">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rsidR="000333FF">
        <w:t xml:space="preserve"> </w:t>
      </w:r>
      <w:r w:rsidRPr="00E1605D" w:rsidR="000333FF">
        <w:t>PJM may create audio, video or online recordings of stakeholder meetings for internal and training purposes, and your participation at such meetings indicates your consent to the same.</w:t>
      </w:r>
    </w:p>
    <w:p w:rsidR="00027F49" w:rsidP="00027F49">
      <w:pPr>
        <w:pStyle w:val="DisclaimerHeading"/>
        <w:spacing w:before="240"/>
      </w:pPr>
      <w:r>
        <w:t xml:space="preserve">Participant Identification in </w:t>
      </w:r>
      <w:r w:rsidR="00711249">
        <w:t>Webex</w:t>
      </w:r>
      <w:r>
        <w:t>:</w:t>
      </w:r>
    </w:p>
    <w:p w:rsidR="00027F49" w:rsidP="00027F49">
      <w:pPr>
        <w:pStyle w:val="DisclaimerBodyCopy"/>
      </w:pPr>
      <w:r>
        <w:t xml:space="preserve">When logging into the </w:t>
      </w:r>
      <w:r w:rsidR="00711249">
        <w:t>Webex</w:t>
      </w:r>
      <w:r>
        <w:t xml:space="preserve"> desktop client, please enter your real first and last name as well as a valid email address. Be sure to select the “call me” option.</w:t>
      </w:r>
    </w:p>
    <w:p w:rsidR="00027F49" w:rsidP="00027F49">
      <w:pPr>
        <w:pStyle w:val="DisclaimerBodyCopy"/>
      </w:pPr>
      <w:r>
        <w:t xml:space="preserve">PJM support staff continuously monitors </w:t>
      </w:r>
      <w:r w:rsidR="00711249">
        <w:t>Webex</w:t>
      </w:r>
      <w:r>
        <w:t xml:space="preserve"> connections during stakeholder meetings. Anonymous users or those using false usernames or emails will be dropped from the teleconference.</w:t>
      </w:r>
    </w:p>
    <w:p w:rsidR="00027F49" w:rsidP="00027F49">
      <w:pPr>
        <w:pStyle w:val="DisclosureBody"/>
      </w:pPr>
    </w:p>
    <w:p w:rsidR="00027F49" w:rsidP="00027F49">
      <w:pPr>
        <w:pStyle w:val="DisclaimerHeading"/>
      </w:pPr>
      <w:r w:rsidRPr="006024A0">
        <w:rPr>
          <w:noProof/>
        </w:rPr>
        <w:drawing>
          <wp:inline distT="0" distB="0" distL="0" distR="0">
            <wp:extent cx="5943600" cy="983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5"/>
                    <a:stretch>
                      <a:fillRect/>
                    </a:stretch>
                  </pic:blipFill>
                  <pic:spPr>
                    <a:xfrm>
                      <a:off x="0" y="0"/>
                      <a:ext cx="5943600" cy="983615"/>
                    </a:xfrm>
                    <a:prstGeom prst="rect">
                      <a:avLst/>
                    </a:prstGeom>
                  </pic:spPr>
                </pic:pic>
              </a:graphicData>
            </a:graphic>
          </wp:inline>
        </w:drawing>
      </w:r>
    </w:p>
    <w:p w:rsidR="00027F49" w:rsidP="00027F49">
      <w:pPr>
        <w:pStyle w:val="DisclaimerHeading"/>
      </w:pPr>
    </w:p>
    <w:p w:rsidR="00027F49" w:rsidRPr="009C15C4" w:rsidP="00027F49">
      <w:r w:rsidRP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6"/>
                    <a:stretch>
                      <a:fillRect/>
                    </a:stretch>
                  </pic:blipFill>
                  <pic:spPr>
                    <a:xfrm>
                      <a:off x="0" y="0"/>
                      <a:ext cx="5943600" cy="1217930"/>
                    </a:xfrm>
                    <a:prstGeom prst="rect">
                      <a:avLst/>
                    </a:prstGeom>
                  </pic:spPr>
                </pic:pic>
              </a:graphicData>
            </a:graphic>
          </wp:inline>
        </w:drawing>
      </w:r>
    </w:p>
    <w:p w:rsidR="00F66283" w:rsidP="009C15C4"/>
    <w:p w:rsidR="00F66283" w:rsidP="009C15C4"/>
    <w:p w:rsidR="00F66283" w:rsidP="009C15C4"/>
    <w:p w:rsidR="00F66283" w:rsidRPr="009C15C4" w:rsidP="009C15C4"/>
    <w:p w:rsidR="0057441E" w:rsidRPr="009C15C4" w:rsidP="009C15C4">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7"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8"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7"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8"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1678E8">
      <w:headerReference w:type="default" r:id="rId9"/>
      <w:footerReference w:type="even" r:id="rId10"/>
      <w:footerReference w:type="default" r:id="rId11"/>
      <w:pgSz w:w="12240" w:h="15840"/>
      <w:pgMar w:top="2358"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C17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rsidP="00DB29E9">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0015A2">
      <w:rPr>
        <w:rStyle w:val="PageNumber"/>
        <w:noProof/>
      </w:rPr>
      <w:t>1</w:t>
    </w:r>
    <w:r>
      <w:rPr>
        <w:rStyle w:val="PageNumber"/>
      </w:rPr>
      <w:fldChar w:fldCharType="end"/>
    </w:r>
  </w:p>
  <w:bookmarkStart w:id="3" w:name="OLE_LINK1"/>
  <w:p w:rsidR="00B62597" w:rsidRPr="001678E8">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3"/>
    <w:r w:rsidR="00C75A9D">
      <w:rPr>
        <w:rFonts w:ascii="Arial Narrow" w:hAnsi="Arial Narrow"/>
        <w:sz w:val="20"/>
      </w:rPr>
      <w:t>2</w:t>
    </w:r>
    <w:r w:rsidR="00F66283">
      <w:rPr>
        <w:rFonts w:ascii="Arial Narrow" w:hAnsi="Arial Narrow"/>
        <w:sz w:val="20"/>
      </w:rPr>
      <w:t>2</w:t>
    </w:r>
    <w:r w:rsidR="00991528">
      <w:rPr>
        <w:rFonts w:ascii="Arial Narrow" w:hAnsi="Arial Narrow"/>
        <w:sz w:val="20"/>
      </w:rPr>
      <w:tab/>
    </w:r>
    <w:r w:rsidR="000232DF">
      <w:rPr>
        <w:rFonts w:ascii="Arial Narrow" w:hAnsi="Arial Narrow"/>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rsidRPr="00711249" w:rsidP="009C3178">
    <w:pPr>
      <w:pStyle w:val="PostingDate"/>
      <w:ind w:left="0"/>
      <w:rPr>
        <w:sz w:val="16"/>
      </w:rPr>
    </w:pPr>
    <w:r>
      <w:t xml:space="preserve">As of </w:t>
    </w:r>
    <w:r w:rsidR="000B34BE">
      <w:t>August 4</w:t>
    </w:r>
    <w:r w:rsidR="00050A3D">
      <w:t>,</w:t>
    </w:r>
    <w:r>
      <w:t xml:space="preserve"> 2022</w:t>
    </w:r>
    <w:r w:rsidRPr="00711249" w:rsidR="002B7A04">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712CAA" w:rsidRPr="001D3B68" w:rsidP="00712CAA">
                          <w:pPr>
                            <w:pStyle w:val="HeaderTitle"/>
                            <w:jc w:val="center"/>
                            <w:rPr>
                              <w:rFonts w:ascii="Arial Narrow" w:hAnsi="Arial Narrow"/>
                              <w:b/>
                            </w:rPr>
                          </w:pPr>
                          <w:r w:rsidRPr="001D3B68">
                            <w:rPr>
                              <w:rFonts w:ascii="Arial Narrow" w:hAnsi="Arial Narrow"/>
                              <w:b/>
                            </w:rPr>
                            <w:t>Agenda</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21.9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37822BF"/>
    <w:multiLevelType w:val="hybridMultilevel"/>
    <w:tmpl w:val="8A405378"/>
    <w:lvl w:ilvl="0">
      <w:start w:val="1"/>
      <w:numFmt w:val="decimal"/>
      <w:lvlText w:val="%1."/>
      <w:lvlJc w:val="left"/>
      <w:pPr>
        <w:ind w:left="360" w:hanging="360"/>
      </w:pPr>
      <w:rPr>
        <w:rFonts w:cs="Times New Roman"/>
        <w:b w:val="0"/>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2">
    <w:nsid w:val="1B8D1763"/>
    <w:multiLevelType w:val="hybridMultilevel"/>
    <w:tmpl w:val="86444740"/>
    <w:lvl w:ilvl="0">
      <w:start w:val="1"/>
      <w:numFmt w:val="decimal"/>
      <w:pStyle w:val="ListParagraph"/>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6">
    <w:nsid w:val="35E54A0D"/>
    <w:multiLevelType w:val="hybridMultilevel"/>
    <w:tmpl w:val="41DADE46"/>
    <w:lvl w:ilvl="0">
      <w:start w:val="1"/>
      <w:numFmt w:val="lowerLetter"/>
      <w:lvlText w:val="%1)"/>
      <w:lvlJc w:val="left"/>
      <w:pPr>
        <w:ind w:left="770" w:hanging="360"/>
      </w:pPr>
    </w:lvl>
    <w:lvl w:ilvl="1" w:tentative="1">
      <w:start w:val="1"/>
      <w:numFmt w:val="lowerLetter"/>
      <w:lvlText w:val="%2."/>
      <w:lvlJc w:val="left"/>
      <w:pPr>
        <w:ind w:left="1490" w:hanging="360"/>
      </w:pPr>
    </w:lvl>
    <w:lvl w:ilvl="2" w:tentative="1">
      <w:start w:val="1"/>
      <w:numFmt w:val="lowerRoman"/>
      <w:lvlText w:val="%3."/>
      <w:lvlJc w:val="right"/>
      <w:pPr>
        <w:ind w:left="2210" w:hanging="180"/>
      </w:pPr>
    </w:lvl>
    <w:lvl w:ilvl="3" w:tentative="1">
      <w:start w:val="1"/>
      <w:numFmt w:val="decimal"/>
      <w:lvlText w:val="%4."/>
      <w:lvlJc w:val="left"/>
      <w:pPr>
        <w:ind w:left="2930" w:hanging="360"/>
      </w:pPr>
    </w:lvl>
    <w:lvl w:ilvl="4" w:tentative="1">
      <w:start w:val="1"/>
      <w:numFmt w:val="lowerLetter"/>
      <w:lvlText w:val="%5."/>
      <w:lvlJc w:val="left"/>
      <w:pPr>
        <w:ind w:left="3650" w:hanging="360"/>
      </w:pPr>
    </w:lvl>
    <w:lvl w:ilvl="5" w:tentative="1">
      <w:start w:val="1"/>
      <w:numFmt w:val="lowerRoman"/>
      <w:lvlText w:val="%6."/>
      <w:lvlJc w:val="right"/>
      <w:pPr>
        <w:ind w:left="4370" w:hanging="180"/>
      </w:pPr>
    </w:lvl>
    <w:lvl w:ilvl="6" w:tentative="1">
      <w:start w:val="1"/>
      <w:numFmt w:val="decimal"/>
      <w:lvlText w:val="%7."/>
      <w:lvlJc w:val="left"/>
      <w:pPr>
        <w:ind w:left="5090" w:hanging="360"/>
      </w:pPr>
    </w:lvl>
    <w:lvl w:ilvl="7" w:tentative="1">
      <w:start w:val="1"/>
      <w:numFmt w:val="lowerLetter"/>
      <w:lvlText w:val="%8."/>
      <w:lvlJc w:val="left"/>
      <w:pPr>
        <w:ind w:left="5810" w:hanging="360"/>
      </w:pPr>
    </w:lvl>
    <w:lvl w:ilvl="8" w:tentative="1">
      <w:start w:val="1"/>
      <w:numFmt w:val="lowerRoman"/>
      <w:lvlText w:val="%9."/>
      <w:lvlJc w:val="right"/>
      <w:pPr>
        <w:ind w:left="6530" w:hanging="180"/>
      </w:pPr>
    </w:lvl>
  </w:abstractNum>
  <w:abstractNum w:abstractNumId="7">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9">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8"/>
  </w:num>
  <w:num w:numId="2">
    <w:abstractNumId w:val="7"/>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num>
  <w:num w:numId="5">
    <w:abstractNumId w:val="9"/>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0"/>
  </w:num>
  <w:num w:numId="9">
    <w:abstractNumId w:val="4"/>
  </w:num>
  <w:num w:numId="10">
    <w:abstractNumId w:val="0"/>
  </w:num>
  <w:num w:numId="11">
    <w:abstractNumId w:val="5"/>
  </w:num>
  <w:num w:numId="12">
    <w:abstractNumId w:val="3"/>
  </w:num>
  <w:num w:numId="13">
    <w:abstractNumId w:val="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5"/>
  </w:num>
  <w:num w:numId="17">
    <w:abstractNumId w:val="5"/>
  </w:num>
  <w:num w:numId="18">
    <w:abstractNumId w:val="5"/>
  </w:num>
  <w:num w:numId="19">
    <w:abstractNumId w:val="6"/>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320"/>
    <w:rsid w:val="000015A2"/>
    <w:rsid w:val="00010057"/>
    <w:rsid w:val="000232DF"/>
    <w:rsid w:val="00027F49"/>
    <w:rsid w:val="000333FF"/>
    <w:rsid w:val="00050A3D"/>
    <w:rsid w:val="0006798D"/>
    <w:rsid w:val="000753CA"/>
    <w:rsid w:val="00092135"/>
    <w:rsid w:val="00096043"/>
    <w:rsid w:val="000B34BE"/>
    <w:rsid w:val="000E699A"/>
    <w:rsid w:val="00111AEA"/>
    <w:rsid w:val="00117AF9"/>
    <w:rsid w:val="00120855"/>
    <w:rsid w:val="00121F58"/>
    <w:rsid w:val="001678E8"/>
    <w:rsid w:val="001B2242"/>
    <w:rsid w:val="001C0CC0"/>
    <w:rsid w:val="001C3EE1"/>
    <w:rsid w:val="001D3B68"/>
    <w:rsid w:val="001E474A"/>
    <w:rsid w:val="00206067"/>
    <w:rsid w:val="002113BD"/>
    <w:rsid w:val="0023662A"/>
    <w:rsid w:val="00250C75"/>
    <w:rsid w:val="0025139E"/>
    <w:rsid w:val="00251483"/>
    <w:rsid w:val="002A0389"/>
    <w:rsid w:val="002A7683"/>
    <w:rsid w:val="002B2F98"/>
    <w:rsid w:val="002B7A04"/>
    <w:rsid w:val="002C6057"/>
    <w:rsid w:val="002E2A23"/>
    <w:rsid w:val="002F5D14"/>
    <w:rsid w:val="00305238"/>
    <w:rsid w:val="00312057"/>
    <w:rsid w:val="003143A0"/>
    <w:rsid w:val="003251CE"/>
    <w:rsid w:val="00337321"/>
    <w:rsid w:val="00351F40"/>
    <w:rsid w:val="00371B05"/>
    <w:rsid w:val="00380A3B"/>
    <w:rsid w:val="00394850"/>
    <w:rsid w:val="003A64C6"/>
    <w:rsid w:val="003B55E1"/>
    <w:rsid w:val="003C17E2"/>
    <w:rsid w:val="003C3320"/>
    <w:rsid w:val="003D7E5C"/>
    <w:rsid w:val="003E7A73"/>
    <w:rsid w:val="00403BA9"/>
    <w:rsid w:val="00437DD7"/>
    <w:rsid w:val="0046043F"/>
    <w:rsid w:val="00491490"/>
    <w:rsid w:val="00494494"/>
    <w:rsid w:val="004969FA"/>
    <w:rsid w:val="00517C4F"/>
    <w:rsid w:val="00522333"/>
    <w:rsid w:val="00527104"/>
    <w:rsid w:val="00564A92"/>
    <w:rsid w:val="00564DEE"/>
    <w:rsid w:val="0057441E"/>
    <w:rsid w:val="005A5D0D"/>
    <w:rsid w:val="005C62ED"/>
    <w:rsid w:val="005D6D05"/>
    <w:rsid w:val="006024A0"/>
    <w:rsid w:val="00602967"/>
    <w:rsid w:val="00606F11"/>
    <w:rsid w:val="00665DE1"/>
    <w:rsid w:val="0068282D"/>
    <w:rsid w:val="00686C9E"/>
    <w:rsid w:val="00690A0F"/>
    <w:rsid w:val="006958DE"/>
    <w:rsid w:val="006D1D70"/>
    <w:rsid w:val="006F7A52"/>
    <w:rsid w:val="00711249"/>
    <w:rsid w:val="00712CAA"/>
    <w:rsid w:val="00716A8B"/>
    <w:rsid w:val="00730F76"/>
    <w:rsid w:val="0074422D"/>
    <w:rsid w:val="00744A45"/>
    <w:rsid w:val="00754C6D"/>
    <w:rsid w:val="00755096"/>
    <w:rsid w:val="007703B4"/>
    <w:rsid w:val="007A34A3"/>
    <w:rsid w:val="007A5E08"/>
    <w:rsid w:val="007B0782"/>
    <w:rsid w:val="007C2954"/>
    <w:rsid w:val="007D4F70"/>
    <w:rsid w:val="007E095B"/>
    <w:rsid w:val="007E7CAB"/>
    <w:rsid w:val="007F14BC"/>
    <w:rsid w:val="007F6725"/>
    <w:rsid w:val="00837B12"/>
    <w:rsid w:val="00841282"/>
    <w:rsid w:val="00845FF6"/>
    <w:rsid w:val="008552A3"/>
    <w:rsid w:val="00877CB2"/>
    <w:rsid w:val="00882652"/>
    <w:rsid w:val="0088713C"/>
    <w:rsid w:val="008C0DCD"/>
    <w:rsid w:val="00913590"/>
    <w:rsid w:val="00917386"/>
    <w:rsid w:val="00926E16"/>
    <w:rsid w:val="00932856"/>
    <w:rsid w:val="0095194C"/>
    <w:rsid w:val="00970C88"/>
    <w:rsid w:val="00970E9C"/>
    <w:rsid w:val="00976DBD"/>
    <w:rsid w:val="00991528"/>
    <w:rsid w:val="009A5430"/>
    <w:rsid w:val="009C15C4"/>
    <w:rsid w:val="009C3010"/>
    <w:rsid w:val="009C3178"/>
    <w:rsid w:val="009D7613"/>
    <w:rsid w:val="009F499C"/>
    <w:rsid w:val="009F53F9"/>
    <w:rsid w:val="00A05391"/>
    <w:rsid w:val="00A317A9"/>
    <w:rsid w:val="00A41149"/>
    <w:rsid w:val="00A41949"/>
    <w:rsid w:val="00A5136C"/>
    <w:rsid w:val="00A5421B"/>
    <w:rsid w:val="00A8339C"/>
    <w:rsid w:val="00A92ED1"/>
    <w:rsid w:val="00A95F0E"/>
    <w:rsid w:val="00AB4019"/>
    <w:rsid w:val="00AC2247"/>
    <w:rsid w:val="00AE0887"/>
    <w:rsid w:val="00B16D95"/>
    <w:rsid w:val="00B20316"/>
    <w:rsid w:val="00B23979"/>
    <w:rsid w:val="00B251E2"/>
    <w:rsid w:val="00B34E3C"/>
    <w:rsid w:val="00B44CD0"/>
    <w:rsid w:val="00B474DC"/>
    <w:rsid w:val="00B539F5"/>
    <w:rsid w:val="00B62597"/>
    <w:rsid w:val="00B94B63"/>
    <w:rsid w:val="00BA0616"/>
    <w:rsid w:val="00BA444D"/>
    <w:rsid w:val="00BA6146"/>
    <w:rsid w:val="00BB15EC"/>
    <w:rsid w:val="00BB2D29"/>
    <w:rsid w:val="00BB531B"/>
    <w:rsid w:val="00BB6921"/>
    <w:rsid w:val="00BE5CBF"/>
    <w:rsid w:val="00BF331B"/>
    <w:rsid w:val="00BF468F"/>
    <w:rsid w:val="00C055CE"/>
    <w:rsid w:val="00C05D0B"/>
    <w:rsid w:val="00C10A93"/>
    <w:rsid w:val="00C37EE7"/>
    <w:rsid w:val="00C439EC"/>
    <w:rsid w:val="00C5307B"/>
    <w:rsid w:val="00C615BB"/>
    <w:rsid w:val="00C70D14"/>
    <w:rsid w:val="00C72168"/>
    <w:rsid w:val="00C757F4"/>
    <w:rsid w:val="00C75A9D"/>
    <w:rsid w:val="00C8403D"/>
    <w:rsid w:val="00CA49B9"/>
    <w:rsid w:val="00CB15F4"/>
    <w:rsid w:val="00CB19DE"/>
    <w:rsid w:val="00CB2747"/>
    <w:rsid w:val="00CB475B"/>
    <w:rsid w:val="00CC1B47"/>
    <w:rsid w:val="00CC3108"/>
    <w:rsid w:val="00CD0846"/>
    <w:rsid w:val="00CF099B"/>
    <w:rsid w:val="00D06EC8"/>
    <w:rsid w:val="00D136EA"/>
    <w:rsid w:val="00D15EF8"/>
    <w:rsid w:val="00D251ED"/>
    <w:rsid w:val="00D728BB"/>
    <w:rsid w:val="00D831E4"/>
    <w:rsid w:val="00D85246"/>
    <w:rsid w:val="00D92AC7"/>
    <w:rsid w:val="00D93A37"/>
    <w:rsid w:val="00D95949"/>
    <w:rsid w:val="00DA23DE"/>
    <w:rsid w:val="00DB29E9"/>
    <w:rsid w:val="00DE34CF"/>
    <w:rsid w:val="00DF1C1B"/>
    <w:rsid w:val="00E049C4"/>
    <w:rsid w:val="00E1605D"/>
    <w:rsid w:val="00E32B6B"/>
    <w:rsid w:val="00E5387A"/>
    <w:rsid w:val="00E55E84"/>
    <w:rsid w:val="00EA56FA"/>
    <w:rsid w:val="00EB68B0"/>
    <w:rsid w:val="00EC099A"/>
    <w:rsid w:val="00EC7CE2"/>
    <w:rsid w:val="00EE303B"/>
    <w:rsid w:val="00F15D62"/>
    <w:rsid w:val="00F20E71"/>
    <w:rsid w:val="00F4190F"/>
    <w:rsid w:val="00F5077C"/>
    <w:rsid w:val="00F66283"/>
    <w:rsid w:val="00F72EC9"/>
    <w:rsid w:val="00FB1739"/>
    <w:rsid w:val="00FB1CA9"/>
    <w:rsid w:val="00FC2B9A"/>
    <w:rsid w:val="00FC5CDC"/>
    <w:rsid w:val="00FF1E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AB20ACB3-08DC-4330-9975-888F666F6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pPr>
      <w:ind w:left="9720"/>
    </w:pPr>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IndTextS">
    <w:name w:val="Ind_Text[S]"/>
    <w:basedOn w:val="Normal"/>
    <w:next w:val="Normal"/>
    <w:rsid w:val="00564A92"/>
    <w:pPr>
      <w:spacing w:after="240" w:line="240" w:lineRule="auto"/>
      <w:ind w:left="720"/>
    </w:pPr>
    <w:rPr>
      <w:rFonts w:ascii="Arial Narrow" w:eastAsia="Times New Roman" w:hAnsi="Arial Narrow" w:cs="Times New Roman"/>
      <w:sz w:val="24"/>
      <w:szCs w:val="20"/>
    </w:rPr>
  </w:style>
  <w:style w:type="character" w:customStyle="1" w:styleId="ListParagraphChar">
    <w:name w:val="List Paragraph Char"/>
    <w:basedOn w:val="DefaultParagraphFont"/>
    <w:link w:val="ListParagraph"/>
    <w:uiPriority w:val="34"/>
    <w:locked/>
    <w:rsid w:val="00564A92"/>
    <w:rPr>
      <w:rFonts w:ascii="Arial Narrow" w:hAnsi="Arial Narrow"/>
    </w:rPr>
  </w:style>
  <w:style w:type="paragraph" w:styleId="ListParagraph">
    <w:name w:val="List Paragraph"/>
    <w:basedOn w:val="Normal"/>
    <w:link w:val="ListParagraphChar"/>
    <w:uiPriority w:val="34"/>
    <w:qFormat/>
    <w:rsid w:val="00564A92"/>
    <w:pPr>
      <w:numPr>
        <w:numId w:val="14"/>
      </w:numPr>
      <w:spacing w:after="120" w:line="240" w:lineRule="auto"/>
      <w:ind w:left="360" w:hanging="274"/>
    </w:pPr>
    <w:rPr>
      <w:rFonts w:ascii="Arial Narrow" w:hAnsi="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emf"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hyperlink" Target="https://www.pjm.com/committees-and-groups/committees/form-facilitator-feedback.aspx" TargetMode="External" /><Relationship Id="rId8" Type="http://schemas.openxmlformats.org/officeDocument/2006/relationships/hyperlink" Target="https://learn.pjm.com/" TargetMode="Externa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s>
</file>

<file path=word/theme/theme1.xml><?xml version="1.0" encoding="utf-8"?>
<a:theme xmlns:a="http://schemas.openxmlformats.org/drawingml/2006/main" name="Office Theme">
  <a:themeElements>
    <a:clrScheme name="PJM_Colors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FF00F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