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096D19" w:rsidP="00755096">
      <w:pPr>
        <w:pStyle w:val="MeetingDetails"/>
      </w:pPr>
      <w:r w:rsidRPr="00096D19">
        <w:t>Capacity Interconnection Rights for ELCC Resources</w:t>
      </w:r>
    </w:p>
    <w:p w:rsidR="00B62597" w:rsidRPr="00B62597" w:rsidP="00755096">
      <w:pPr>
        <w:pStyle w:val="MeetingDetails"/>
      </w:pPr>
      <w:r>
        <w:t>WebEx Only</w:t>
      </w:r>
    </w:p>
    <w:p w:rsidR="00B62597" w:rsidRPr="00B62597" w:rsidP="00755096">
      <w:pPr>
        <w:pStyle w:val="MeetingDetails"/>
      </w:pPr>
      <w:r>
        <w:t>August 23</w:t>
      </w:r>
      <w:r w:rsidR="002B2F98">
        <w:t xml:space="preserve">, </w:t>
      </w:r>
      <w:r w:rsidR="0006798D">
        <w:t>202</w:t>
      </w:r>
      <w:r w:rsidR="008A6031">
        <w:t>2</w:t>
      </w:r>
    </w:p>
    <w:p w:rsidR="00B62597" w:rsidRPr="00B62597" w:rsidP="00755096">
      <w:pPr>
        <w:pStyle w:val="MeetingDetails"/>
        <w:rPr>
          <w:sz w:val="28"/>
          <w:u w:val="single"/>
        </w:rPr>
      </w:pPr>
      <w:r>
        <w:t>9:00 a.m. - 12</w:t>
      </w:r>
      <w:r w:rsidR="002B2F98">
        <w:t xml:space="preserve">:00 </w:t>
      </w:r>
      <w:r w:rsidR="000E023F">
        <w:t>p</w:t>
      </w:r>
      <w:r w:rsidR="002B2F98">
        <w:t xml:space="preserve">.m. </w:t>
      </w:r>
      <w:r w:rsidR="00010057">
        <w:t>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Pr="00527104">
        <w:t>on (</w:t>
      </w:r>
      <w:r w:rsidR="00651FE2">
        <w:t>9:00-9:15</w:t>
      </w:r>
      <w:r w:rsidRPr="00527104">
        <w:t>)</w:t>
      </w:r>
    </w:p>
    <w:bookmarkEnd w:id="0"/>
    <w:bookmarkEnd w:id="1"/>
    <w:p w:rsidR="00B62597" w:rsidP="00096D19">
      <w:pPr>
        <w:pStyle w:val="SecondaryHeading-Numbered"/>
        <w:rPr>
          <w:b w:val="0"/>
        </w:rPr>
      </w:pPr>
      <w:r>
        <w:rPr>
          <w:b w:val="0"/>
        </w:rPr>
        <w:t>Michele Greening</w:t>
      </w:r>
      <w:r w:rsidRPr="00096D19" w:rsidR="00096D19">
        <w:rPr>
          <w:b w:val="0"/>
        </w:rPr>
        <w:t xml:space="preserve"> will provide announcements; review the Antitrust, Code of Conduct, Public Meetings/Media Participation, and the WebEx Participant Identification Requirement.</w:t>
      </w:r>
    </w:p>
    <w:p w:rsidR="00651FE2" w:rsidP="00096D19">
      <w:pPr>
        <w:pStyle w:val="SecondaryHeading-Numbered"/>
        <w:rPr>
          <w:b w:val="0"/>
        </w:rPr>
      </w:pPr>
      <w:r>
        <w:rPr>
          <w:b w:val="0"/>
        </w:rPr>
        <w:t xml:space="preserve">Ken Seiler will provide </w:t>
      </w:r>
      <w:r>
        <w:rPr>
          <w:b w:val="0"/>
        </w:rPr>
        <w:t>a welcome and opening remarks</w:t>
      </w:r>
      <w:r>
        <w:rPr>
          <w:b w:val="0"/>
        </w:rPr>
        <w:t>.</w:t>
      </w:r>
    </w:p>
    <w:p w:rsidR="00217797" w:rsidP="00096D19">
      <w:pPr>
        <w:pStyle w:val="SecondaryHeading-Numbered"/>
        <w:rPr>
          <w:b w:val="0"/>
        </w:rPr>
      </w:pPr>
      <w:r>
        <w:rPr>
          <w:b w:val="0"/>
        </w:rPr>
        <w:t xml:space="preserve">Brian Chmielewski </w:t>
      </w:r>
      <w:bookmarkStart w:id="2" w:name="_GoBack"/>
      <w:bookmarkEnd w:id="2"/>
      <w:r>
        <w:rPr>
          <w:b w:val="0"/>
        </w:rPr>
        <w:t xml:space="preserve">will review a proposed </w:t>
      </w:r>
      <w:r w:rsidR="006028EB">
        <w:rPr>
          <w:b w:val="0"/>
        </w:rPr>
        <w:t>path forward and work plan</w:t>
      </w:r>
      <w:r>
        <w:rPr>
          <w:b w:val="0"/>
        </w:rPr>
        <w:t xml:space="preserve">.  </w:t>
      </w:r>
    </w:p>
    <w:p w:rsidR="00217797" w:rsidRPr="00217797" w:rsidP="00217797">
      <w:pPr>
        <w:pStyle w:val="PrimaryHeading"/>
      </w:pPr>
      <w:r>
        <w:t>Discussion</w:t>
      </w:r>
      <w:r w:rsidR="00606F11">
        <w:t xml:space="preserve"> </w:t>
      </w:r>
      <w:r>
        <w:t>(</w:t>
      </w:r>
      <w:r w:rsidR="002E2743">
        <w:t>9</w:t>
      </w:r>
      <w:r>
        <w:t>:</w:t>
      </w:r>
      <w:r>
        <w:t>1</w:t>
      </w:r>
      <w:r w:rsidR="000E023F">
        <w:t>5</w:t>
      </w:r>
      <w:r>
        <w:t>-</w:t>
      </w:r>
      <w:r w:rsidR="002E2743">
        <w:t>12</w:t>
      </w:r>
      <w:r>
        <w:t>:00</w:t>
      </w:r>
      <w:r w:rsidRPr="00DB29E9">
        <w:t>)</w:t>
      </w:r>
    </w:p>
    <w:p w:rsidR="00651FE2" w:rsidRPr="00651FE2" w:rsidP="00651FE2">
      <w:pPr>
        <w:pStyle w:val="SecondaryHeading-Numbered"/>
        <w:rPr>
          <w:b w:val="0"/>
          <w:u w:val="single"/>
        </w:rPr>
      </w:pPr>
      <w:r>
        <w:rPr>
          <w:b w:val="0"/>
          <w:u w:val="single"/>
        </w:rPr>
        <w:t xml:space="preserve">Discussion of Legal Precedent </w:t>
      </w:r>
      <w:r w:rsidRPr="00651FE2">
        <w:rPr>
          <w:b w:val="0"/>
          <w:u w:val="single"/>
        </w:rPr>
        <w:t>(9:15-9:25)</w:t>
      </w:r>
    </w:p>
    <w:p w:rsidR="00651FE2" w:rsidRPr="00352879" w:rsidP="00651FE2">
      <w:pPr>
        <w:pStyle w:val="SecondaryHeading-Numbered"/>
        <w:numPr>
          <w:ilvl w:val="0"/>
          <w:numId w:val="0"/>
        </w:numPr>
        <w:ind w:left="360"/>
        <w:rPr>
          <w:b w:val="0"/>
          <w:szCs w:val="24"/>
        </w:rPr>
      </w:pPr>
      <w:r w:rsidRPr="00352879">
        <w:rPr>
          <w:b w:val="0"/>
          <w:szCs w:val="24"/>
        </w:rPr>
        <w:t xml:space="preserve">Thomas DeVita will provide a discussion on </w:t>
      </w:r>
      <w:r w:rsidRPr="00352879" w:rsidR="00352879">
        <w:rPr>
          <w:b w:val="0"/>
          <w:szCs w:val="24"/>
        </w:rPr>
        <w:t>t</w:t>
      </w:r>
      <w:r w:rsidRPr="00352879" w:rsidR="00352879">
        <w:rPr>
          <w:rFonts w:cs="Segoe UI"/>
          <w:b w:val="0"/>
          <w:color w:val="242424"/>
          <w:szCs w:val="24"/>
          <w:shd w:val="clear" w:color="auto" w:fill="FFFFFF"/>
        </w:rPr>
        <w:t>he impact of FERC precedent on the question of</w:t>
      </w:r>
      <w:r w:rsidRPr="00352879" w:rsidR="00352879">
        <w:rPr>
          <w:rFonts w:cs="Segoe UI"/>
          <w:b w:val="0"/>
          <w:color w:val="242424"/>
          <w:szCs w:val="24"/>
          <w:shd w:val="clear" w:color="auto" w:fill="FFFFFF"/>
        </w:rPr>
        <w:t xml:space="preserve"> </w:t>
      </w:r>
      <w:r w:rsidRPr="00352879" w:rsidR="00352879">
        <w:rPr>
          <w:b w:val="0"/>
          <w:szCs w:val="24"/>
        </w:rPr>
        <w:t xml:space="preserve">Interconnection Service Agreement (ISA) holders’ claims to CIRS. </w:t>
      </w:r>
    </w:p>
    <w:p w:rsidR="00661280" w:rsidP="00661280">
      <w:pPr>
        <w:pStyle w:val="ListSubhead1"/>
        <w:rPr>
          <w:b w:val="0"/>
          <w:u w:val="single"/>
        </w:rPr>
      </w:pPr>
      <w:r>
        <w:rPr>
          <w:b w:val="0"/>
          <w:u w:val="single"/>
        </w:rPr>
        <w:t>CBIR Solution Package Reviews (</w:t>
      </w:r>
      <w:r w:rsidR="00651FE2">
        <w:rPr>
          <w:b w:val="0"/>
          <w:u w:val="single"/>
        </w:rPr>
        <w:t>9:25-11:45</w:t>
      </w:r>
      <w:r>
        <w:rPr>
          <w:b w:val="0"/>
          <w:u w:val="single"/>
        </w:rPr>
        <w:t xml:space="preserve">) </w:t>
      </w:r>
    </w:p>
    <w:p w:rsidR="002E2743" w:rsidP="002E2743">
      <w:pPr>
        <w:pStyle w:val="ListSubhead1"/>
        <w:numPr>
          <w:ilvl w:val="0"/>
          <w:numId w:val="0"/>
        </w:numPr>
        <w:ind w:left="360"/>
        <w:rPr>
          <w:b w:val="0"/>
        </w:rPr>
      </w:pPr>
      <w:r>
        <w:rPr>
          <w:b w:val="0"/>
        </w:rPr>
        <w:t xml:space="preserve">Brian Chmielewski will facilitate a discussion providing an opportunity for solution package sponsors to summarize their packages and address questions.  </w:t>
      </w:r>
      <w:r>
        <w:rPr>
          <w:b w:val="0"/>
        </w:rPr>
        <w:t xml:space="preserve">Additional solution </w:t>
      </w:r>
      <w:r w:rsidR="00CB3ECE">
        <w:rPr>
          <w:b w:val="0"/>
        </w:rPr>
        <w:t xml:space="preserve">packages </w:t>
      </w:r>
      <w:r w:rsidR="00CB3ECE">
        <w:rPr>
          <w:b w:val="0"/>
        </w:rPr>
        <w:t>will be</w:t>
      </w:r>
      <w:r>
        <w:rPr>
          <w:b w:val="0"/>
        </w:rPr>
        <w:t xml:space="preserve"> solicited</w:t>
      </w:r>
      <w:r>
        <w:rPr>
          <w:b w:val="0"/>
        </w:rPr>
        <w:t xml:space="preserve"> from stakeholders. </w:t>
      </w:r>
    </w:p>
    <w:p w:rsidR="00217797" w:rsidP="00217797">
      <w:pPr>
        <w:pStyle w:val="ListSubhead1"/>
        <w:spacing w:before="120"/>
        <w:rPr>
          <w:b w:val="0"/>
          <w:u w:val="single"/>
        </w:rPr>
      </w:pPr>
      <w:r>
        <w:rPr>
          <w:b w:val="0"/>
          <w:u w:val="single"/>
        </w:rPr>
        <w:t>Infor</w:t>
      </w:r>
      <w:r w:rsidR="00651FE2">
        <w:rPr>
          <w:b w:val="0"/>
          <w:u w:val="single"/>
        </w:rPr>
        <w:t>mational Postings (11:45</w:t>
      </w:r>
      <w:r>
        <w:rPr>
          <w:b w:val="0"/>
          <w:u w:val="single"/>
        </w:rPr>
        <w:t>-11:55):</w:t>
      </w:r>
    </w:p>
    <w:p w:rsidR="00217797" w:rsidRPr="00217797" w:rsidP="00217797">
      <w:pPr>
        <w:pStyle w:val="ListSubhead1"/>
        <w:numPr>
          <w:ilvl w:val="0"/>
          <w:numId w:val="0"/>
        </w:numPr>
        <w:spacing w:before="120"/>
        <w:ind w:left="360"/>
        <w:rPr>
          <w:b w:val="0"/>
        </w:rPr>
      </w:pPr>
      <w:r w:rsidRPr="00217797">
        <w:rPr>
          <w:b w:val="0"/>
        </w:rPr>
        <w:t xml:space="preserve">Jonathan Kern will </w:t>
      </w:r>
      <w:r>
        <w:rPr>
          <w:b w:val="0"/>
        </w:rPr>
        <w:t xml:space="preserve">discuss the </w:t>
      </w:r>
      <w:r w:rsidR="00EF5694">
        <w:rPr>
          <w:b w:val="0"/>
        </w:rPr>
        <w:t>intent</w:t>
      </w:r>
      <w:r>
        <w:rPr>
          <w:b w:val="0"/>
        </w:rPr>
        <w:t xml:space="preserve"> and planned approach for the informational postings. </w:t>
      </w:r>
    </w:p>
    <w:p w:rsidR="00EF752B" w:rsidP="00EF752B">
      <w:pPr>
        <w:pStyle w:val="ListSubhead1"/>
        <w:rPr>
          <w:b w:val="0"/>
          <w:u w:val="single"/>
        </w:rPr>
      </w:pPr>
      <w:r w:rsidRPr="00EF752B">
        <w:rPr>
          <w:b w:val="0"/>
          <w:u w:val="single"/>
        </w:rPr>
        <w:t>Next Steps (</w:t>
      </w:r>
      <w:r w:rsidR="00217797">
        <w:rPr>
          <w:b w:val="0"/>
          <w:u w:val="single"/>
        </w:rPr>
        <w:t>11:55-12:00</w:t>
      </w:r>
      <w:r w:rsidRPr="00EF752B">
        <w:rPr>
          <w:b w:val="0"/>
          <w:u w:val="single"/>
        </w:rPr>
        <w:t>)</w:t>
      </w:r>
    </w:p>
    <w:p w:rsidR="00F5795E" w:rsidP="009908A2">
      <w:pPr>
        <w:pStyle w:val="ListSubhead1"/>
        <w:numPr>
          <w:ilvl w:val="0"/>
          <w:numId w:val="0"/>
        </w:numPr>
        <w:ind w:left="360"/>
        <w:rPr>
          <w:b w:val="0"/>
        </w:rPr>
      </w:pPr>
      <w:r w:rsidRPr="00EF752B">
        <w:rPr>
          <w:b w:val="0"/>
        </w:rPr>
        <w:t xml:space="preserve">Brian Chmielewski will </w:t>
      </w:r>
      <w:r>
        <w:rPr>
          <w:b w:val="0"/>
        </w:rPr>
        <w:t xml:space="preserve">review proposed next steps.  </w:t>
      </w:r>
      <w:r>
        <w:rPr>
          <w:b w:val="0"/>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rsidTr="007119EF">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pPr>
              <w:pStyle w:val="PrimaryHeading"/>
              <w:spacing w:after="0"/>
              <w:rPr>
                <w:bCs w:val="0"/>
              </w:rPr>
            </w:pPr>
            <w:r>
              <w:rPr>
                <w:b/>
              </w:rPr>
              <w:t>Future Agenda Items</w:t>
            </w:r>
          </w:p>
        </w:tc>
      </w:tr>
      <w:tr w:rsidTr="007119EF">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BE151E">
            <w:pPr>
              <w:pStyle w:val="AttendeesList"/>
              <w:rPr>
                <w:b w:val="0"/>
                <w:bCs w:val="0"/>
              </w:rPr>
            </w:pPr>
          </w:p>
          <w:p w:rsidR="00844029" w:rsidP="001205B7">
            <w:pPr>
              <w:pStyle w:val="ListSubhead1"/>
              <w:numPr>
                <w:ilvl w:val="0"/>
                <w:numId w:val="0"/>
              </w:numPr>
              <w:ind w:left="240"/>
              <w:rPr>
                <w:b/>
                <w:bCs w:val="0"/>
              </w:rPr>
            </w:pPr>
          </w:p>
        </w:tc>
      </w:tr>
    </w:tbl>
    <w:tbl>
      <w:tblPr>
        <w:tblStyle w:val="GridTable3Accent5"/>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6"/>
        <w:gridCol w:w="1119"/>
        <w:gridCol w:w="3330"/>
        <w:gridCol w:w="1710"/>
        <w:gridCol w:w="1635"/>
      </w:tblGrid>
      <w:tr w:rsidTr="007119EF">
        <w:tblPrEx>
          <w:tblW w:w="9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45"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pPr>
              <w:pStyle w:val="PrimaryHeading"/>
              <w:spacing w:after="0"/>
              <w:rPr>
                <w:bCs w:val="0"/>
                <w:iCs w:val="0"/>
              </w:rPr>
            </w:pPr>
            <w:r>
              <w:rPr>
                <w:b/>
                <w:i w:val="0"/>
                <w:iCs w:val="0"/>
              </w:rPr>
              <w:t>F</w:t>
            </w:r>
            <w:r w:rsidRPr="00DF1112" w:rsidR="003F487C">
              <w:rPr>
                <w:b/>
                <w:i w:val="0"/>
                <w:iCs w:val="0"/>
              </w:rPr>
              <w:t>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BE151E">
            <w:pPr>
              <w:pStyle w:val="DisclaimerHeading"/>
              <w:spacing w:before="40" w:after="40"/>
              <w:jc w:val="center"/>
              <w:rPr>
                <w:bCs w:val="0"/>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BE151E">
            <w:pPr>
              <w:pStyle w:val="DisclaimerHeading"/>
              <w:spacing w:before="40" w:after="40"/>
              <w:jc w:val="center"/>
              <w:rPr>
                <w:bCs w:val="0"/>
                <w:color w:val="FFFFFF" w:themeColor="background1"/>
                <w:sz w:val="19"/>
                <w:szCs w:val="19"/>
              </w:rPr>
            </w:pPr>
            <w:r w:rsidRPr="00DA23DE">
              <w:rPr>
                <w:b/>
                <w:color w:val="FFFFFF" w:themeColor="background1"/>
                <w:sz w:val="19"/>
                <w:szCs w:val="19"/>
              </w:rPr>
              <w:t>Materials Published</w:t>
            </w:r>
          </w:p>
        </w:tc>
      </w:tr>
      <w:tr w:rsidTr="007119EF">
        <w:tblPrEx>
          <w:tblW w:w="9390" w:type="dxa"/>
          <w:tblLook w:val="04A0"/>
        </w:tblPrEx>
        <w:trPr>
          <w:trHeight w:val="296"/>
        </w:trPr>
        <w:tc>
          <w:tcPr>
            <w:tcW w:w="1596"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BE151E">
            <w:pPr>
              <w:pStyle w:val="DisclaimerHeading"/>
              <w:rPr>
                <w:iCs w:val="0"/>
                <w:color w:val="auto"/>
                <w:sz w:val="19"/>
                <w:szCs w:val="19"/>
              </w:rPr>
            </w:pPr>
            <w:r w:rsidRPr="00BB6921">
              <w:rPr>
                <w:i w:val="0"/>
                <w:color w:val="auto"/>
                <w:sz w:val="19"/>
                <w:szCs w:val="19"/>
              </w:rPr>
              <w:t>Date</w:t>
            </w:r>
          </w:p>
        </w:tc>
        <w:tc>
          <w:tcPr>
            <w:tcW w:w="1119"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BE151E">
            <w:pPr>
              <w:pStyle w:val="DisclaimerHeading"/>
              <w:rPr>
                <w:color w:val="auto"/>
                <w:sz w:val="19"/>
                <w:szCs w:val="19"/>
              </w:rPr>
            </w:pPr>
            <w:r w:rsidRPr="00BB6921">
              <w:rPr>
                <w:color w:val="auto"/>
                <w:sz w:val="19"/>
                <w:szCs w:val="19"/>
              </w:rPr>
              <w:t>Time</w:t>
            </w:r>
          </w:p>
        </w:tc>
        <w:tc>
          <w:tcPr>
            <w:tcW w:w="333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BE151E">
            <w:pPr>
              <w:pStyle w:val="DisclaimerHeading"/>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BE151E">
            <w:pPr>
              <w:pStyle w:val="DisclaimerHeading"/>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BE151E">
            <w:pPr>
              <w:pStyle w:val="DisclaimerHeading"/>
              <w:jc w:val="center"/>
              <w:rPr>
                <w:color w:val="FFFFFF" w:themeColor="background1"/>
                <w:sz w:val="19"/>
                <w:szCs w:val="19"/>
              </w:rPr>
            </w:pPr>
          </w:p>
        </w:tc>
      </w:tr>
      <w:tr w:rsidTr="007119EF">
        <w:tblPrEx>
          <w:tblW w:w="9390" w:type="dxa"/>
          <w:tblLook w:val="04A0"/>
        </w:tblPrEx>
        <w:trPr>
          <w:trHeight w:val="331"/>
        </w:trPr>
        <w:tc>
          <w:tcPr>
            <w:tcW w:w="1596" w:type="dxa"/>
            <w:tcBorders>
              <w:top w:val="single" w:sz="4" w:space="0" w:color="auto"/>
              <w:bottom w:val="single" w:sz="4" w:space="0" w:color="auto"/>
              <w:right w:val="single" w:sz="4" w:space="0" w:color="auto"/>
            </w:tcBorders>
            <w:shd w:val="clear" w:color="auto" w:fill="E1F6FF"/>
            <w:vAlign w:val="center"/>
          </w:tcPr>
          <w:p w:rsidR="00475232" w:rsidRPr="00563B81" w:rsidP="00475232">
            <w:pPr>
              <w:pStyle w:val="DisclaimerHeading"/>
              <w:spacing w:before="40" w:after="40" w:line="220" w:lineRule="exact"/>
              <w:jc w:val="center"/>
              <w:rPr>
                <w:b w:val="0"/>
                <w:i w:val="0"/>
                <w:iCs w:val="0"/>
                <w:color w:val="auto"/>
                <w:sz w:val="18"/>
                <w:szCs w:val="18"/>
              </w:rPr>
            </w:pPr>
            <w:r>
              <w:rPr>
                <w:b w:val="0"/>
                <w:i w:val="0"/>
                <w:iCs w:val="0"/>
                <w:color w:val="auto"/>
                <w:sz w:val="18"/>
                <w:szCs w:val="18"/>
              </w:rPr>
              <w:t>09/06/2022</w:t>
            </w:r>
          </w:p>
        </w:tc>
        <w:tc>
          <w:tcPr>
            <w:tcW w:w="1119" w:type="dxa"/>
            <w:tcBorders>
              <w:top w:val="single" w:sz="4" w:space="0" w:color="auto"/>
              <w:left w:val="single" w:sz="4" w:space="0" w:color="auto"/>
              <w:bottom w:val="single" w:sz="4" w:space="0" w:color="auto"/>
              <w:right w:val="single" w:sz="8" w:space="0" w:color="auto"/>
            </w:tcBorders>
            <w:vAlign w:val="center"/>
          </w:tcPr>
          <w:p w:rsidR="00475232" w:rsidRPr="00C10A93" w:rsidP="00475232">
            <w:pPr>
              <w:pStyle w:val="DisclaimerHeading"/>
              <w:spacing w:before="40" w:after="40" w:line="220" w:lineRule="exact"/>
              <w:jc w:val="center"/>
              <w:rPr>
                <w:b w:val="0"/>
                <w:color w:val="auto"/>
                <w:sz w:val="18"/>
                <w:szCs w:val="18"/>
              </w:rPr>
            </w:pPr>
            <w:r>
              <w:rPr>
                <w:b w:val="0"/>
                <w:color w:val="auto"/>
                <w:sz w:val="18"/>
                <w:szCs w:val="18"/>
              </w:rPr>
              <w:t>3</w:t>
            </w:r>
            <w:r w:rsidR="00844029">
              <w:rPr>
                <w:b w:val="0"/>
                <w:color w:val="auto"/>
                <w:sz w:val="18"/>
                <w:szCs w:val="18"/>
              </w:rPr>
              <w:t xml:space="preserve">:00 p.m. </w:t>
            </w:r>
          </w:p>
        </w:tc>
        <w:tc>
          <w:tcPr>
            <w:tcW w:w="3330" w:type="dxa"/>
            <w:tcBorders>
              <w:top w:val="single" w:sz="4" w:space="0" w:color="auto"/>
              <w:left w:val="single" w:sz="8" w:space="0" w:color="auto"/>
              <w:bottom w:val="single" w:sz="4" w:space="0" w:color="auto"/>
              <w:right w:val="single" w:sz="8" w:space="0" w:color="auto"/>
            </w:tcBorders>
            <w:vAlign w:val="center"/>
          </w:tcPr>
          <w:p w:rsidR="00475232" w:rsidRPr="00C10A93" w:rsidP="00475232">
            <w:pPr>
              <w:pStyle w:val="DisclaimerHeading"/>
              <w:spacing w:before="40" w:after="40" w:line="220" w:lineRule="exact"/>
              <w:jc w:val="center"/>
              <w:rPr>
                <w:b w:val="0"/>
                <w:color w:val="auto"/>
                <w:sz w:val="18"/>
                <w:szCs w:val="18"/>
              </w:rPr>
            </w:pPr>
            <w:r>
              <w:rPr>
                <w:b w:val="0"/>
                <w:color w:val="auto"/>
                <w:sz w:val="18"/>
                <w:szCs w:val="18"/>
              </w:rPr>
              <w:t xml:space="preserve">CTC and </w:t>
            </w:r>
            <w:r w:rsidR="00844029">
              <w:rPr>
                <w:b w:val="0"/>
                <w:color w:val="auto"/>
                <w:sz w:val="18"/>
                <w:szCs w:val="18"/>
              </w:rPr>
              <w:t>WebEx</w:t>
            </w:r>
          </w:p>
        </w:tc>
        <w:tc>
          <w:tcPr>
            <w:tcW w:w="1710" w:type="dxa"/>
            <w:tcBorders>
              <w:top w:val="single" w:sz="4" w:space="0" w:color="auto"/>
              <w:left w:val="single" w:sz="4" w:space="0" w:color="auto"/>
              <w:bottom w:val="single" w:sz="4" w:space="0" w:color="auto"/>
              <w:right w:val="single" w:sz="4" w:space="0" w:color="auto"/>
            </w:tcBorders>
            <w:vAlign w:val="center"/>
          </w:tcPr>
          <w:p w:rsidR="00475232" w:rsidRPr="00C10A93" w:rsidP="00844029">
            <w:pPr>
              <w:pStyle w:val="DisclaimerHeading"/>
              <w:spacing w:before="40" w:after="40" w:line="220" w:lineRule="exact"/>
              <w:jc w:val="center"/>
              <w:rPr>
                <w:b w:val="0"/>
                <w:color w:val="auto"/>
                <w:sz w:val="18"/>
                <w:szCs w:val="18"/>
              </w:rPr>
            </w:pPr>
            <w:r>
              <w:rPr>
                <w:b w:val="0"/>
                <w:color w:val="auto"/>
                <w:sz w:val="18"/>
                <w:szCs w:val="18"/>
              </w:rPr>
              <w:t>August 26</w:t>
            </w:r>
          </w:p>
        </w:tc>
        <w:tc>
          <w:tcPr>
            <w:tcW w:w="1635" w:type="dxa"/>
            <w:tcBorders>
              <w:top w:val="single" w:sz="4" w:space="0" w:color="auto"/>
              <w:left w:val="single" w:sz="4" w:space="0" w:color="auto"/>
              <w:bottom w:val="single" w:sz="4" w:space="0" w:color="auto"/>
              <w:right w:val="single" w:sz="4" w:space="0" w:color="auto"/>
            </w:tcBorders>
            <w:vAlign w:val="center"/>
          </w:tcPr>
          <w:p w:rsidR="00475232" w:rsidRPr="00C10A93" w:rsidP="00475232">
            <w:pPr>
              <w:pStyle w:val="DisclaimerHeading"/>
              <w:spacing w:before="40" w:after="40" w:line="220" w:lineRule="exact"/>
              <w:jc w:val="center"/>
              <w:rPr>
                <w:b w:val="0"/>
                <w:color w:val="auto"/>
                <w:sz w:val="18"/>
                <w:szCs w:val="18"/>
              </w:rPr>
            </w:pPr>
            <w:r>
              <w:rPr>
                <w:b w:val="0"/>
                <w:color w:val="auto"/>
                <w:sz w:val="18"/>
                <w:szCs w:val="18"/>
              </w:rPr>
              <w:t>August 31</w:t>
            </w:r>
          </w:p>
        </w:tc>
      </w:tr>
      <w:tr w:rsidTr="007119EF">
        <w:tblPrEx>
          <w:tblW w:w="9390" w:type="dxa"/>
          <w:tblLook w:val="04A0"/>
        </w:tblPrEx>
        <w:trPr>
          <w:trHeight w:val="331"/>
        </w:trPr>
        <w:tc>
          <w:tcPr>
            <w:tcW w:w="1596" w:type="dxa"/>
            <w:tcBorders>
              <w:top w:val="single" w:sz="4" w:space="0" w:color="auto"/>
              <w:bottom w:val="single" w:sz="4" w:space="0" w:color="auto"/>
              <w:right w:val="single" w:sz="4" w:space="0" w:color="auto"/>
            </w:tcBorders>
            <w:shd w:val="clear" w:color="auto" w:fill="E1F6FF"/>
            <w:vAlign w:val="center"/>
          </w:tcPr>
          <w:p w:rsidR="001205B7" w:rsidP="00475232">
            <w:pPr>
              <w:pStyle w:val="DisclaimerHeading"/>
              <w:spacing w:before="40" w:after="40" w:line="220" w:lineRule="exact"/>
              <w:jc w:val="center"/>
              <w:rPr>
                <w:b w:val="0"/>
                <w:i w:val="0"/>
                <w:iCs w:val="0"/>
                <w:color w:val="auto"/>
                <w:sz w:val="18"/>
                <w:szCs w:val="18"/>
              </w:rPr>
            </w:pPr>
            <w:r>
              <w:rPr>
                <w:b w:val="0"/>
                <w:i w:val="0"/>
                <w:iCs w:val="0"/>
                <w:color w:val="auto"/>
                <w:sz w:val="18"/>
                <w:szCs w:val="18"/>
              </w:rPr>
              <w:t>09/23/2022</w:t>
            </w:r>
          </w:p>
        </w:tc>
        <w:tc>
          <w:tcPr>
            <w:tcW w:w="1119" w:type="dxa"/>
            <w:tcBorders>
              <w:top w:val="single" w:sz="4" w:space="0" w:color="auto"/>
              <w:left w:val="single" w:sz="4" w:space="0" w:color="auto"/>
              <w:bottom w:val="single" w:sz="4" w:space="0" w:color="auto"/>
              <w:right w:val="single" w:sz="8"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1:00 p.m.</w:t>
            </w:r>
          </w:p>
        </w:tc>
        <w:tc>
          <w:tcPr>
            <w:tcW w:w="3330" w:type="dxa"/>
            <w:tcBorders>
              <w:top w:val="single" w:sz="4" w:space="0" w:color="auto"/>
              <w:left w:val="single" w:sz="8" w:space="0" w:color="auto"/>
              <w:bottom w:val="single" w:sz="4" w:space="0" w:color="auto"/>
              <w:right w:val="single" w:sz="8"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WebEx</w:t>
            </w:r>
          </w:p>
        </w:tc>
        <w:tc>
          <w:tcPr>
            <w:tcW w:w="1710" w:type="dxa"/>
            <w:tcBorders>
              <w:top w:val="single" w:sz="4" w:space="0" w:color="auto"/>
              <w:left w:val="single" w:sz="4" w:space="0" w:color="auto"/>
              <w:bottom w:val="single" w:sz="4" w:space="0" w:color="auto"/>
              <w:right w:val="single" w:sz="4" w:space="0" w:color="auto"/>
            </w:tcBorders>
            <w:vAlign w:val="center"/>
          </w:tcPr>
          <w:p w:rsidR="001205B7" w:rsidP="00844029">
            <w:pPr>
              <w:pStyle w:val="DisclaimerHeading"/>
              <w:spacing w:before="40" w:after="40" w:line="220" w:lineRule="exact"/>
              <w:jc w:val="center"/>
              <w:rPr>
                <w:b w:val="0"/>
                <w:color w:val="auto"/>
                <w:sz w:val="18"/>
                <w:szCs w:val="18"/>
              </w:rPr>
            </w:pPr>
            <w:r>
              <w:rPr>
                <w:b w:val="0"/>
                <w:color w:val="auto"/>
                <w:sz w:val="18"/>
                <w:szCs w:val="18"/>
              </w:rPr>
              <w:t>September 15</w:t>
            </w:r>
          </w:p>
        </w:tc>
        <w:tc>
          <w:tcPr>
            <w:tcW w:w="1635" w:type="dxa"/>
            <w:tcBorders>
              <w:top w:val="single" w:sz="4" w:space="0" w:color="auto"/>
              <w:left w:val="single" w:sz="4" w:space="0" w:color="auto"/>
              <w:bottom w:val="single" w:sz="4" w:space="0" w:color="auto"/>
              <w:right w:val="single" w:sz="4"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September 20</w:t>
            </w:r>
          </w:p>
        </w:tc>
      </w:tr>
      <w:tr w:rsidTr="007119EF">
        <w:tblPrEx>
          <w:tblW w:w="9390" w:type="dxa"/>
          <w:tblLook w:val="04A0"/>
        </w:tblPrEx>
        <w:trPr>
          <w:trHeight w:val="331"/>
        </w:trPr>
        <w:tc>
          <w:tcPr>
            <w:tcW w:w="1596" w:type="dxa"/>
            <w:tcBorders>
              <w:top w:val="single" w:sz="4" w:space="0" w:color="auto"/>
              <w:bottom w:val="single" w:sz="4" w:space="0" w:color="auto"/>
              <w:right w:val="single" w:sz="4" w:space="0" w:color="auto"/>
            </w:tcBorders>
            <w:shd w:val="clear" w:color="auto" w:fill="E1F6FF"/>
            <w:vAlign w:val="center"/>
          </w:tcPr>
          <w:p w:rsidR="001205B7" w:rsidP="00475232">
            <w:pPr>
              <w:pStyle w:val="DisclaimerHeading"/>
              <w:spacing w:before="40" w:after="40" w:line="220" w:lineRule="exact"/>
              <w:jc w:val="center"/>
              <w:rPr>
                <w:b w:val="0"/>
                <w:i w:val="0"/>
                <w:iCs w:val="0"/>
                <w:color w:val="auto"/>
                <w:sz w:val="18"/>
                <w:szCs w:val="18"/>
              </w:rPr>
            </w:pPr>
            <w:r>
              <w:rPr>
                <w:b w:val="0"/>
                <w:i w:val="0"/>
                <w:iCs w:val="0"/>
                <w:color w:val="auto"/>
                <w:sz w:val="18"/>
                <w:szCs w:val="18"/>
              </w:rPr>
              <w:t>10/17/2022</w:t>
            </w:r>
          </w:p>
        </w:tc>
        <w:tc>
          <w:tcPr>
            <w:tcW w:w="1119" w:type="dxa"/>
            <w:tcBorders>
              <w:top w:val="single" w:sz="4" w:space="0" w:color="auto"/>
              <w:left w:val="single" w:sz="4" w:space="0" w:color="auto"/>
              <w:bottom w:val="single" w:sz="4" w:space="0" w:color="auto"/>
              <w:right w:val="single" w:sz="8"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1:00 p.m.</w:t>
            </w:r>
          </w:p>
        </w:tc>
        <w:tc>
          <w:tcPr>
            <w:tcW w:w="3330" w:type="dxa"/>
            <w:tcBorders>
              <w:top w:val="single" w:sz="4" w:space="0" w:color="auto"/>
              <w:left w:val="single" w:sz="8" w:space="0" w:color="auto"/>
              <w:bottom w:val="single" w:sz="4" w:space="0" w:color="auto"/>
              <w:right w:val="single" w:sz="8"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CTC and WebEx</w:t>
            </w:r>
          </w:p>
        </w:tc>
        <w:tc>
          <w:tcPr>
            <w:tcW w:w="1710" w:type="dxa"/>
            <w:tcBorders>
              <w:top w:val="single" w:sz="4" w:space="0" w:color="auto"/>
              <w:left w:val="single" w:sz="4" w:space="0" w:color="auto"/>
              <w:bottom w:val="single" w:sz="4" w:space="0" w:color="auto"/>
              <w:right w:val="single" w:sz="4" w:space="0" w:color="auto"/>
            </w:tcBorders>
            <w:vAlign w:val="center"/>
          </w:tcPr>
          <w:p w:rsidR="001205B7" w:rsidP="00844029">
            <w:pPr>
              <w:pStyle w:val="DisclaimerHeading"/>
              <w:spacing w:before="40" w:after="40" w:line="220" w:lineRule="exact"/>
              <w:jc w:val="center"/>
              <w:rPr>
                <w:b w:val="0"/>
                <w:color w:val="auto"/>
                <w:sz w:val="18"/>
                <w:szCs w:val="18"/>
              </w:rPr>
            </w:pPr>
            <w:r>
              <w:rPr>
                <w:b w:val="0"/>
                <w:color w:val="auto"/>
                <w:sz w:val="18"/>
                <w:szCs w:val="18"/>
              </w:rPr>
              <w:t>October 7</w:t>
            </w:r>
          </w:p>
        </w:tc>
        <w:tc>
          <w:tcPr>
            <w:tcW w:w="1635" w:type="dxa"/>
            <w:tcBorders>
              <w:top w:val="single" w:sz="4" w:space="0" w:color="auto"/>
              <w:left w:val="single" w:sz="4" w:space="0" w:color="auto"/>
              <w:bottom w:val="single" w:sz="4" w:space="0" w:color="auto"/>
              <w:right w:val="single" w:sz="4" w:space="0" w:color="auto"/>
            </w:tcBorders>
            <w:vAlign w:val="center"/>
          </w:tcPr>
          <w:p w:rsidR="001205B7" w:rsidP="00475232">
            <w:pPr>
              <w:pStyle w:val="DisclaimerHeading"/>
              <w:spacing w:before="40" w:after="40" w:line="220" w:lineRule="exact"/>
              <w:jc w:val="center"/>
              <w:rPr>
                <w:b w:val="0"/>
                <w:color w:val="auto"/>
                <w:sz w:val="18"/>
                <w:szCs w:val="18"/>
              </w:rPr>
            </w:pPr>
            <w:r>
              <w:rPr>
                <w:b w:val="0"/>
                <w:color w:val="auto"/>
                <w:sz w:val="18"/>
                <w:szCs w:val="18"/>
              </w:rPr>
              <w:t>October 12</w:t>
            </w:r>
          </w:p>
        </w:tc>
      </w:tr>
    </w:tbl>
    <w:p w:rsidR="00715369" w:rsidP="00337321">
      <w:pPr>
        <w:pStyle w:val="Author"/>
      </w:pPr>
    </w:p>
    <w:p w:rsidR="00B62597" w:rsidP="00337321">
      <w:pPr>
        <w:pStyle w:val="Author"/>
      </w:pPr>
      <w:r>
        <w:t xml:space="preserve">Author: </w:t>
      </w:r>
      <w:r w:rsidR="00770B47">
        <w:t>Michele Greening</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w:t>
      </w:r>
      <w:r w:rsidRPr="00B62597">
        <w:t>conversation still</w:t>
      </w:r>
      <w:r w:rsidRPr="00B62597">
        <w:t xml:space="preserve">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r w:rsidRPr="00B62597">
        <w:t>point</w:t>
      </w:r>
      <w:r w:rsidRPr="00B62597">
        <w:t xml:space="preserve"> they join a meeting already in progress. Members of the Media </w:t>
      </w:r>
      <w:r w:rsidRPr="00B62597">
        <w:t>are reminded</w:t>
      </w:r>
      <w:r w:rsidRPr="00B62597">
        <w:t xml:space="preserve"> that speakers at PJM meetings cannot be quoted without explicit permission from the speaker. PJM Members </w:t>
      </w:r>
      <w:r w:rsidRPr="00B62597">
        <w:t>are reminded</w:t>
      </w:r>
      <w:r w:rsidRPr="00B62597">
        <w:t xml:space="preserve"> that "detailed transcriptional meeting notes" and white board notes from "brainstorming sessions" shall not be disseminated. Stakeholders </w:t>
      </w:r>
      <w:r w:rsidRPr="00B62597">
        <w:t>are also not allowed</w:t>
      </w:r>
      <w:r w:rsidRPr="00B62597">
        <w:t xml:space="preserve">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t>
      </w:r>
      <w:r>
        <w:t>will be dropped</w:t>
      </w:r>
      <w:r>
        <w:t xml:space="preserve">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9C15C4" w:rsidRPr="009C15C4" w:rsidP="009C15C4">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1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51E"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BE5B47">
      <w:rPr>
        <w:rStyle w:val="PageNumber"/>
        <w:noProof/>
      </w:rPr>
      <w:t>2</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1F2199">
      <w:rPr>
        <w:rFonts w:ascii="Arial Narrow" w:hAnsi="Arial Narrow"/>
        <w:sz w:val="20"/>
      </w:rPr>
      <w:t>2</w:t>
    </w:r>
    <w:r w:rsidR="00991528">
      <w:rPr>
        <w:rFonts w:ascii="Arial Narrow" w:hAnsi="Arial Narrow"/>
        <w:sz w:val="20"/>
      </w:rPr>
      <w:tab/>
    </w:r>
    <w:r w:rsidR="001A1450">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151E" w:rsidRPr="00711249" w:rsidP="00711249">
    <w:pPr>
      <w:pStyle w:val="PostingDate"/>
      <w:rPr>
        <w:sz w:val="16"/>
      </w:rPr>
    </w:pPr>
    <w:r>
      <mc:AlternateContent>
        <mc:Choice Requires="wps">
          <w:drawing>
            <wp:anchor distT="45720" distB="45720" distL="114300" distR="114300" simplePos="0" relativeHeight="251659264" behindDoc="0" locked="0" layoutInCell="1" allowOverlap="1">
              <wp:simplePos x="0" y="0"/>
              <wp:positionH relativeFrom="column">
                <wp:posOffset>1609725</wp:posOffset>
              </wp:positionH>
              <wp:positionV relativeFrom="paragraph">
                <wp:posOffset>38100</wp:posOffset>
              </wp:positionV>
              <wp:extent cx="2377440" cy="1552194"/>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1552194"/>
                      </a:xfrm>
                      <a:prstGeom prst="rect">
                        <a:avLst/>
                      </a:prstGeom>
                      <a:noFill/>
                      <a:ln w="9525">
                        <a:noFill/>
                        <a:miter lim="800000"/>
                        <a:headEnd/>
                        <a:tailEnd/>
                      </a:ln>
                    </wps:spPr>
                    <wps:txbx>
                      <w:txbxContent>
                        <w:p w:rsidR="00C91D72" w:rsidRPr="001D3B68" w:rsidP="00C91D72">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110.6pt;margin-top:3pt;margin-left:126.75pt;mso-height-percent:200;mso-height-relative:margin;mso-width-percent:400;mso-width-relative:margin;mso-wrap-distance-bottom:3.6pt;mso-wrap-distance-left:9pt;mso-wrap-distance-right:9pt;mso-wrap-distance-top:3.6pt;mso-wrap-style:square;position:absolute;visibility:visible;v-text-anchor:top;z-index:251660288" filled="f" stroked="f">
              <v:textbox style="mso-fit-shape-to-text:t">
                <w:txbxContent>
                  <w:p w:rsidR="00C91D72" w:rsidRPr="001D3B68" w:rsidP="00C91D72">
                    <w:pPr>
                      <w:pStyle w:val="HeaderTitle"/>
                      <w:jc w:val="center"/>
                      <w:rPr>
                        <w:rFonts w:ascii="Arial Narrow" w:hAnsi="Arial Narrow"/>
                        <w:b/>
                      </w:rPr>
                    </w:pPr>
                    <w:r w:rsidRPr="001D3B68">
                      <w:rPr>
                        <w:rFonts w:ascii="Arial Narrow" w:hAnsi="Arial Narrow"/>
                        <w:b/>
                      </w:rPr>
                      <w:t>Agenda</w:t>
                    </w:r>
                  </w:p>
                </w:txbxContent>
              </v:textbox>
              <w10:wrap type="square"/>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2E2743">
      <w:t>August 18</w:t>
    </w:r>
    <w:r w:rsidR="000E023F">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1B72E5"/>
    <w:multiLevelType w:val="hybridMultilevel"/>
    <w:tmpl w:val="18946D18"/>
    <w:lvl w:ilvl="0">
      <w:start w:val="1"/>
      <w:numFmt w:val="decimal"/>
      <w:lvlText w:val="%1."/>
      <w:lvlJc w:val="left"/>
      <w:pPr>
        <w:ind w:left="360" w:hanging="360"/>
      </w:pPr>
      <w:rPr>
        <w:b w:val="0"/>
      </w:rPr>
    </w:lvl>
    <w:lvl w:ilvl="1">
      <w:start w:val="1"/>
      <w:numFmt w:val="upperLetter"/>
      <w:lvlText w:val="%2."/>
      <w:lvlJc w:val="left"/>
      <w:pPr>
        <w:ind w:left="-8928" w:hanging="72"/>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D63639"/>
    <w:multiLevelType w:val="hybridMultilevel"/>
    <w:tmpl w:val="E9B8EA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C0144B"/>
    <w:multiLevelType w:val="hybridMultilevel"/>
    <w:tmpl w:val="86C23AB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1314B8"/>
    <w:multiLevelType w:val="hybridMultilevel"/>
    <w:tmpl w:val="F51CCCA6"/>
    <w:lvl w:ilvl="0">
      <w:start w:val="1"/>
      <w:numFmt w:val="decimal"/>
      <w:lvlText w:val="%1."/>
      <w:lvlJc w:val="left"/>
      <w:pPr>
        <w:ind w:left="360" w:hanging="360"/>
      </w:pPr>
      <w:rPr>
        <w:b w:val="0"/>
      </w:rPr>
    </w:lvl>
    <w:lvl w:ilvl="1">
      <w:start w:val="1"/>
      <w:numFmt w:val="lowerLetter"/>
      <w:lvlText w:val="%2."/>
      <w:lvlJc w:val="left"/>
      <w:pPr>
        <w:ind w:left="-8928" w:hanging="72"/>
      </w:pPr>
      <w:rPr>
        <w:rFonts w:hint="default"/>
        <w:b w:val="0"/>
      </w:rPr>
    </w:lvl>
    <w:lvl w:ilvl="2">
      <w:start w:val="1"/>
      <w:numFmt w:val="upperLetter"/>
      <w:lvlText w:val="%3."/>
      <w:lvlJc w:val="lef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E4385C"/>
    <w:multiLevelType w:val="hybridMultilevel"/>
    <w:tmpl w:val="CFDCA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E86087"/>
    <w:multiLevelType w:val="hybridMultilevel"/>
    <w:tmpl w:val="4DD2DAA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F4A10CB"/>
    <w:multiLevelType w:val="hybridMultilevel"/>
    <w:tmpl w:val="BBB0D7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BC63BF"/>
    <w:multiLevelType w:val="hybridMultilevel"/>
    <w:tmpl w:val="A5AE7472"/>
    <w:lvl w:ilvl="0">
      <w:start w:val="1"/>
      <w:numFmt w:val="decimal"/>
      <w:lvlText w:val="%1."/>
      <w:lvlJc w:val="left"/>
      <w:pPr>
        <w:ind w:left="360" w:hanging="360"/>
      </w:pPr>
      <w:rPr>
        <w:b w:val="0"/>
      </w:rPr>
    </w:lvl>
    <w:lvl w:ilvl="1">
      <w:start w:val="1"/>
      <w:numFmt w:val="upperLetter"/>
      <w:lvlText w:val="%2."/>
      <w:lvlJc w:val="left"/>
      <w:pPr>
        <w:ind w:left="-8928" w:hanging="72"/>
      </w:pPr>
      <w:rPr>
        <w:rFonts w:hint="default"/>
        <w:b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6"/>
  </w:num>
  <w:num w:numId="10">
    <w:abstractNumId w:val="0"/>
  </w:num>
  <w:num w:numId="11">
    <w:abstractNumId w:val="8"/>
  </w:num>
  <w:num w:numId="12">
    <w:abstractNumId w:val="3"/>
  </w:num>
  <w:num w:numId="13">
    <w:abstractNumId w:val="7"/>
  </w:num>
  <w:num w:numId="14">
    <w:abstractNumId w:val="8"/>
  </w:num>
  <w:num w:numId="15">
    <w:abstractNumId w:val="8"/>
  </w:num>
  <w:num w:numId="16">
    <w:abstractNumId w:val="2"/>
  </w:num>
  <w:num w:numId="17">
    <w:abstractNumId w:val="4"/>
  </w:num>
  <w:num w:numId="18">
    <w:abstractNumId w:val="8"/>
  </w:num>
  <w:num w:numId="19">
    <w:abstractNumId w:val="11"/>
  </w:num>
  <w:num w:numId="20">
    <w:abstractNumId w:val="1"/>
  </w:num>
  <w:num w:numId="21">
    <w:abstractNumId w:val="8"/>
  </w:num>
  <w:num w:numId="22">
    <w:abstractNumId w:val="10"/>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6E"/>
    <w:rsid w:val="00010057"/>
    <w:rsid w:val="000232DF"/>
    <w:rsid w:val="00027F49"/>
    <w:rsid w:val="000333FF"/>
    <w:rsid w:val="00035DBD"/>
    <w:rsid w:val="00057F55"/>
    <w:rsid w:val="0006798D"/>
    <w:rsid w:val="0008054C"/>
    <w:rsid w:val="00091A6C"/>
    <w:rsid w:val="00092135"/>
    <w:rsid w:val="000966E2"/>
    <w:rsid w:val="00096D19"/>
    <w:rsid w:val="000B5776"/>
    <w:rsid w:val="000B6A2F"/>
    <w:rsid w:val="000D1066"/>
    <w:rsid w:val="000E023F"/>
    <w:rsid w:val="000E0464"/>
    <w:rsid w:val="0010494F"/>
    <w:rsid w:val="00106986"/>
    <w:rsid w:val="00117AF9"/>
    <w:rsid w:val="001205B7"/>
    <w:rsid w:val="00121F58"/>
    <w:rsid w:val="001507EF"/>
    <w:rsid w:val="001566E8"/>
    <w:rsid w:val="001678E8"/>
    <w:rsid w:val="00176E50"/>
    <w:rsid w:val="00191C74"/>
    <w:rsid w:val="001A1450"/>
    <w:rsid w:val="001B2242"/>
    <w:rsid w:val="001C0CC0"/>
    <w:rsid w:val="001D3B68"/>
    <w:rsid w:val="001E4530"/>
    <w:rsid w:val="001F2199"/>
    <w:rsid w:val="002113BD"/>
    <w:rsid w:val="00217797"/>
    <w:rsid w:val="00227A88"/>
    <w:rsid w:val="00243E8A"/>
    <w:rsid w:val="0025139E"/>
    <w:rsid w:val="0027172F"/>
    <w:rsid w:val="002B2F98"/>
    <w:rsid w:val="002B6602"/>
    <w:rsid w:val="002C6057"/>
    <w:rsid w:val="002E2743"/>
    <w:rsid w:val="002F34C1"/>
    <w:rsid w:val="00305238"/>
    <w:rsid w:val="00307B59"/>
    <w:rsid w:val="003251CE"/>
    <w:rsid w:val="00337321"/>
    <w:rsid w:val="00352879"/>
    <w:rsid w:val="00355955"/>
    <w:rsid w:val="00394850"/>
    <w:rsid w:val="003B55E1"/>
    <w:rsid w:val="003C3320"/>
    <w:rsid w:val="003D7E5C"/>
    <w:rsid w:val="003E7A73"/>
    <w:rsid w:val="003F487C"/>
    <w:rsid w:val="003F5CE2"/>
    <w:rsid w:val="00422827"/>
    <w:rsid w:val="00441014"/>
    <w:rsid w:val="00444F69"/>
    <w:rsid w:val="00451955"/>
    <w:rsid w:val="00455545"/>
    <w:rsid w:val="0046043F"/>
    <w:rsid w:val="00475232"/>
    <w:rsid w:val="00485F84"/>
    <w:rsid w:val="00491490"/>
    <w:rsid w:val="00494494"/>
    <w:rsid w:val="004969FA"/>
    <w:rsid w:val="004B67F9"/>
    <w:rsid w:val="00504AB7"/>
    <w:rsid w:val="0050770C"/>
    <w:rsid w:val="00507BD3"/>
    <w:rsid w:val="00527104"/>
    <w:rsid w:val="00541E0D"/>
    <w:rsid w:val="00563B81"/>
    <w:rsid w:val="00564DEE"/>
    <w:rsid w:val="0057441E"/>
    <w:rsid w:val="005A5D0D"/>
    <w:rsid w:val="005D6D05"/>
    <w:rsid w:val="006024A0"/>
    <w:rsid w:val="006028EB"/>
    <w:rsid w:val="00602967"/>
    <w:rsid w:val="00606F11"/>
    <w:rsid w:val="00651FE2"/>
    <w:rsid w:val="00653A5D"/>
    <w:rsid w:val="00661280"/>
    <w:rsid w:val="006749B5"/>
    <w:rsid w:val="00687B38"/>
    <w:rsid w:val="006C738F"/>
    <w:rsid w:val="006D20F6"/>
    <w:rsid w:val="006F7A52"/>
    <w:rsid w:val="00703062"/>
    <w:rsid w:val="00711249"/>
    <w:rsid w:val="007119EF"/>
    <w:rsid w:val="00712CAA"/>
    <w:rsid w:val="00715369"/>
    <w:rsid w:val="00716A8B"/>
    <w:rsid w:val="00730F76"/>
    <w:rsid w:val="00744A45"/>
    <w:rsid w:val="00754C6D"/>
    <w:rsid w:val="00755096"/>
    <w:rsid w:val="00767A5F"/>
    <w:rsid w:val="007703B4"/>
    <w:rsid w:val="00770B47"/>
    <w:rsid w:val="007A34A3"/>
    <w:rsid w:val="007B0B06"/>
    <w:rsid w:val="007B6519"/>
    <w:rsid w:val="007C08B3"/>
    <w:rsid w:val="007C2954"/>
    <w:rsid w:val="007D4F70"/>
    <w:rsid w:val="007E7CAB"/>
    <w:rsid w:val="007F413C"/>
    <w:rsid w:val="00837B12"/>
    <w:rsid w:val="00841282"/>
    <w:rsid w:val="00844029"/>
    <w:rsid w:val="00851155"/>
    <w:rsid w:val="008552A3"/>
    <w:rsid w:val="00867F88"/>
    <w:rsid w:val="00882652"/>
    <w:rsid w:val="008A6031"/>
    <w:rsid w:val="008D05E2"/>
    <w:rsid w:val="008F1AEE"/>
    <w:rsid w:val="00910562"/>
    <w:rsid w:val="00917386"/>
    <w:rsid w:val="0095194C"/>
    <w:rsid w:val="009908A2"/>
    <w:rsid w:val="00991528"/>
    <w:rsid w:val="00996C43"/>
    <w:rsid w:val="009A5430"/>
    <w:rsid w:val="009A633E"/>
    <w:rsid w:val="009C15C4"/>
    <w:rsid w:val="009F53F9"/>
    <w:rsid w:val="00A05391"/>
    <w:rsid w:val="00A317A9"/>
    <w:rsid w:val="00A41149"/>
    <w:rsid w:val="00A53F97"/>
    <w:rsid w:val="00A616DD"/>
    <w:rsid w:val="00A82604"/>
    <w:rsid w:val="00AB2406"/>
    <w:rsid w:val="00AB6FE2"/>
    <w:rsid w:val="00AC2247"/>
    <w:rsid w:val="00AC2AE3"/>
    <w:rsid w:val="00AE14AA"/>
    <w:rsid w:val="00B13068"/>
    <w:rsid w:val="00B16040"/>
    <w:rsid w:val="00B16D95"/>
    <w:rsid w:val="00B20316"/>
    <w:rsid w:val="00B34E3C"/>
    <w:rsid w:val="00B40EFB"/>
    <w:rsid w:val="00B45FFB"/>
    <w:rsid w:val="00B62597"/>
    <w:rsid w:val="00B704C9"/>
    <w:rsid w:val="00B70A6E"/>
    <w:rsid w:val="00B74740"/>
    <w:rsid w:val="00B9704D"/>
    <w:rsid w:val="00BA6146"/>
    <w:rsid w:val="00BB531B"/>
    <w:rsid w:val="00BB6921"/>
    <w:rsid w:val="00BC225C"/>
    <w:rsid w:val="00BC4822"/>
    <w:rsid w:val="00BE151E"/>
    <w:rsid w:val="00BE5B47"/>
    <w:rsid w:val="00BF331B"/>
    <w:rsid w:val="00C10A93"/>
    <w:rsid w:val="00C2106B"/>
    <w:rsid w:val="00C439EC"/>
    <w:rsid w:val="00C5307B"/>
    <w:rsid w:val="00C62EFE"/>
    <w:rsid w:val="00C72168"/>
    <w:rsid w:val="00C757F4"/>
    <w:rsid w:val="00C75A9D"/>
    <w:rsid w:val="00C91D72"/>
    <w:rsid w:val="00CA49B9"/>
    <w:rsid w:val="00CB19DE"/>
    <w:rsid w:val="00CB1E20"/>
    <w:rsid w:val="00CB3ECE"/>
    <w:rsid w:val="00CB475B"/>
    <w:rsid w:val="00CC1B47"/>
    <w:rsid w:val="00CF6D9C"/>
    <w:rsid w:val="00D06EC8"/>
    <w:rsid w:val="00D136EA"/>
    <w:rsid w:val="00D2308C"/>
    <w:rsid w:val="00D251ED"/>
    <w:rsid w:val="00D53747"/>
    <w:rsid w:val="00D6175D"/>
    <w:rsid w:val="00D67BBA"/>
    <w:rsid w:val="00D7138A"/>
    <w:rsid w:val="00D831E4"/>
    <w:rsid w:val="00D95949"/>
    <w:rsid w:val="00DA23DE"/>
    <w:rsid w:val="00DB29E9"/>
    <w:rsid w:val="00DC2492"/>
    <w:rsid w:val="00DC5C36"/>
    <w:rsid w:val="00DE34CF"/>
    <w:rsid w:val="00DF1112"/>
    <w:rsid w:val="00E1605D"/>
    <w:rsid w:val="00E32B6B"/>
    <w:rsid w:val="00E5387A"/>
    <w:rsid w:val="00E55E84"/>
    <w:rsid w:val="00EB68B0"/>
    <w:rsid w:val="00EC60B4"/>
    <w:rsid w:val="00EF335E"/>
    <w:rsid w:val="00EF5694"/>
    <w:rsid w:val="00EF752B"/>
    <w:rsid w:val="00F013D3"/>
    <w:rsid w:val="00F4190F"/>
    <w:rsid w:val="00F5077C"/>
    <w:rsid w:val="00F53A99"/>
    <w:rsid w:val="00F5795E"/>
    <w:rsid w:val="00FA5287"/>
    <w:rsid w:val="00FB1739"/>
    <w:rsid w:val="00FC02B1"/>
    <w:rsid w:val="00FC2B9A"/>
    <w:rsid w:val="00FE7865"/>
    <w:rsid w:val="00FF232D"/>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E7397"/>
  <w15:docId w15:val="{238A55AB-6549-454B-8770-D38EA7F8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PlainText">
    <w:name w:val="Plain Text"/>
    <w:basedOn w:val="Normal"/>
    <w:link w:val="PlainTextChar"/>
    <w:uiPriority w:val="99"/>
    <w:semiHidden/>
    <w:unhideWhenUsed/>
    <w:rsid w:val="00F5795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F5795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