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719DD950" w14:textId="77C4F7EA">
      <w:pPr>
        <w:pStyle w:val="PostingDate"/>
        <w:rPr>
          <w:sz w:val="16"/>
        </w:rPr>
      </w:pPr>
      <w:r>
        <w:t xml:space="preserve">As of </w:t>
      </w:r>
      <w:r w:rsidR="0017768A">
        <w:t>November 25</w:t>
      </w:r>
      <w:r w:rsidRPr="00F0536B">
        <w:rPr>
          <w:color w:val="auto"/>
        </w:rPr>
        <w:t xml:space="preserve">, </w:t>
      </w:r>
      <w:r w:rsidRPr="00F0536B" w:rsidR="00860F1E">
        <w:t>2025</w:t>
      </w:r>
      <w:r>
        <w:t xml:space="preserve">  </w:t>
      </w:r>
    </w:p>
    <w:p w:rsidR="00860F1E" w:rsidRPr="004366FE" w:rsidP="00860F1E" w14:paraId="4FA6CEBE" w14:textId="77777777">
      <w:pPr>
        <w:pStyle w:val="MeetingDetails"/>
      </w:pPr>
      <w:bookmarkStart w:id="0" w:name="OLE_LINK5"/>
      <w:bookmarkStart w:id="1" w:name="OLE_LINK3"/>
      <w:r w:rsidRPr="004366FE">
        <w:t>Planning Committee</w:t>
      </w:r>
      <w:r>
        <w:t xml:space="preserve"> </w:t>
      </w:r>
    </w:p>
    <w:p w:rsidR="00860F1E" w:rsidRPr="00317419" w:rsidP="00860F1E" w14:paraId="4D563274" w14:textId="77777777">
      <w:pPr>
        <w:spacing w:after="0" w:line="240" w:lineRule="auto"/>
        <w:rPr>
          <w:rFonts w:ascii="Arial Narrow" w:eastAsia="Times New Roman" w:hAnsi="Arial Narrow"/>
          <w:b/>
          <w:sz w:val="24"/>
          <w:szCs w:val="24"/>
        </w:rPr>
      </w:pPr>
      <w:r>
        <w:rPr>
          <w:rFonts w:ascii="Arial Narrow" w:eastAsia="Times New Roman" w:hAnsi="Arial Narrow"/>
          <w:b/>
          <w:sz w:val="24"/>
          <w:szCs w:val="24"/>
        </w:rPr>
        <w:t>Webex /</w:t>
      </w:r>
      <w:r w:rsidRPr="00E67D26">
        <w:rPr>
          <w:rFonts w:ascii="Arial Narrow" w:eastAsia="Times New Roman" w:hAnsi="Arial Narrow"/>
          <w:b/>
          <w:sz w:val="24"/>
          <w:szCs w:val="24"/>
        </w:rPr>
        <w:t xml:space="preserve"> </w:t>
      </w:r>
      <w:r>
        <w:rPr>
          <w:rFonts w:ascii="Arial Narrow" w:eastAsia="Times New Roman" w:hAnsi="Arial Narrow"/>
          <w:b/>
          <w:sz w:val="24"/>
          <w:szCs w:val="24"/>
        </w:rPr>
        <w:t xml:space="preserve">PJM Conference and Training Center </w:t>
      </w:r>
    </w:p>
    <w:p w:rsidR="00860F1E" w:rsidRPr="004366FE" w:rsidP="00860F1E" w14:paraId="7EDA6766" w14:textId="1B805176">
      <w:pPr>
        <w:pStyle w:val="MeetingDetails"/>
        <w:tabs>
          <w:tab w:val="left" w:pos="7457"/>
        </w:tabs>
      </w:pPr>
      <w:r>
        <w:t>December</w:t>
      </w:r>
      <w:r w:rsidRPr="00C07764" w:rsidR="006928D3">
        <w:t xml:space="preserve"> 0</w:t>
      </w:r>
      <w:r>
        <w:t>2</w:t>
      </w:r>
      <w:r w:rsidRPr="00C07764" w:rsidR="00833DBD">
        <w:t>, 2025</w:t>
      </w:r>
      <w:r w:rsidR="00BB3BC6">
        <w:tab/>
      </w:r>
    </w:p>
    <w:p w:rsidR="00860F1E" w:rsidRPr="00B62597" w:rsidP="00860F1E" w14:paraId="1BBDBD67" w14:textId="5EF393BD">
      <w:pPr>
        <w:pStyle w:val="MeetingDetails"/>
        <w:spacing w:after="240"/>
        <w:rPr>
          <w:szCs w:val="20"/>
        </w:rPr>
      </w:pPr>
      <w:r w:rsidRPr="0017768A">
        <w:t xml:space="preserve">9:00 a.m. – </w:t>
      </w:r>
      <w:r w:rsidRPr="0017768A" w:rsidR="00F45730">
        <w:t>1</w:t>
      </w:r>
      <w:r w:rsidRPr="0017768A" w:rsidR="00702A73">
        <w:t>2</w:t>
      </w:r>
      <w:r w:rsidRPr="0017768A" w:rsidR="00F45730">
        <w:t>:</w:t>
      </w:r>
      <w:r w:rsidRPr="0017768A" w:rsidR="00702A73">
        <w:t>0</w:t>
      </w:r>
      <w:r w:rsidRPr="0017768A" w:rsidR="006B01C9">
        <w:t>0</w:t>
      </w:r>
      <w:r w:rsidRPr="0017768A" w:rsidR="00F45730">
        <w:t xml:space="preserve"> a</w:t>
      </w:r>
      <w:r w:rsidRPr="003B0340" w:rsidR="00F45730">
        <w:t>.m</w:t>
      </w:r>
      <w:r w:rsidRPr="003B0340" w:rsidR="00A84C0B">
        <w:t>.</w:t>
      </w:r>
      <w:r w:rsidRPr="003B0340">
        <w:t xml:space="preserve"> EPT</w:t>
      </w:r>
    </w:p>
    <w:p w:rsidR="00B62597" w:rsidRPr="00B62597" w:rsidP="007C2954" w14:paraId="5917C9F2" w14:textId="77777777">
      <w:pPr>
        <w:pStyle w:val="PrimaryHeading"/>
        <w:rPr>
          <w:caps/>
        </w:rPr>
      </w:pPr>
      <w:r w:rsidRPr="00527104">
        <w:t>Adm</w:t>
      </w:r>
      <w:r w:rsidRPr="007C2954">
        <w:t>inistrati</w:t>
      </w:r>
      <w:r w:rsidRPr="00527104">
        <w:t>on (</w:t>
      </w:r>
      <w:r w:rsidR="00674419">
        <w:t>9</w:t>
      </w:r>
      <w:r w:rsidRPr="00527104">
        <w:t>:00</w:t>
      </w:r>
      <w:r w:rsidR="00674419">
        <w:t xml:space="preserve"> </w:t>
      </w:r>
      <w:r w:rsidRPr="00527104">
        <w:t>-</w:t>
      </w:r>
      <w:r w:rsidR="00674419">
        <w:t xml:space="preserve"> 9</w:t>
      </w:r>
      <w:r w:rsidRPr="00527104">
        <w:t>:</w:t>
      </w:r>
      <w:r w:rsidR="00674419">
        <w:t>1</w:t>
      </w:r>
      <w:r w:rsidR="007C6D91">
        <w:t>0</w:t>
      </w:r>
      <w:r w:rsidRPr="00527104">
        <w:t>)</w:t>
      </w:r>
    </w:p>
    <w:bookmarkEnd w:id="0"/>
    <w:bookmarkEnd w:id="1"/>
    <w:p w:rsidR="00860F1E" w:rsidP="00C82556" w14:paraId="00AB253B" w14:textId="768850E4">
      <w:pPr>
        <w:pStyle w:val="ListSubhead1"/>
        <w:numPr>
          <w:ilvl w:val="0"/>
          <w:numId w:val="3"/>
        </w:numPr>
        <w:spacing w:before="120"/>
        <w:jc w:val="both"/>
        <w:rPr>
          <w:b w:val="0"/>
        </w:rPr>
      </w:pPr>
      <w:r w:rsidRPr="00431953">
        <w:rPr>
          <w:b w:val="0"/>
        </w:rPr>
        <w:t>Welcome, announcements</w:t>
      </w:r>
      <w:r w:rsidR="00661C2C">
        <w:rPr>
          <w:b w:val="0"/>
        </w:rPr>
        <w:t>,</w:t>
      </w:r>
      <w:r w:rsidRPr="00431953">
        <w:rPr>
          <w:b w:val="0"/>
        </w:rPr>
        <w:t xml:space="preserve"> and review of the Anti-trust, Code of Conduct, and Media Participation Guidelines</w:t>
      </w:r>
      <w:r>
        <w:rPr>
          <w:b w:val="0"/>
        </w:rPr>
        <w:t>.</w:t>
      </w:r>
    </w:p>
    <w:p w:rsidR="00860F1E" w:rsidP="00C82556" w14:paraId="40BFF385" w14:textId="214B26C9">
      <w:pPr>
        <w:pStyle w:val="ListSubhead1"/>
        <w:numPr>
          <w:ilvl w:val="0"/>
          <w:numId w:val="3"/>
        </w:numPr>
        <w:jc w:val="both"/>
        <w:rPr>
          <w:b w:val="0"/>
        </w:rPr>
      </w:pPr>
      <w:r>
        <w:rPr>
          <w:b w:val="0"/>
        </w:rPr>
        <w:t xml:space="preserve">Review and </w:t>
      </w:r>
      <w:r w:rsidRPr="00E275DD">
        <w:t>approve</w:t>
      </w:r>
      <w:r w:rsidRPr="007C6862">
        <w:rPr>
          <w:b w:val="0"/>
        </w:rPr>
        <w:t xml:space="preserve"> </w:t>
      </w:r>
      <w:r w:rsidRPr="007E1802">
        <w:rPr>
          <w:b w:val="0"/>
        </w:rPr>
        <w:t>draft minutes</w:t>
      </w:r>
      <w:r w:rsidRPr="007C6862">
        <w:rPr>
          <w:b w:val="0"/>
        </w:rPr>
        <w:t xml:space="preserve"> from </w:t>
      </w:r>
      <w:r w:rsidR="00702A73">
        <w:rPr>
          <w:b w:val="0"/>
        </w:rPr>
        <w:t>November 4</w:t>
      </w:r>
      <w:r w:rsidRPr="007C6862">
        <w:rPr>
          <w:b w:val="0"/>
        </w:rPr>
        <w:t>, 202</w:t>
      </w:r>
      <w:r w:rsidR="00F10ACF">
        <w:rPr>
          <w:b w:val="0"/>
        </w:rPr>
        <w:t>5</w:t>
      </w:r>
      <w:r>
        <w:rPr>
          <w:b w:val="0"/>
        </w:rPr>
        <w:t xml:space="preserve"> </w:t>
      </w:r>
      <w:r w:rsidR="00BB7727">
        <w:rPr>
          <w:b w:val="0"/>
        </w:rPr>
        <w:t>Pla</w:t>
      </w:r>
      <w:r w:rsidR="006928D3">
        <w:rPr>
          <w:b w:val="0"/>
        </w:rPr>
        <w:t>nning Committee meeting</w:t>
      </w:r>
      <w:r w:rsidR="00BB7727">
        <w:rPr>
          <w:b w:val="0"/>
        </w:rPr>
        <w:t>.</w:t>
      </w:r>
    </w:p>
    <w:p w:rsidR="0017768A" w:rsidP="00C82556" w14:paraId="20A8E6D1" w14:textId="0F479C22">
      <w:pPr>
        <w:pStyle w:val="ListSubhead1"/>
        <w:numPr>
          <w:ilvl w:val="0"/>
          <w:numId w:val="3"/>
        </w:numPr>
        <w:jc w:val="both"/>
        <w:rPr>
          <w:b w:val="0"/>
        </w:rPr>
      </w:pPr>
      <w:r>
        <w:rPr>
          <w:b w:val="0"/>
        </w:rPr>
        <w:t xml:space="preserve">Review the PC Charter. </w:t>
      </w:r>
    </w:p>
    <w:p w:rsidR="001D3B68" w:rsidRPr="00DB29E9" w:rsidP="007C2954" w14:paraId="1EEDF9CE" w14:textId="73E76AE7">
      <w:pPr>
        <w:pStyle w:val="PrimaryHeading"/>
      </w:pPr>
      <w:r>
        <w:t>E</w:t>
      </w:r>
      <w:r w:rsidR="00674419">
        <w:t>ndorsements</w:t>
      </w:r>
      <w:r w:rsidR="005F09A7">
        <w:t xml:space="preserve"> (9:10-9:30)</w:t>
      </w:r>
    </w:p>
    <w:p w:rsidR="00702A73" w:rsidRPr="003F3D61" w:rsidP="00702A73" w14:paraId="1D9363B2" w14:textId="77777777">
      <w:pPr>
        <w:pStyle w:val="ListParagraph"/>
        <w:numPr>
          <w:ilvl w:val="0"/>
          <w:numId w:val="3"/>
        </w:numPr>
        <w:tabs>
          <w:tab w:val="left" w:pos="552"/>
          <w:tab w:val="left" w:pos="741"/>
          <w:tab w:val="left" w:pos="971"/>
        </w:tabs>
        <w:ind w:left="241"/>
        <w:rPr>
          <w:rFonts w:ascii="Arial Narrow" w:hAnsi="Arial Narrow"/>
          <w:sz w:val="24"/>
          <w:szCs w:val="24"/>
          <w:u w:val="single"/>
        </w:rPr>
      </w:pPr>
      <w:r>
        <w:rPr>
          <w:rFonts w:ascii="Arial Narrow" w:hAnsi="Arial Narrow"/>
          <w:sz w:val="24"/>
          <w:szCs w:val="24"/>
          <w:u w:val="single"/>
        </w:rPr>
        <w:t>Manual 14B Periodic Review</w:t>
      </w:r>
    </w:p>
    <w:p w:rsidR="00702A73" w:rsidRPr="003F3D61" w:rsidP="00702A73" w14:paraId="3A64671A" w14:textId="77777777">
      <w:pPr>
        <w:pStyle w:val="ListParagraph"/>
        <w:tabs>
          <w:tab w:val="left" w:pos="552"/>
          <w:tab w:val="left" w:pos="741"/>
          <w:tab w:val="left" w:pos="971"/>
        </w:tabs>
        <w:ind w:left="241"/>
        <w:rPr>
          <w:rFonts w:ascii="Arial Narrow" w:hAnsi="Arial Narrow"/>
          <w:sz w:val="24"/>
          <w:szCs w:val="24"/>
          <w:u w:val="single"/>
        </w:rPr>
      </w:pPr>
    </w:p>
    <w:p w:rsidR="00702A73" w:rsidP="00702A73" w14:paraId="38D41634" w14:textId="72CD7EDA">
      <w:pPr>
        <w:tabs>
          <w:tab w:val="left" w:pos="552"/>
          <w:tab w:val="left" w:pos="741"/>
          <w:tab w:val="left" w:pos="971"/>
        </w:tabs>
        <w:ind w:left="241"/>
        <w:jc w:val="both"/>
        <w:rPr>
          <w:rFonts w:ascii="Arial Narrow" w:hAnsi="Arial Narrow"/>
          <w:sz w:val="24"/>
          <w:szCs w:val="24"/>
        </w:rPr>
      </w:pPr>
      <w:r>
        <w:rPr>
          <w:rFonts w:ascii="Arial Narrow" w:hAnsi="Arial Narrow"/>
          <w:sz w:val="24"/>
          <w:szCs w:val="24"/>
        </w:rPr>
        <w:t>Matthew Wharton</w:t>
      </w:r>
      <w:r w:rsidRPr="001621B2">
        <w:rPr>
          <w:rFonts w:ascii="Arial Narrow" w:hAnsi="Arial Narrow"/>
          <w:sz w:val="24"/>
          <w:szCs w:val="24"/>
        </w:rPr>
        <w:t xml:space="preserve">, PJM, will </w:t>
      </w:r>
      <w:r>
        <w:rPr>
          <w:rFonts w:ascii="Arial Narrow" w:hAnsi="Arial Narrow"/>
          <w:sz w:val="24"/>
          <w:szCs w:val="24"/>
        </w:rPr>
        <w:t>provide an update on</w:t>
      </w:r>
      <w:r w:rsidRPr="001621B2">
        <w:rPr>
          <w:rFonts w:ascii="Arial Narrow" w:hAnsi="Arial Narrow"/>
          <w:sz w:val="24"/>
          <w:szCs w:val="24"/>
        </w:rPr>
        <w:t xml:space="preserve"> </w:t>
      </w:r>
      <w:r>
        <w:rPr>
          <w:rFonts w:ascii="Arial Narrow" w:hAnsi="Arial Narrow"/>
          <w:sz w:val="24"/>
          <w:szCs w:val="24"/>
        </w:rPr>
        <w:t>Manual 14B</w:t>
      </w:r>
      <w:r w:rsidR="0017768A">
        <w:rPr>
          <w:rFonts w:ascii="Arial Narrow" w:hAnsi="Arial Narrow"/>
          <w:sz w:val="24"/>
          <w:szCs w:val="24"/>
        </w:rPr>
        <w:t>: PJM Regional Transmission Planning Process</w:t>
      </w:r>
      <w:r>
        <w:rPr>
          <w:rFonts w:ascii="Arial Narrow" w:hAnsi="Arial Narrow"/>
          <w:sz w:val="24"/>
          <w:szCs w:val="24"/>
        </w:rPr>
        <w:t xml:space="preserve"> revisions as part of its periodic review. </w:t>
      </w:r>
      <w:r w:rsidRPr="00C82556">
        <w:rPr>
          <w:rFonts w:ascii="Arial Narrow" w:hAnsi="Arial Narrow"/>
          <w:sz w:val="24"/>
          <w:szCs w:val="24"/>
        </w:rPr>
        <w:t xml:space="preserve">The committee will be asked to </w:t>
      </w:r>
      <w:r w:rsidRPr="00702A73">
        <w:rPr>
          <w:rFonts w:ascii="Arial Narrow" w:hAnsi="Arial Narrow"/>
          <w:b/>
          <w:bCs/>
          <w:sz w:val="24"/>
          <w:szCs w:val="24"/>
        </w:rPr>
        <w:t>endorse</w:t>
      </w:r>
      <w:r w:rsidRPr="00C82556">
        <w:rPr>
          <w:rFonts w:ascii="Arial Narrow" w:hAnsi="Arial Narrow"/>
          <w:sz w:val="24"/>
          <w:szCs w:val="24"/>
        </w:rPr>
        <w:t xml:space="preserve"> these changes at </w:t>
      </w:r>
      <w:r>
        <w:rPr>
          <w:rFonts w:ascii="Arial Narrow" w:hAnsi="Arial Narrow"/>
          <w:sz w:val="24"/>
          <w:szCs w:val="24"/>
        </w:rPr>
        <w:t>this</w:t>
      </w:r>
      <w:r w:rsidRPr="00C82556">
        <w:rPr>
          <w:rFonts w:ascii="Arial Narrow" w:hAnsi="Arial Narrow"/>
          <w:sz w:val="24"/>
          <w:szCs w:val="24"/>
        </w:rPr>
        <w:t xml:space="preserve"> meeting.</w:t>
      </w:r>
      <w:r>
        <w:rPr>
          <w:rFonts w:ascii="Arial Narrow" w:hAnsi="Arial Narrow"/>
          <w:sz w:val="24"/>
          <w:szCs w:val="24"/>
        </w:rPr>
        <w:t xml:space="preserve"> </w:t>
      </w:r>
    </w:p>
    <w:p w:rsidR="00702A73" w:rsidRPr="003F3D61" w:rsidP="00702A73" w14:paraId="3B64A6DA" w14:textId="77777777">
      <w:pPr>
        <w:pStyle w:val="ListParagraph"/>
        <w:numPr>
          <w:ilvl w:val="0"/>
          <w:numId w:val="3"/>
        </w:numPr>
        <w:tabs>
          <w:tab w:val="left" w:pos="552"/>
          <w:tab w:val="left" w:pos="741"/>
          <w:tab w:val="left" w:pos="971"/>
        </w:tabs>
        <w:ind w:left="241"/>
        <w:rPr>
          <w:rFonts w:ascii="Arial Narrow" w:hAnsi="Arial Narrow"/>
          <w:sz w:val="24"/>
          <w:szCs w:val="24"/>
          <w:u w:val="single"/>
        </w:rPr>
      </w:pPr>
      <w:r>
        <w:rPr>
          <w:rFonts w:ascii="Arial Narrow" w:hAnsi="Arial Narrow"/>
          <w:sz w:val="24"/>
          <w:szCs w:val="24"/>
          <w:u w:val="single"/>
        </w:rPr>
        <w:t>Manual 19 Periodic Review</w:t>
      </w:r>
    </w:p>
    <w:p w:rsidR="00702A73" w:rsidRPr="003F3D61" w:rsidP="00702A73" w14:paraId="1F61CA7F" w14:textId="77777777">
      <w:pPr>
        <w:pStyle w:val="ListParagraph"/>
        <w:tabs>
          <w:tab w:val="left" w:pos="552"/>
          <w:tab w:val="left" w:pos="741"/>
          <w:tab w:val="left" w:pos="971"/>
        </w:tabs>
        <w:ind w:left="241"/>
        <w:rPr>
          <w:rFonts w:ascii="Arial Narrow" w:hAnsi="Arial Narrow"/>
          <w:sz w:val="24"/>
          <w:szCs w:val="24"/>
          <w:u w:val="single"/>
        </w:rPr>
      </w:pPr>
    </w:p>
    <w:p w:rsidR="00702A73" w:rsidP="00702A73" w14:paraId="05A220B0" w14:textId="26AA0EE7">
      <w:pPr>
        <w:tabs>
          <w:tab w:val="left" w:pos="552"/>
          <w:tab w:val="left" w:pos="741"/>
          <w:tab w:val="left" w:pos="971"/>
        </w:tabs>
        <w:ind w:left="241"/>
        <w:jc w:val="both"/>
        <w:rPr>
          <w:rFonts w:ascii="Arial Narrow" w:hAnsi="Arial Narrow"/>
          <w:sz w:val="24"/>
          <w:szCs w:val="24"/>
        </w:rPr>
      </w:pPr>
      <w:r>
        <w:rPr>
          <w:rFonts w:ascii="Arial Narrow" w:hAnsi="Arial Narrow"/>
          <w:sz w:val="24"/>
          <w:szCs w:val="24"/>
        </w:rPr>
        <w:t>Molly Mooney</w:t>
      </w:r>
      <w:r w:rsidRPr="001621B2">
        <w:rPr>
          <w:rFonts w:ascii="Arial Narrow" w:hAnsi="Arial Narrow"/>
          <w:sz w:val="24"/>
          <w:szCs w:val="24"/>
        </w:rPr>
        <w:t xml:space="preserve">, PJM, will </w:t>
      </w:r>
      <w:r>
        <w:rPr>
          <w:rFonts w:ascii="Arial Narrow" w:hAnsi="Arial Narrow"/>
          <w:sz w:val="24"/>
          <w:szCs w:val="24"/>
        </w:rPr>
        <w:t>provide an update on</w:t>
      </w:r>
      <w:r w:rsidRPr="001621B2">
        <w:rPr>
          <w:rFonts w:ascii="Arial Narrow" w:hAnsi="Arial Narrow"/>
          <w:sz w:val="24"/>
          <w:szCs w:val="24"/>
        </w:rPr>
        <w:t xml:space="preserve"> </w:t>
      </w:r>
      <w:r>
        <w:rPr>
          <w:rFonts w:ascii="Arial Narrow" w:hAnsi="Arial Narrow"/>
          <w:sz w:val="24"/>
          <w:szCs w:val="24"/>
        </w:rPr>
        <w:t>Manual 19</w:t>
      </w:r>
      <w:r w:rsidR="0017768A">
        <w:rPr>
          <w:rFonts w:ascii="Arial Narrow" w:hAnsi="Arial Narrow"/>
          <w:sz w:val="24"/>
          <w:szCs w:val="24"/>
        </w:rPr>
        <w:t>: Load Forecasting and Analysis</w:t>
      </w:r>
      <w:r>
        <w:rPr>
          <w:rFonts w:ascii="Arial Narrow" w:hAnsi="Arial Narrow"/>
          <w:sz w:val="24"/>
          <w:szCs w:val="24"/>
        </w:rPr>
        <w:t xml:space="preserve"> revisions as part of its periodic review. </w:t>
      </w:r>
      <w:r w:rsidRPr="00C82556">
        <w:rPr>
          <w:rFonts w:ascii="Arial Narrow" w:hAnsi="Arial Narrow"/>
          <w:sz w:val="24"/>
          <w:szCs w:val="24"/>
        </w:rPr>
        <w:t xml:space="preserve">The committee will be asked to </w:t>
      </w:r>
      <w:r w:rsidRPr="00702A73">
        <w:rPr>
          <w:rFonts w:ascii="Arial Narrow" w:hAnsi="Arial Narrow"/>
          <w:b/>
          <w:bCs/>
          <w:sz w:val="24"/>
          <w:szCs w:val="24"/>
        </w:rPr>
        <w:t>endorse</w:t>
      </w:r>
      <w:r w:rsidRPr="00C82556">
        <w:rPr>
          <w:rFonts w:ascii="Arial Narrow" w:hAnsi="Arial Narrow"/>
          <w:sz w:val="24"/>
          <w:szCs w:val="24"/>
        </w:rPr>
        <w:t xml:space="preserve"> these changes at </w:t>
      </w:r>
      <w:r>
        <w:rPr>
          <w:rFonts w:ascii="Arial Narrow" w:hAnsi="Arial Narrow"/>
          <w:sz w:val="24"/>
          <w:szCs w:val="24"/>
        </w:rPr>
        <w:t>this</w:t>
      </w:r>
      <w:r w:rsidRPr="00C82556">
        <w:rPr>
          <w:rFonts w:ascii="Arial Narrow" w:hAnsi="Arial Narrow"/>
          <w:sz w:val="24"/>
          <w:szCs w:val="24"/>
        </w:rPr>
        <w:t xml:space="preserve"> meeting.</w:t>
      </w:r>
      <w:r>
        <w:rPr>
          <w:rFonts w:ascii="Arial Narrow" w:hAnsi="Arial Narrow"/>
          <w:sz w:val="24"/>
          <w:szCs w:val="24"/>
        </w:rPr>
        <w:t xml:space="preserve"> </w:t>
      </w:r>
    </w:p>
    <w:p w:rsidR="00702A73" w:rsidRPr="003F3D61" w:rsidP="00702A73" w14:paraId="37CCBC68" w14:textId="77777777">
      <w:pPr>
        <w:pStyle w:val="ListParagraph"/>
        <w:numPr>
          <w:ilvl w:val="0"/>
          <w:numId w:val="3"/>
        </w:numPr>
        <w:tabs>
          <w:tab w:val="left" w:pos="552"/>
          <w:tab w:val="left" w:pos="741"/>
          <w:tab w:val="left" w:pos="971"/>
        </w:tabs>
        <w:ind w:left="241"/>
        <w:rPr>
          <w:rFonts w:ascii="Arial Narrow" w:hAnsi="Arial Narrow"/>
          <w:sz w:val="24"/>
          <w:szCs w:val="24"/>
          <w:u w:val="single"/>
        </w:rPr>
      </w:pPr>
      <w:r>
        <w:rPr>
          <w:rFonts w:ascii="Arial Narrow" w:hAnsi="Arial Narrow"/>
          <w:sz w:val="24"/>
          <w:szCs w:val="24"/>
          <w:u w:val="single"/>
        </w:rPr>
        <w:t>Order 2222 Compliance – Manual 20A and 21B</w:t>
      </w:r>
    </w:p>
    <w:p w:rsidR="00702A73" w:rsidRPr="003F3D61" w:rsidP="00702A73" w14:paraId="4464ABA9" w14:textId="77777777">
      <w:pPr>
        <w:pStyle w:val="ListParagraph"/>
        <w:tabs>
          <w:tab w:val="left" w:pos="552"/>
          <w:tab w:val="left" w:pos="741"/>
          <w:tab w:val="left" w:pos="971"/>
        </w:tabs>
        <w:ind w:left="241"/>
        <w:rPr>
          <w:rFonts w:ascii="Arial Narrow" w:hAnsi="Arial Narrow"/>
          <w:sz w:val="24"/>
          <w:szCs w:val="24"/>
          <w:u w:val="single"/>
        </w:rPr>
      </w:pPr>
    </w:p>
    <w:p w:rsidR="001621B2" w:rsidRPr="00702A73" w:rsidP="00702A73" w14:paraId="298211F2" w14:textId="25982BAC">
      <w:pPr>
        <w:tabs>
          <w:tab w:val="left" w:pos="552"/>
          <w:tab w:val="left" w:pos="741"/>
          <w:tab w:val="left" w:pos="971"/>
        </w:tabs>
        <w:ind w:left="241"/>
        <w:jc w:val="both"/>
        <w:rPr>
          <w:rFonts w:ascii="Arial Narrow" w:hAnsi="Arial Narrow"/>
          <w:sz w:val="24"/>
          <w:szCs w:val="24"/>
        </w:rPr>
      </w:pPr>
      <w:r>
        <w:rPr>
          <w:rFonts w:ascii="Arial Narrow" w:hAnsi="Arial Narrow"/>
          <w:sz w:val="24"/>
          <w:szCs w:val="24"/>
        </w:rPr>
        <w:t>Joshua Bruno</w:t>
      </w:r>
      <w:r w:rsidRPr="001621B2">
        <w:rPr>
          <w:rFonts w:ascii="Arial Narrow" w:hAnsi="Arial Narrow"/>
          <w:sz w:val="24"/>
          <w:szCs w:val="24"/>
        </w:rPr>
        <w:t xml:space="preserve">, PJM, will </w:t>
      </w:r>
      <w:r>
        <w:rPr>
          <w:rFonts w:ascii="Arial Narrow" w:hAnsi="Arial Narrow"/>
          <w:sz w:val="24"/>
          <w:szCs w:val="24"/>
        </w:rPr>
        <w:t>provide an update on</w:t>
      </w:r>
      <w:r w:rsidRPr="001621B2">
        <w:rPr>
          <w:rFonts w:ascii="Arial Narrow" w:hAnsi="Arial Narrow"/>
          <w:sz w:val="24"/>
          <w:szCs w:val="24"/>
        </w:rPr>
        <w:t xml:space="preserve"> </w:t>
      </w:r>
      <w:r>
        <w:rPr>
          <w:rFonts w:ascii="Arial Narrow" w:hAnsi="Arial Narrow"/>
          <w:sz w:val="24"/>
          <w:szCs w:val="24"/>
        </w:rPr>
        <w:t>Manual 20A</w:t>
      </w:r>
      <w:r w:rsidR="0017768A">
        <w:rPr>
          <w:rFonts w:ascii="Arial Narrow" w:hAnsi="Arial Narrow"/>
          <w:sz w:val="24"/>
          <w:szCs w:val="24"/>
        </w:rPr>
        <w:t>: Resource Adequacy Analysis</w:t>
      </w:r>
      <w:r>
        <w:rPr>
          <w:rFonts w:ascii="Arial Narrow" w:hAnsi="Arial Narrow"/>
          <w:sz w:val="24"/>
          <w:szCs w:val="24"/>
        </w:rPr>
        <w:t xml:space="preserve"> and </w:t>
      </w:r>
      <w:r w:rsidR="0017768A">
        <w:rPr>
          <w:rFonts w:ascii="Arial Narrow" w:hAnsi="Arial Narrow"/>
          <w:sz w:val="24"/>
          <w:szCs w:val="24"/>
        </w:rPr>
        <w:t xml:space="preserve">Manual </w:t>
      </w:r>
      <w:r>
        <w:rPr>
          <w:rFonts w:ascii="Arial Narrow" w:hAnsi="Arial Narrow"/>
          <w:sz w:val="24"/>
          <w:szCs w:val="24"/>
        </w:rPr>
        <w:t>21B</w:t>
      </w:r>
      <w:r w:rsidR="0017768A">
        <w:rPr>
          <w:rFonts w:ascii="Arial Narrow" w:hAnsi="Arial Narrow"/>
          <w:sz w:val="24"/>
          <w:szCs w:val="24"/>
        </w:rPr>
        <w:t>: PJM Rules and Procedures for Determination of Generating Capability</w:t>
      </w:r>
      <w:r>
        <w:rPr>
          <w:rFonts w:ascii="Arial Narrow" w:hAnsi="Arial Narrow"/>
          <w:sz w:val="24"/>
          <w:szCs w:val="24"/>
        </w:rPr>
        <w:t xml:space="preserve"> conforming revisions as part of its update for Order 2222 compliance. </w:t>
      </w:r>
      <w:r w:rsidRPr="00C82556">
        <w:rPr>
          <w:rFonts w:ascii="Arial Narrow" w:hAnsi="Arial Narrow"/>
          <w:sz w:val="24"/>
          <w:szCs w:val="24"/>
        </w:rPr>
        <w:t xml:space="preserve">The committee will be asked to </w:t>
      </w:r>
      <w:r w:rsidRPr="00702A73">
        <w:rPr>
          <w:rFonts w:ascii="Arial Narrow" w:hAnsi="Arial Narrow"/>
          <w:b/>
          <w:bCs/>
          <w:sz w:val="24"/>
          <w:szCs w:val="24"/>
        </w:rPr>
        <w:t>endorse</w:t>
      </w:r>
      <w:r w:rsidRPr="00C82556">
        <w:rPr>
          <w:rFonts w:ascii="Arial Narrow" w:hAnsi="Arial Narrow"/>
          <w:sz w:val="24"/>
          <w:szCs w:val="24"/>
        </w:rPr>
        <w:t xml:space="preserve"> these changes at </w:t>
      </w:r>
      <w:r>
        <w:rPr>
          <w:rFonts w:ascii="Arial Narrow" w:hAnsi="Arial Narrow"/>
          <w:sz w:val="24"/>
          <w:szCs w:val="24"/>
        </w:rPr>
        <w:t>this</w:t>
      </w:r>
      <w:r w:rsidRPr="00C82556">
        <w:rPr>
          <w:rFonts w:ascii="Arial Narrow" w:hAnsi="Arial Narrow"/>
          <w:sz w:val="24"/>
          <w:szCs w:val="24"/>
        </w:rPr>
        <w:t xml:space="preserve"> meeting. </w:t>
      </w:r>
    </w:p>
    <w:p w:rsidR="00860F1E" w:rsidRPr="00DB29E9" w:rsidP="00860F1E" w14:paraId="387ECF30" w14:textId="7CC33736">
      <w:pPr>
        <w:pStyle w:val="PrimaryHeading"/>
      </w:pPr>
      <w:r>
        <w:t xml:space="preserve">First </w:t>
      </w:r>
      <w:r w:rsidR="009E2480">
        <w:t>Reads (9:</w:t>
      </w:r>
      <w:r w:rsidR="005F09A7">
        <w:t>3</w:t>
      </w:r>
      <w:r w:rsidR="009E2480">
        <w:t>0-10:00)</w:t>
      </w:r>
    </w:p>
    <w:p w:rsidR="005324C0" w:rsidRPr="003F3D61" w:rsidP="00C82556" w14:paraId="75089313" w14:textId="2E2C8AE6">
      <w:pPr>
        <w:pStyle w:val="ListParagraph"/>
        <w:numPr>
          <w:ilvl w:val="0"/>
          <w:numId w:val="3"/>
        </w:numPr>
        <w:tabs>
          <w:tab w:val="left" w:pos="552"/>
          <w:tab w:val="left" w:pos="741"/>
          <w:tab w:val="left" w:pos="971"/>
        </w:tabs>
        <w:ind w:left="241"/>
        <w:rPr>
          <w:rFonts w:ascii="Arial Narrow" w:hAnsi="Arial Narrow"/>
          <w:sz w:val="24"/>
          <w:szCs w:val="24"/>
          <w:u w:val="single"/>
        </w:rPr>
      </w:pPr>
      <w:r>
        <w:rPr>
          <w:rFonts w:ascii="Arial Narrow" w:hAnsi="Arial Narrow"/>
          <w:sz w:val="24"/>
          <w:szCs w:val="24"/>
          <w:u w:val="single"/>
        </w:rPr>
        <w:t>TO/TOP Matrix</w:t>
      </w:r>
      <w:r>
        <w:rPr>
          <w:rFonts w:ascii="Arial Narrow" w:hAnsi="Arial Narrow"/>
          <w:sz w:val="24"/>
          <w:szCs w:val="24"/>
          <w:u w:val="single"/>
        </w:rPr>
        <w:t xml:space="preserve"> </w:t>
      </w:r>
      <w:r>
        <w:rPr>
          <w:rFonts w:ascii="Arial Narrow" w:hAnsi="Arial Narrow"/>
          <w:sz w:val="24"/>
          <w:szCs w:val="24"/>
          <w:u w:val="single"/>
        </w:rPr>
        <w:t>Annual</w:t>
      </w:r>
      <w:r>
        <w:rPr>
          <w:rFonts w:ascii="Arial Narrow" w:hAnsi="Arial Narrow"/>
          <w:sz w:val="24"/>
          <w:szCs w:val="24"/>
          <w:u w:val="single"/>
        </w:rPr>
        <w:t xml:space="preserve"> Review</w:t>
      </w:r>
    </w:p>
    <w:p w:rsidR="005324C0" w:rsidRPr="003F3D61" w:rsidP="005324C0" w14:paraId="64FF34FA" w14:textId="77777777">
      <w:pPr>
        <w:pStyle w:val="ListParagraph"/>
        <w:tabs>
          <w:tab w:val="left" w:pos="552"/>
          <w:tab w:val="left" w:pos="741"/>
          <w:tab w:val="left" w:pos="971"/>
        </w:tabs>
        <w:ind w:left="241"/>
        <w:rPr>
          <w:rFonts w:ascii="Arial Narrow" w:hAnsi="Arial Narrow"/>
          <w:sz w:val="24"/>
          <w:szCs w:val="24"/>
          <w:u w:val="single"/>
        </w:rPr>
      </w:pPr>
    </w:p>
    <w:p w:rsidR="002A58F9" w:rsidP="00702A73" w14:paraId="57B26C76" w14:textId="70FED54D">
      <w:pPr>
        <w:tabs>
          <w:tab w:val="left" w:pos="552"/>
          <w:tab w:val="left" w:pos="741"/>
          <w:tab w:val="left" w:pos="971"/>
        </w:tabs>
        <w:ind w:left="241"/>
        <w:jc w:val="both"/>
        <w:rPr>
          <w:rFonts w:ascii="Arial Narrow" w:hAnsi="Arial Narrow"/>
          <w:sz w:val="24"/>
          <w:szCs w:val="24"/>
        </w:rPr>
      </w:pPr>
      <w:r>
        <w:rPr>
          <w:rFonts w:ascii="Arial Narrow" w:hAnsi="Arial Narrow"/>
          <w:sz w:val="24"/>
          <w:szCs w:val="24"/>
        </w:rPr>
        <w:t>Gizella Mali, PJM, will review revision 20 of the TO/TOP Matrix as part of its annual review. The committee will be asked to recommend the TOA-AC</w:t>
      </w:r>
      <w:r w:rsidR="00661C2C">
        <w:rPr>
          <w:rFonts w:ascii="Arial Narrow" w:hAnsi="Arial Narrow"/>
          <w:sz w:val="24"/>
          <w:szCs w:val="24"/>
        </w:rPr>
        <w:t xml:space="preserve"> and</w:t>
      </w:r>
      <w:r>
        <w:rPr>
          <w:rFonts w:ascii="Arial Narrow" w:hAnsi="Arial Narrow"/>
          <w:sz w:val="24"/>
          <w:szCs w:val="24"/>
        </w:rPr>
        <w:t xml:space="preserve"> approve the TO/TOP Matrix at its next meeting. </w:t>
      </w:r>
    </w:p>
    <w:p w:rsidR="0017768A" w:rsidP="00702A73" w14:paraId="3678A8D6" w14:textId="77777777">
      <w:pPr>
        <w:tabs>
          <w:tab w:val="left" w:pos="552"/>
          <w:tab w:val="left" w:pos="741"/>
          <w:tab w:val="left" w:pos="971"/>
        </w:tabs>
        <w:ind w:left="241"/>
        <w:jc w:val="both"/>
        <w:rPr>
          <w:rFonts w:ascii="Arial Narrow" w:hAnsi="Arial Narrow"/>
          <w:sz w:val="24"/>
          <w:szCs w:val="24"/>
        </w:rPr>
      </w:pPr>
    </w:p>
    <w:p w:rsidR="0017768A" w:rsidP="00702A73" w14:paraId="576D9D8A" w14:textId="77777777">
      <w:pPr>
        <w:tabs>
          <w:tab w:val="left" w:pos="552"/>
          <w:tab w:val="left" w:pos="741"/>
          <w:tab w:val="left" w:pos="971"/>
        </w:tabs>
        <w:ind w:left="241"/>
        <w:jc w:val="both"/>
        <w:rPr>
          <w:rFonts w:ascii="Arial Narrow" w:hAnsi="Arial Narrow"/>
          <w:sz w:val="24"/>
          <w:szCs w:val="24"/>
        </w:rPr>
      </w:pPr>
    </w:p>
    <w:p w:rsidR="00702A73" w:rsidRPr="003F3D61" w:rsidP="00702A73" w14:paraId="35DD7B82" w14:textId="0DF26C65">
      <w:pPr>
        <w:pStyle w:val="ListParagraph"/>
        <w:numPr>
          <w:ilvl w:val="0"/>
          <w:numId w:val="3"/>
        </w:numPr>
        <w:tabs>
          <w:tab w:val="left" w:pos="552"/>
          <w:tab w:val="left" w:pos="741"/>
          <w:tab w:val="left" w:pos="971"/>
        </w:tabs>
        <w:ind w:left="241"/>
        <w:rPr>
          <w:rFonts w:ascii="Arial Narrow" w:hAnsi="Arial Narrow"/>
          <w:sz w:val="24"/>
          <w:szCs w:val="24"/>
          <w:u w:val="single"/>
        </w:rPr>
      </w:pPr>
      <w:r>
        <w:rPr>
          <w:rFonts w:ascii="Arial Narrow" w:hAnsi="Arial Narrow"/>
          <w:sz w:val="24"/>
          <w:szCs w:val="24"/>
          <w:u w:val="single"/>
        </w:rPr>
        <w:t>TO/TOP Matrix</w:t>
      </w:r>
      <w:r>
        <w:rPr>
          <w:rFonts w:ascii="Arial Narrow" w:hAnsi="Arial Narrow"/>
          <w:sz w:val="24"/>
          <w:szCs w:val="24"/>
          <w:u w:val="single"/>
        </w:rPr>
        <w:t xml:space="preserve"> Subcommittee (TTMS) Charter</w:t>
      </w:r>
      <w:r>
        <w:rPr>
          <w:rFonts w:ascii="Arial Narrow" w:hAnsi="Arial Narrow"/>
          <w:sz w:val="24"/>
          <w:szCs w:val="24"/>
          <w:u w:val="single"/>
        </w:rPr>
        <w:t xml:space="preserve"> Annual Review</w:t>
      </w:r>
    </w:p>
    <w:p w:rsidR="00702A73" w:rsidRPr="003F3D61" w:rsidP="00702A73" w14:paraId="0CD7ED4A" w14:textId="77777777">
      <w:pPr>
        <w:pStyle w:val="ListParagraph"/>
        <w:tabs>
          <w:tab w:val="left" w:pos="552"/>
          <w:tab w:val="left" w:pos="741"/>
          <w:tab w:val="left" w:pos="971"/>
        </w:tabs>
        <w:ind w:left="241"/>
        <w:rPr>
          <w:rFonts w:ascii="Arial Narrow" w:hAnsi="Arial Narrow"/>
          <w:sz w:val="24"/>
          <w:szCs w:val="24"/>
          <w:u w:val="single"/>
        </w:rPr>
      </w:pPr>
    </w:p>
    <w:p w:rsidR="0017768A" w:rsidP="0017768A" w14:paraId="3C573A39" w14:textId="584872C7">
      <w:pPr>
        <w:tabs>
          <w:tab w:val="left" w:pos="552"/>
          <w:tab w:val="left" w:pos="741"/>
          <w:tab w:val="left" w:pos="971"/>
        </w:tabs>
        <w:ind w:left="241"/>
        <w:jc w:val="both"/>
        <w:rPr>
          <w:rFonts w:ascii="Arial Narrow" w:hAnsi="Arial Narrow"/>
          <w:sz w:val="24"/>
          <w:szCs w:val="24"/>
        </w:rPr>
      </w:pPr>
      <w:r>
        <w:rPr>
          <w:rFonts w:ascii="Arial Narrow" w:hAnsi="Arial Narrow"/>
          <w:sz w:val="24"/>
          <w:szCs w:val="24"/>
        </w:rPr>
        <w:t xml:space="preserve">Gizella Mali, PJM, will review revision </w:t>
      </w:r>
      <w:r>
        <w:rPr>
          <w:rFonts w:ascii="Arial Narrow" w:hAnsi="Arial Narrow"/>
          <w:sz w:val="24"/>
          <w:szCs w:val="24"/>
        </w:rPr>
        <w:t>4</w:t>
      </w:r>
      <w:r>
        <w:rPr>
          <w:rFonts w:ascii="Arial Narrow" w:hAnsi="Arial Narrow"/>
          <w:sz w:val="24"/>
          <w:szCs w:val="24"/>
        </w:rPr>
        <w:t xml:space="preserve"> of the TO/TOP Matrix</w:t>
      </w:r>
      <w:r>
        <w:rPr>
          <w:rFonts w:ascii="Arial Narrow" w:hAnsi="Arial Narrow"/>
          <w:sz w:val="24"/>
          <w:szCs w:val="24"/>
        </w:rPr>
        <w:t xml:space="preserve"> Subcommittee (TTMS) Charter</w:t>
      </w:r>
      <w:r>
        <w:rPr>
          <w:rFonts w:ascii="Arial Narrow" w:hAnsi="Arial Narrow"/>
          <w:sz w:val="24"/>
          <w:szCs w:val="24"/>
        </w:rPr>
        <w:t xml:space="preserve"> as part of its annual review. The committee will be asked to recommend the TOA-AC </w:t>
      </w:r>
      <w:r w:rsidR="00661C2C">
        <w:rPr>
          <w:rFonts w:ascii="Arial Narrow" w:hAnsi="Arial Narrow"/>
          <w:sz w:val="24"/>
          <w:szCs w:val="24"/>
        </w:rPr>
        <w:t xml:space="preserve">and </w:t>
      </w:r>
      <w:r>
        <w:rPr>
          <w:rFonts w:ascii="Arial Narrow" w:hAnsi="Arial Narrow"/>
          <w:sz w:val="24"/>
          <w:szCs w:val="24"/>
        </w:rPr>
        <w:t>approve the T</w:t>
      </w:r>
      <w:r>
        <w:rPr>
          <w:rFonts w:ascii="Arial Narrow" w:hAnsi="Arial Narrow"/>
          <w:sz w:val="24"/>
          <w:szCs w:val="24"/>
        </w:rPr>
        <w:t>TMS Charter</w:t>
      </w:r>
      <w:r>
        <w:rPr>
          <w:rFonts w:ascii="Arial Narrow" w:hAnsi="Arial Narrow"/>
          <w:sz w:val="24"/>
          <w:szCs w:val="24"/>
        </w:rPr>
        <w:t xml:space="preserve"> at its next meeting. </w:t>
      </w:r>
    </w:p>
    <w:p w:rsidR="0017768A" w:rsidRPr="003F3D61" w:rsidP="0017768A" w14:paraId="55569836" w14:textId="3C6E6FDE">
      <w:pPr>
        <w:pStyle w:val="ListParagraph"/>
        <w:numPr>
          <w:ilvl w:val="0"/>
          <w:numId w:val="3"/>
        </w:numPr>
        <w:tabs>
          <w:tab w:val="left" w:pos="552"/>
          <w:tab w:val="left" w:pos="741"/>
          <w:tab w:val="left" w:pos="971"/>
        </w:tabs>
        <w:ind w:left="241"/>
        <w:rPr>
          <w:rFonts w:ascii="Arial Narrow" w:hAnsi="Arial Narrow"/>
          <w:sz w:val="24"/>
          <w:szCs w:val="24"/>
          <w:u w:val="single"/>
        </w:rPr>
      </w:pPr>
      <w:r>
        <w:rPr>
          <w:rFonts w:ascii="Arial Narrow" w:hAnsi="Arial Narrow"/>
          <w:sz w:val="24"/>
          <w:szCs w:val="24"/>
          <w:u w:val="single"/>
        </w:rPr>
        <w:t>Manual 21B Dual Fuel Revisions</w:t>
      </w:r>
    </w:p>
    <w:p w:rsidR="0017768A" w:rsidRPr="003F3D61" w:rsidP="0017768A" w14:paraId="761A37FD" w14:textId="77777777">
      <w:pPr>
        <w:pStyle w:val="ListParagraph"/>
        <w:tabs>
          <w:tab w:val="left" w:pos="552"/>
          <w:tab w:val="left" w:pos="741"/>
          <w:tab w:val="left" w:pos="971"/>
        </w:tabs>
        <w:ind w:left="241"/>
        <w:rPr>
          <w:rFonts w:ascii="Arial Narrow" w:hAnsi="Arial Narrow"/>
          <w:sz w:val="24"/>
          <w:szCs w:val="24"/>
          <w:u w:val="single"/>
        </w:rPr>
      </w:pPr>
    </w:p>
    <w:p w:rsidR="0017768A" w:rsidP="0017768A" w14:paraId="66E2E616" w14:textId="06D52B8D">
      <w:pPr>
        <w:tabs>
          <w:tab w:val="left" w:pos="552"/>
          <w:tab w:val="left" w:pos="741"/>
          <w:tab w:val="left" w:pos="971"/>
        </w:tabs>
        <w:ind w:left="241"/>
        <w:jc w:val="both"/>
        <w:rPr>
          <w:rFonts w:ascii="Arial Narrow" w:hAnsi="Arial Narrow"/>
          <w:sz w:val="24"/>
          <w:szCs w:val="24"/>
        </w:rPr>
      </w:pPr>
      <w:r>
        <w:rPr>
          <w:rFonts w:ascii="Arial Narrow" w:hAnsi="Arial Narrow"/>
          <w:sz w:val="24"/>
          <w:szCs w:val="24"/>
        </w:rPr>
        <w:t xml:space="preserve">Joshua Bruno, PJM, will provide an update on Manual </w:t>
      </w:r>
      <w:r>
        <w:rPr>
          <w:rFonts w:ascii="Arial Narrow" w:hAnsi="Arial Narrow"/>
          <w:sz w:val="24"/>
          <w:szCs w:val="24"/>
        </w:rPr>
        <w:t>21B: PJM Rules and Procedures for Determination of Generating Capability</w:t>
      </w:r>
      <w:r>
        <w:rPr>
          <w:rFonts w:ascii="Arial Narrow" w:hAnsi="Arial Narrow"/>
          <w:sz w:val="24"/>
          <w:szCs w:val="24"/>
        </w:rPr>
        <w:t xml:space="preserve"> revisions. These revisions are part of the conforming changes for the amended “Gas Combined Cycle Dual Fuel Class” and “Gas Combustion Turbine Dual Fuel Class” RAA definitions. </w:t>
      </w:r>
    </w:p>
    <w:p w:rsidR="00123307" w:rsidRPr="00123307" w:rsidP="00833DBD" w14:paraId="72F7D915" w14:textId="56910680">
      <w:pPr>
        <w:pStyle w:val="PrimaryHeading"/>
        <w:spacing w:after="200"/>
      </w:pPr>
      <w:r w:rsidRPr="00123307">
        <w:t xml:space="preserve">Informational </w:t>
      </w:r>
      <w:r w:rsidR="0040688D">
        <w:t>Updates</w:t>
      </w:r>
      <w:r w:rsidR="000741DD">
        <w:t xml:space="preserve"> (</w:t>
      </w:r>
      <w:r w:rsidR="009E2480">
        <w:t>10:0</w:t>
      </w:r>
      <w:r w:rsidR="001621B2">
        <w:t>0</w:t>
      </w:r>
      <w:r w:rsidR="00F45730">
        <w:t xml:space="preserve"> – 10:</w:t>
      </w:r>
      <w:r w:rsidR="006B01C9">
        <w:t>30</w:t>
      </w:r>
      <w:r w:rsidR="000741DD">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105A13AB" w14:textId="77777777" w:rsidTr="0066092F">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296"/>
        </w:trPr>
        <w:tc>
          <w:tcPr>
            <w:tcW w:w="9360" w:type="dxa"/>
            <w:tcBorders>
              <w:bottom w:val="none" w:sz="0" w:space="0" w:color="auto"/>
            </w:tcBorders>
            <w:shd w:val="clear" w:color="auto" w:fill="auto"/>
          </w:tcPr>
          <w:p w:rsidR="00161D30" w:rsidRPr="003F3D61" w:rsidP="00C82556" w14:paraId="29500240" w14:textId="0C03BC77">
            <w:pPr>
              <w:pStyle w:val="ListParagraph"/>
              <w:numPr>
                <w:ilvl w:val="0"/>
                <w:numId w:val="3"/>
              </w:numPr>
              <w:tabs>
                <w:tab w:val="left" w:pos="552"/>
                <w:tab w:val="left" w:pos="741"/>
                <w:tab w:val="left" w:pos="971"/>
              </w:tabs>
              <w:ind w:left="241"/>
              <w:rPr>
                <w:rFonts w:ascii="Arial Narrow" w:hAnsi="Arial Narrow"/>
                <w:sz w:val="24"/>
                <w:szCs w:val="24"/>
                <w:u w:val="single"/>
              </w:rPr>
            </w:pPr>
            <w:bookmarkStart w:id="2" w:name="_Hlk204689844"/>
            <w:r>
              <w:rPr>
                <w:rFonts w:ascii="Arial Narrow" w:hAnsi="Arial Narrow"/>
                <w:b w:val="0"/>
                <w:sz w:val="24"/>
                <w:szCs w:val="24"/>
                <w:u w:val="single"/>
              </w:rPr>
              <w:t>Transmission and Substation Subcommittee (TSS) Update</w:t>
            </w:r>
          </w:p>
          <w:p w:rsidR="003F3D61" w:rsidRPr="003F3D61" w:rsidP="003F3D61" w14:paraId="751E7829" w14:textId="77777777">
            <w:pPr>
              <w:pStyle w:val="ListParagraph"/>
              <w:tabs>
                <w:tab w:val="left" w:pos="552"/>
                <w:tab w:val="left" w:pos="741"/>
                <w:tab w:val="left" w:pos="971"/>
              </w:tabs>
              <w:ind w:left="241"/>
              <w:rPr>
                <w:rFonts w:ascii="Arial Narrow" w:hAnsi="Arial Narrow"/>
                <w:sz w:val="24"/>
                <w:szCs w:val="24"/>
                <w:u w:val="single"/>
              </w:rPr>
            </w:pPr>
          </w:p>
          <w:p w:rsidR="00B5034F" w:rsidP="003B0340" w14:paraId="3F1E37FE" w14:textId="1CEDBF91">
            <w:pPr>
              <w:tabs>
                <w:tab w:val="left" w:pos="552"/>
                <w:tab w:val="left" w:pos="741"/>
                <w:tab w:val="left" w:pos="971"/>
              </w:tabs>
              <w:ind w:left="241"/>
              <w:jc w:val="both"/>
              <w:rPr>
                <w:rFonts w:ascii="Arial Narrow" w:hAnsi="Arial Narrow"/>
                <w:sz w:val="24"/>
                <w:szCs w:val="24"/>
              </w:rPr>
            </w:pPr>
            <w:r w:rsidRPr="001621B2">
              <w:rPr>
                <w:rFonts w:ascii="Arial Narrow" w:hAnsi="Arial Narrow"/>
                <w:b w:val="0"/>
                <w:bCs w:val="0"/>
                <w:sz w:val="24"/>
                <w:szCs w:val="24"/>
              </w:rPr>
              <w:t>J</w:t>
            </w:r>
            <w:r>
              <w:rPr>
                <w:rFonts w:ascii="Arial Narrow" w:hAnsi="Arial Narrow"/>
                <w:b w:val="0"/>
                <w:bCs w:val="0"/>
                <w:sz w:val="24"/>
                <w:szCs w:val="24"/>
              </w:rPr>
              <w:t>eff Falciani</w:t>
            </w:r>
            <w:r w:rsidRPr="001621B2">
              <w:rPr>
                <w:rFonts w:ascii="Arial Narrow" w:hAnsi="Arial Narrow"/>
                <w:b w:val="0"/>
                <w:bCs w:val="0"/>
                <w:sz w:val="24"/>
                <w:szCs w:val="24"/>
              </w:rPr>
              <w:t xml:space="preserve">, PJM, will </w:t>
            </w:r>
            <w:r w:rsidR="00FD13AB">
              <w:rPr>
                <w:rFonts w:ascii="Arial Narrow" w:hAnsi="Arial Narrow"/>
                <w:b w:val="0"/>
                <w:bCs w:val="0"/>
                <w:sz w:val="24"/>
                <w:szCs w:val="24"/>
              </w:rPr>
              <w:t>provide an update from the</w:t>
            </w:r>
            <w:r>
              <w:rPr>
                <w:rFonts w:ascii="Arial Narrow" w:hAnsi="Arial Narrow"/>
                <w:b w:val="0"/>
                <w:bCs w:val="0"/>
                <w:sz w:val="24"/>
                <w:szCs w:val="24"/>
              </w:rPr>
              <w:t xml:space="preserve"> Transmission &amp; Substation Subcommittee</w:t>
            </w:r>
            <w:r w:rsidR="00FD13AB">
              <w:rPr>
                <w:rFonts w:ascii="Arial Narrow" w:hAnsi="Arial Narrow"/>
                <w:b w:val="0"/>
                <w:bCs w:val="0"/>
                <w:sz w:val="24"/>
                <w:szCs w:val="24"/>
              </w:rPr>
              <w:t xml:space="preserve"> (TSS)</w:t>
            </w:r>
            <w:r w:rsidRPr="001621B2">
              <w:rPr>
                <w:rFonts w:ascii="Arial Narrow" w:hAnsi="Arial Narrow"/>
                <w:b w:val="0"/>
                <w:bCs w:val="0"/>
                <w:sz w:val="24"/>
                <w:szCs w:val="24"/>
              </w:rPr>
              <w:t>.</w:t>
            </w:r>
          </w:p>
          <w:p w:rsidR="00BC5027" w:rsidRPr="001621B2" w:rsidP="00BC5027" w14:paraId="0D68DEAE" w14:textId="77777777">
            <w:pPr>
              <w:tabs>
                <w:tab w:val="left" w:pos="552"/>
                <w:tab w:val="left" w:pos="741"/>
                <w:tab w:val="left" w:pos="971"/>
              </w:tabs>
              <w:jc w:val="both"/>
              <w:rPr>
                <w:rFonts w:ascii="Arial Narrow" w:hAnsi="Arial Narrow"/>
                <w:sz w:val="24"/>
                <w:szCs w:val="24"/>
              </w:rPr>
            </w:pPr>
          </w:p>
          <w:bookmarkEnd w:id="2"/>
          <w:p w:rsidR="00BC5027" w:rsidRPr="003F3D61" w:rsidP="00BC5027" w14:paraId="35785352" w14:textId="0A7DDA5D">
            <w:pPr>
              <w:pStyle w:val="ListParagraph"/>
              <w:numPr>
                <w:ilvl w:val="0"/>
                <w:numId w:val="3"/>
              </w:numPr>
              <w:tabs>
                <w:tab w:val="left" w:pos="552"/>
                <w:tab w:val="left" w:pos="741"/>
                <w:tab w:val="left" w:pos="971"/>
              </w:tabs>
              <w:ind w:left="241"/>
              <w:rPr>
                <w:rFonts w:ascii="Arial Narrow" w:hAnsi="Arial Narrow"/>
                <w:sz w:val="24"/>
                <w:szCs w:val="24"/>
                <w:u w:val="single"/>
              </w:rPr>
            </w:pPr>
            <w:r>
              <w:rPr>
                <w:rFonts w:ascii="Arial Narrow" w:hAnsi="Arial Narrow"/>
                <w:b w:val="0"/>
                <w:sz w:val="24"/>
                <w:szCs w:val="24"/>
                <w:u w:val="single"/>
              </w:rPr>
              <w:t>Roster Clean-Up and PJM</w:t>
            </w:r>
            <w:r>
              <w:rPr>
                <w:rFonts w:ascii="Arial Narrow" w:hAnsi="Arial Narrow"/>
                <w:b w:val="0"/>
                <w:sz w:val="24"/>
                <w:szCs w:val="24"/>
                <w:u w:val="single"/>
              </w:rPr>
              <w:t xml:space="preserve"> Stakeholder Profile </w:t>
            </w:r>
          </w:p>
          <w:p w:rsidR="00BC5027" w:rsidRPr="003F3D61" w:rsidP="00BC5027" w14:paraId="64213366" w14:textId="77777777">
            <w:pPr>
              <w:pStyle w:val="ListParagraph"/>
              <w:tabs>
                <w:tab w:val="left" w:pos="552"/>
                <w:tab w:val="left" w:pos="741"/>
                <w:tab w:val="left" w:pos="971"/>
              </w:tabs>
              <w:ind w:left="241"/>
              <w:rPr>
                <w:rFonts w:ascii="Arial Narrow" w:hAnsi="Arial Narrow"/>
                <w:sz w:val="24"/>
                <w:szCs w:val="24"/>
                <w:u w:val="single"/>
              </w:rPr>
            </w:pPr>
          </w:p>
          <w:p w:rsidR="00BC5027" w:rsidP="00BC5027" w14:paraId="68BDBC40" w14:textId="6B99A567">
            <w:pPr>
              <w:tabs>
                <w:tab w:val="left" w:pos="552"/>
                <w:tab w:val="left" w:pos="741"/>
                <w:tab w:val="left" w:pos="971"/>
              </w:tabs>
              <w:ind w:left="241"/>
              <w:jc w:val="both"/>
              <w:rPr>
                <w:rFonts w:ascii="Arial Narrow" w:hAnsi="Arial Narrow"/>
                <w:bCs w:val="0"/>
                <w:sz w:val="24"/>
                <w:szCs w:val="24"/>
              </w:rPr>
            </w:pPr>
            <w:r>
              <w:rPr>
                <w:rFonts w:ascii="Arial Narrow" w:hAnsi="Arial Narrow"/>
                <w:b w:val="0"/>
                <w:sz w:val="24"/>
                <w:szCs w:val="24"/>
              </w:rPr>
              <w:t xml:space="preserve">Matt Connolly, PJM, will review a new stakeholder profile and requested actions. </w:t>
            </w:r>
          </w:p>
          <w:p w:rsidR="0022302D" w:rsidRPr="0022302D" w:rsidP="0022302D" w14:paraId="4017F122" w14:textId="77777777">
            <w:pPr>
              <w:tabs>
                <w:tab w:val="left" w:pos="241"/>
                <w:tab w:val="left" w:pos="741"/>
                <w:tab w:val="left" w:pos="971"/>
              </w:tabs>
              <w:rPr>
                <w:rFonts w:ascii="Arial Narrow" w:hAnsi="Arial Narrow"/>
                <w:sz w:val="24"/>
                <w:szCs w:val="24"/>
                <w:u w:val="single"/>
              </w:rPr>
            </w:pPr>
          </w:p>
          <w:p w:rsidR="00FD6CE2" w:rsidRPr="003F3D61" w:rsidP="00C82556" w14:paraId="3D293442" w14:textId="20EA01BC">
            <w:pPr>
              <w:pStyle w:val="ListParagraph"/>
              <w:numPr>
                <w:ilvl w:val="0"/>
                <w:numId w:val="3"/>
              </w:numPr>
              <w:tabs>
                <w:tab w:val="left" w:pos="241"/>
                <w:tab w:val="left" w:pos="741"/>
                <w:tab w:val="left" w:pos="971"/>
              </w:tabs>
              <w:rPr>
                <w:rFonts w:ascii="Arial Narrow" w:hAnsi="Arial Narrow"/>
                <w:sz w:val="24"/>
                <w:szCs w:val="24"/>
                <w:u w:val="single"/>
              </w:rPr>
            </w:pPr>
            <w:r w:rsidRPr="001621B2">
              <w:rPr>
                <w:rFonts w:ascii="Arial Narrow" w:hAnsi="Arial Narrow"/>
                <w:b w:val="0"/>
                <w:sz w:val="24"/>
                <w:szCs w:val="24"/>
                <w:u w:val="single"/>
              </w:rPr>
              <w:t>Reliability Compliance Update</w:t>
            </w:r>
          </w:p>
          <w:p w:rsidR="003F3D61" w:rsidRPr="003F3D61" w:rsidP="003F3D61" w14:paraId="3E147EE9" w14:textId="77777777">
            <w:pPr>
              <w:pStyle w:val="ListParagraph"/>
              <w:tabs>
                <w:tab w:val="left" w:pos="241"/>
                <w:tab w:val="left" w:pos="741"/>
                <w:tab w:val="left" w:pos="971"/>
              </w:tabs>
              <w:ind w:left="360"/>
              <w:rPr>
                <w:rFonts w:ascii="Arial Narrow" w:hAnsi="Arial Narrow"/>
                <w:sz w:val="24"/>
                <w:szCs w:val="24"/>
                <w:u w:val="single"/>
              </w:rPr>
            </w:pPr>
          </w:p>
          <w:p w:rsidR="00771682" w:rsidRPr="000141FC" w:rsidP="001621B2" w14:paraId="70C6A94E" w14:textId="45A7E1CB">
            <w:pPr>
              <w:pStyle w:val="ListParagraph"/>
              <w:tabs>
                <w:tab w:val="left" w:pos="552"/>
                <w:tab w:val="left" w:pos="741"/>
                <w:tab w:val="left" w:pos="971"/>
              </w:tabs>
              <w:ind w:left="245"/>
              <w:jc w:val="both"/>
            </w:pPr>
            <w:r>
              <w:rPr>
                <w:rFonts w:ascii="Arial Narrow" w:hAnsi="Arial Narrow"/>
                <w:b w:val="0"/>
                <w:sz w:val="24"/>
                <w:szCs w:val="24"/>
              </w:rPr>
              <w:t>Gizella Mali</w:t>
            </w:r>
            <w:r w:rsidRPr="000141FC" w:rsidR="00860F1E">
              <w:rPr>
                <w:rFonts w:ascii="Arial Narrow" w:hAnsi="Arial Narrow"/>
                <w:b w:val="0"/>
                <w:sz w:val="24"/>
                <w:szCs w:val="24"/>
              </w:rPr>
              <w:t>, PJM, will provide an update on the activities, issues and items of interest at NERC, SERC, and RF.</w:t>
            </w:r>
          </w:p>
        </w:tc>
      </w:tr>
      <w:tr w14:paraId="2D91C0B4" w14:textId="77777777" w:rsidTr="0066092F">
        <w:tblPrEx>
          <w:tblW w:w="0" w:type="auto"/>
          <w:tblLayout w:type="fixed"/>
          <w:tblCellMar>
            <w:top w:w="43" w:type="dxa"/>
            <w:left w:w="115" w:type="dxa"/>
            <w:right w:w="115" w:type="dxa"/>
          </w:tblCellMar>
          <w:tblLook w:val="04A0"/>
        </w:tblPrEx>
        <w:trPr>
          <w:trHeight w:val="296"/>
        </w:trPr>
        <w:tc>
          <w:tcPr>
            <w:tcW w:w="9360" w:type="dxa"/>
            <w:shd w:val="clear" w:color="auto" w:fill="auto"/>
          </w:tcPr>
          <w:p w:rsidR="000413E7" w:rsidRPr="00860F1E" w:rsidP="00860F1E" w14:paraId="6AB1442F" w14:textId="77777777">
            <w:pPr>
              <w:pStyle w:val="SecondaryHeading-Numbered"/>
              <w:numPr>
                <w:ilvl w:val="0"/>
                <w:numId w:val="0"/>
              </w:numPr>
              <w:rPr>
                <w:noProof/>
              </w:rPr>
            </w:pPr>
          </w:p>
        </w:tc>
      </w:tr>
      <w:tr w14:paraId="7FAE028A" w14:textId="77777777" w:rsidTr="0066092F">
        <w:tblPrEx>
          <w:tblW w:w="0" w:type="auto"/>
          <w:tblLayout w:type="fixed"/>
          <w:tblCellMar>
            <w:top w:w="43" w:type="dxa"/>
            <w:left w:w="115" w:type="dxa"/>
            <w:right w:w="115" w:type="dxa"/>
          </w:tblCellMar>
          <w:tblLook w:val="04A0"/>
        </w:tblPrEx>
        <w:trPr>
          <w:trHeight w:val="296"/>
        </w:trPr>
        <w:tc>
          <w:tcPr>
            <w:tcW w:w="9360" w:type="dxa"/>
          </w:tcPr>
          <w:p w:rsidR="004D0B3C" w:rsidRPr="00C90596" w:rsidP="00C90596" w14:paraId="4B9A7602" w14:textId="77777777">
            <w:pPr>
              <w:pStyle w:val="PrimaryHeading"/>
              <w:spacing w:after="200"/>
              <w:ind w:right="-117"/>
            </w:pPr>
            <w:r w:rsidRPr="00860F1E">
              <w:rPr>
                <w:b/>
              </w:rPr>
              <w:t>Informational Posting</w:t>
            </w:r>
            <w:r>
              <w:rPr>
                <w:b/>
              </w:rPr>
              <w:t xml:space="preserve"> </w:t>
            </w:r>
          </w:p>
        </w:tc>
      </w:tr>
      <w:tr w14:paraId="4EC0BB4F" w14:textId="77777777" w:rsidTr="0066092F">
        <w:tblPrEx>
          <w:tblW w:w="0" w:type="auto"/>
          <w:tblLayout w:type="fixed"/>
          <w:tblCellMar>
            <w:top w:w="43" w:type="dxa"/>
            <w:left w:w="115" w:type="dxa"/>
            <w:right w:w="115" w:type="dxa"/>
          </w:tblCellMar>
          <w:tblLook w:val="04A0"/>
        </w:tblPrEx>
        <w:trPr>
          <w:trHeight w:val="296"/>
        </w:trPr>
        <w:tc>
          <w:tcPr>
            <w:tcW w:w="9360" w:type="dxa"/>
            <w:shd w:val="clear" w:color="auto" w:fill="auto"/>
          </w:tcPr>
          <w:p w:rsidR="00AD3FE5" w:rsidRPr="009F36A0" w:rsidP="009F36A0" w14:paraId="248A0094" w14:textId="5805F9B7">
            <w:pPr>
              <w:pStyle w:val="AttendeesList"/>
              <w:numPr>
                <w:ilvl w:val="0"/>
                <w:numId w:val="5"/>
              </w:numPr>
              <w:rPr>
                <w:i/>
                <w:iCs/>
                <w:szCs w:val="18"/>
              </w:rPr>
            </w:pPr>
            <w:r w:rsidRPr="00860F1E">
              <w:rPr>
                <w:b w:val="0"/>
                <w:sz w:val="24"/>
                <w:szCs w:val="24"/>
                <w:u w:val="single"/>
              </w:rPr>
              <w:t xml:space="preserve">Model Build Activity </w:t>
            </w:r>
            <w:r w:rsidR="00C90596">
              <w:rPr>
                <w:b w:val="0"/>
                <w:sz w:val="24"/>
                <w:szCs w:val="24"/>
                <w:u w:val="single"/>
              </w:rPr>
              <w:t>Update</w:t>
            </w:r>
            <w:r w:rsidRPr="00161D30" w:rsidR="00161D30">
              <w:rPr>
                <w:b w:val="0"/>
                <w:sz w:val="24"/>
                <w:szCs w:val="24"/>
              </w:rPr>
              <w:t xml:space="preserve">     </w:t>
            </w:r>
          </w:p>
          <w:p w:rsidR="0017768A" w:rsidRPr="009F36A0" w:rsidP="0017768A" w14:paraId="7E684F3D" w14:textId="77777777">
            <w:pPr>
              <w:pStyle w:val="unorderedlist"/>
              <w:rPr>
                <w:b w:val="0"/>
                <w:bCs w:val="0"/>
                <w:sz w:val="24"/>
                <w:szCs w:val="24"/>
              </w:rPr>
            </w:pPr>
            <w:r w:rsidRPr="009F36A0">
              <w:rPr>
                <w:b w:val="0"/>
                <w:bCs w:val="0"/>
                <w:sz w:val="24"/>
                <w:szCs w:val="24"/>
              </w:rPr>
              <w:t>RTEP</w:t>
            </w:r>
          </w:p>
          <w:p w:rsidR="0017768A" w:rsidRPr="009F36A0" w:rsidP="0017768A" w14:paraId="68455E9D" w14:textId="77777777">
            <w:pPr>
              <w:pStyle w:val="unorderedlist"/>
              <w:numPr>
                <w:ilvl w:val="1"/>
                <w:numId w:val="6"/>
              </w:numPr>
              <w:rPr>
                <w:b w:val="0"/>
                <w:bCs w:val="0"/>
                <w:sz w:val="24"/>
                <w:szCs w:val="24"/>
              </w:rPr>
            </w:pPr>
            <w:r w:rsidRPr="009F36A0">
              <w:rPr>
                <w:b w:val="0"/>
                <w:bCs w:val="0"/>
                <w:sz w:val="24"/>
                <w:szCs w:val="24"/>
              </w:rPr>
              <w:t>2026 Series Load Flow</w:t>
            </w:r>
          </w:p>
          <w:p w:rsidR="0017768A" w:rsidRPr="0017768A" w:rsidP="0017768A" w14:paraId="159604A2" w14:textId="77777777">
            <w:pPr>
              <w:pStyle w:val="unorderedlist"/>
              <w:numPr>
                <w:ilvl w:val="2"/>
                <w:numId w:val="6"/>
              </w:numPr>
              <w:rPr>
                <w:b w:val="0"/>
                <w:bCs w:val="0"/>
                <w:sz w:val="24"/>
                <w:szCs w:val="24"/>
              </w:rPr>
            </w:pPr>
            <w:r>
              <w:rPr>
                <w:b w:val="0"/>
                <w:bCs w:val="0"/>
                <w:sz w:val="24"/>
                <w:szCs w:val="24"/>
              </w:rPr>
              <w:t>PJM to provide Trial 2 cases by December 5</w:t>
            </w:r>
            <w:r w:rsidRPr="009F36A0">
              <w:rPr>
                <w:b w:val="0"/>
                <w:bCs w:val="0"/>
                <w:sz w:val="24"/>
                <w:szCs w:val="24"/>
                <w:vertAlign w:val="superscript"/>
              </w:rPr>
              <w:t>th</w:t>
            </w:r>
            <w:r>
              <w:rPr>
                <w:b w:val="0"/>
                <w:bCs w:val="0"/>
                <w:sz w:val="24"/>
                <w:szCs w:val="24"/>
              </w:rPr>
              <w:t>.</w:t>
            </w:r>
          </w:p>
          <w:p w:rsidR="0017768A" w:rsidRPr="009F36A0" w:rsidP="0017768A" w14:paraId="60298612" w14:textId="09937002">
            <w:pPr>
              <w:pStyle w:val="unorderedlist"/>
              <w:numPr>
                <w:ilvl w:val="2"/>
                <w:numId w:val="6"/>
              </w:numPr>
              <w:rPr>
                <w:b w:val="0"/>
                <w:bCs w:val="0"/>
                <w:sz w:val="24"/>
                <w:szCs w:val="24"/>
              </w:rPr>
            </w:pPr>
            <w:r>
              <w:rPr>
                <w:b w:val="0"/>
                <w:bCs w:val="0"/>
                <w:sz w:val="24"/>
                <w:szCs w:val="24"/>
              </w:rPr>
              <w:t>TOs to provide Trial 2 feedback via MoD by January 14</w:t>
            </w:r>
            <w:r w:rsidRPr="0017768A">
              <w:rPr>
                <w:b w:val="0"/>
                <w:bCs w:val="0"/>
                <w:sz w:val="24"/>
                <w:szCs w:val="24"/>
                <w:vertAlign w:val="superscript"/>
              </w:rPr>
              <w:t>th</w:t>
            </w:r>
            <w:r>
              <w:rPr>
                <w:b w:val="0"/>
                <w:bCs w:val="0"/>
                <w:sz w:val="24"/>
                <w:szCs w:val="24"/>
              </w:rPr>
              <w:t xml:space="preserve">. </w:t>
            </w:r>
          </w:p>
          <w:p w:rsidR="0017768A" w:rsidRPr="009F36A0" w:rsidP="0017768A" w14:paraId="373C8841" w14:textId="77777777">
            <w:pPr>
              <w:pStyle w:val="unorderedlist"/>
              <w:numPr>
                <w:ilvl w:val="1"/>
                <w:numId w:val="6"/>
              </w:numPr>
              <w:rPr>
                <w:b w:val="0"/>
                <w:bCs w:val="0"/>
                <w:sz w:val="24"/>
                <w:szCs w:val="24"/>
              </w:rPr>
            </w:pPr>
            <w:r w:rsidRPr="009F36A0">
              <w:rPr>
                <w:b w:val="0"/>
                <w:bCs w:val="0"/>
                <w:sz w:val="24"/>
                <w:szCs w:val="24"/>
              </w:rPr>
              <w:t>2026 Series Short Circuit</w:t>
            </w:r>
          </w:p>
          <w:p w:rsidR="0017768A" w:rsidRPr="0017768A" w:rsidP="0017768A" w14:paraId="2843F171" w14:textId="77777777">
            <w:pPr>
              <w:pStyle w:val="unorderedlist"/>
              <w:numPr>
                <w:ilvl w:val="2"/>
                <w:numId w:val="6"/>
              </w:numPr>
              <w:rPr>
                <w:b w:val="0"/>
                <w:bCs w:val="0"/>
                <w:sz w:val="24"/>
                <w:szCs w:val="24"/>
              </w:rPr>
            </w:pPr>
            <w:r w:rsidRPr="009F36A0">
              <w:rPr>
                <w:b w:val="0"/>
                <w:bCs w:val="0"/>
                <w:sz w:val="24"/>
                <w:szCs w:val="24"/>
              </w:rPr>
              <w:t>PJM to provide Trial 1 case by December 12</w:t>
            </w:r>
            <w:r w:rsidRPr="009F36A0">
              <w:rPr>
                <w:b w:val="0"/>
                <w:bCs w:val="0"/>
                <w:sz w:val="24"/>
                <w:szCs w:val="24"/>
                <w:vertAlign w:val="superscript"/>
              </w:rPr>
              <w:t>th</w:t>
            </w:r>
            <w:r w:rsidRPr="009F36A0">
              <w:rPr>
                <w:b w:val="0"/>
                <w:bCs w:val="0"/>
                <w:sz w:val="24"/>
                <w:szCs w:val="24"/>
              </w:rPr>
              <w:t xml:space="preserve">. </w:t>
            </w:r>
          </w:p>
          <w:p w:rsidR="0017768A" w:rsidRPr="009F36A0" w:rsidP="0017768A" w14:paraId="4B9F684B" w14:textId="4DADC8C7">
            <w:pPr>
              <w:pStyle w:val="unorderedlist"/>
              <w:numPr>
                <w:ilvl w:val="2"/>
                <w:numId w:val="6"/>
              </w:numPr>
              <w:rPr>
                <w:b w:val="0"/>
                <w:bCs w:val="0"/>
                <w:sz w:val="24"/>
                <w:szCs w:val="24"/>
              </w:rPr>
            </w:pPr>
            <w:r>
              <w:rPr>
                <w:b w:val="0"/>
                <w:bCs w:val="0"/>
                <w:sz w:val="24"/>
                <w:szCs w:val="24"/>
              </w:rPr>
              <w:t>TOs to provide Trail 1 feedback by January 2</w:t>
            </w:r>
            <w:r w:rsidRPr="0017768A">
              <w:rPr>
                <w:b w:val="0"/>
                <w:bCs w:val="0"/>
                <w:sz w:val="24"/>
                <w:szCs w:val="24"/>
                <w:vertAlign w:val="superscript"/>
              </w:rPr>
              <w:t>nd</w:t>
            </w:r>
            <w:r>
              <w:rPr>
                <w:b w:val="0"/>
                <w:bCs w:val="0"/>
                <w:sz w:val="24"/>
                <w:szCs w:val="24"/>
              </w:rPr>
              <w:t xml:space="preserve">. </w:t>
            </w:r>
          </w:p>
          <w:p w:rsidR="0017768A" w:rsidRPr="009F36A0" w:rsidP="0017768A" w14:paraId="51924EFF" w14:textId="77777777">
            <w:pPr>
              <w:pStyle w:val="unorderedlist"/>
              <w:rPr>
                <w:b w:val="0"/>
                <w:bCs w:val="0"/>
                <w:sz w:val="24"/>
                <w:szCs w:val="24"/>
              </w:rPr>
            </w:pPr>
            <w:r w:rsidRPr="009F36A0">
              <w:rPr>
                <w:b w:val="0"/>
                <w:bCs w:val="0"/>
                <w:sz w:val="24"/>
                <w:szCs w:val="24"/>
              </w:rPr>
              <w:t>MMWG</w:t>
            </w:r>
          </w:p>
          <w:p w:rsidR="0017768A" w:rsidRPr="009F36A0" w:rsidP="0017768A" w14:paraId="74ED6965" w14:textId="77777777">
            <w:pPr>
              <w:pStyle w:val="unorderedlist"/>
              <w:numPr>
                <w:ilvl w:val="1"/>
                <w:numId w:val="6"/>
              </w:numPr>
              <w:rPr>
                <w:b w:val="0"/>
                <w:bCs w:val="0"/>
                <w:sz w:val="24"/>
                <w:szCs w:val="24"/>
              </w:rPr>
            </w:pPr>
            <w:r w:rsidRPr="009F36A0">
              <w:rPr>
                <w:b w:val="0"/>
                <w:bCs w:val="0"/>
                <w:sz w:val="24"/>
                <w:szCs w:val="24"/>
              </w:rPr>
              <w:t>2025 Series Load Flow</w:t>
            </w:r>
          </w:p>
          <w:p w:rsidR="0017768A" w:rsidRPr="009F36A0" w:rsidP="0017768A" w14:paraId="52F142F3" w14:textId="20EED2B7">
            <w:pPr>
              <w:pStyle w:val="unorderedlist"/>
              <w:numPr>
                <w:ilvl w:val="2"/>
                <w:numId w:val="6"/>
              </w:numPr>
              <w:rPr>
                <w:b w:val="0"/>
                <w:bCs w:val="0"/>
                <w:sz w:val="24"/>
                <w:szCs w:val="24"/>
              </w:rPr>
            </w:pPr>
            <w:r>
              <w:rPr>
                <w:b w:val="0"/>
                <w:bCs w:val="0"/>
                <w:sz w:val="24"/>
                <w:szCs w:val="24"/>
              </w:rPr>
              <w:t>The MMWG power flow models were approved on November 3</w:t>
            </w:r>
            <w:r w:rsidRPr="0017768A">
              <w:rPr>
                <w:b w:val="0"/>
                <w:bCs w:val="0"/>
                <w:sz w:val="24"/>
                <w:szCs w:val="24"/>
                <w:vertAlign w:val="superscript"/>
              </w:rPr>
              <w:t>rd</w:t>
            </w:r>
            <w:r>
              <w:rPr>
                <w:b w:val="0"/>
                <w:bCs w:val="0"/>
                <w:sz w:val="24"/>
                <w:szCs w:val="24"/>
              </w:rPr>
              <w:t xml:space="preserve">. </w:t>
            </w:r>
          </w:p>
          <w:p w:rsidR="0017768A" w:rsidRPr="009F36A0" w:rsidP="0017768A" w14:paraId="0CA2367A" w14:textId="77777777">
            <w:pPr>
              <w:pStyle w:val="unorderedlist"/>
              <w:numPr>
                <w:ilvl w:val="1"/>
                <w:numId w:val="6"/>
              </w:numPr>
              <w:rPr>
                <w:b w:val="0"/>
                <w:bCs w:val="0"/>
                <w:sz w:val="24"/>
                <w:szCs w:val="24"/>
              </w:rPr>
            </w:pPr>
            <w:r w:rsidRPr="009F36A0">
              <w:rPr>
                <w:b w:val="0"/>
                <w:bCs w:val="0"/>
                <w:sz w:val="24"/>
                <w:szCs w:val="24"/>
              </w:rPr>
              <w:t>2025 Series Dynamics</w:t>
            </w:r>
          </w:p>
          <w:p w:rsidR="0017768A" w:rsidRPr="0017768A" w:rsidP="0017768A" w14:paraId="417779FC" w14:textId="7125A3ED">
            <w:pPr>
              <w:pStyle w:val="unorderedlist"/>
              <w:numPr>
                <w:ilvl w:val="2"/>
                <w:numId w:val="6"/>
              </w:numPr>
              <w:jc w:val="both"/>
              <w:rPr>
                <w:b w:val="0"/>
                <w:bCs w:val="0"/>
                <w:sz w:val="24"/>
                <w:szCs w:val="24"/>
              </w:rPr>
            </w:pPr>
            <w:r w:rsidRPr="009F36A0">
              <w:rPr>
                <w:b w:val="0"/>
                <w:bCs w:val="0"/>
                <w:sz w:val="24"/>
                <w:szCs w:val="24"/>
              </w:rPr>
              <w:t xml:space="preserve">PJM </w:t>
            </w:r>
            <w:r w:rsidRPr="009F36A0">
              <w:rPr>
                <w:b w:val="0"/>
                <w:bCs w:val="0"/>
                <w:sz w:val="24"/>
                <w:szCs w:val="24"/>
              </w:rPr>
              <w:t>is preparing</w:t>
            </w:r>
            <w:r w:rsidRPr="009F36A0">
              <w:rPr>
                <w:b w:val="0"/>
                <w:bCs w:val="0"/>
                <w:sz w:val="24"/>
                <w:szCs w:val="24"/>
              </w:rPr>
              <w:t xml:space="preserve"> additional dynamics data to update MMWG SDDB database</w:t>
            </w:r>
            <w:r>
              <w:rPr>
                <w:b w:val="0"/>
                <w:bCs w:val="0"/>
                <w:sz w:val="24"/>
                <w:szCs w:val="24"/>
              </w:rPr>
              <w:t>.</w:t>
            </w:r>
          </w:p>
          <w:p w:rsidR="0017768A" w:rsidRPr="0017768A" w:rsidP="0017768A" w14:paraId="5714A9BE" w14:textId="78A4B8E7">
            <w:pPr>
              <w:pStyle w:val="unorderedlist"/>
              <w:numPr>
                <w:ilvl w:val="2"/>
                <w:numId w:val="6"/>
              </w:numPr>
              <w:jc w:val="both"/>
              <w:rPr>
                <w:b w:val="0"/>
                <w:bCs w:val="0"/>
                <w:sz w:val="24"/>
                <w:szCs w:val="24"/>
              </w:rPr>
            </w:pPr>
            <w:r w:rsidRPr="0017768A">
              <w:rPr>
                <w:b w:val="0"/>
                <w:bCs w:val="0"/>
                <w:sz w:val="24"/>
                <w:szCs w:val="24"/>
              </w:rPr>
              <w:t xml:space="preserve">PJM </w:t>
            </w:r>
            <w:r w:rsidRPr="0017768A">
              <w:rPr>
                <w:b w:val="0"/>
                <w:bCs w:val="0"/>
                <w:sz w:val="24"/>
                <w:szCs w:val="24"/>
              </w:rPr>
              <w:t>is working</w:t>
            </w:r>
            <w:r w:rsidRPr="0017768A">
              <w:rPr>
                <w:b w:val="0"/>
                <w:bCs w:val="0"/>
                <w:sz w:val="24"/>
                <w:szCs w:val="24"/>
              </w:rPr>
              <w:t xml:space="preserve"> on no-fault and disturbance tests for PJM’s portion for MMWG dynamics cases</w:t>
            </w:r>
            <w:r>
              <w:rPr>
                <w:b w:val="0"/>
                <w:bCs w:val="0"/>
                <w:sz w:val="24"/>
                <w:szCs w:val="24"/>
              </w:rPr>
              <w:t>.</w:t>
            </w:r>
          </w:p>
        </w:tc>
      </w:tr>
      <w:tr w14:paraId="426D195D" w14:textId="77777777" w:rsidTr="0066092F">
        <w:tblPrEx>
          <w:tblW w:w="0" w:type="auto"/>
          <w:tblLayout w:type="fixed"/>
          <w:tblCellMar>
            <w:top w:w="43" w:type="dxa"/>
            <w:left w:w="115" w:type="dxa"/>
            <w:right w:w="115" w:type="dxa"/>
          </w:tblCellMar>
          <w:tblLook w:val="04A0"/>
        </w:tblPrEx>
        <w:trPr>
          <w:trHeight w:val="296"/>
        </w:trPr>
        <w:tc>
          <w:tcPr>
            <w:tcW w:w="9360" w:type="dxa"/>
          </w:tcPr>
          <w:p w:rsidR="002F629F" w:rsidP="001621B2" w14:paraId="52DEA502" w14:textId="77777777">
            <w:pPr>
              <w:pStyle w:val="SecondaryHeading-Numbered"/>
              <w:numPr>
                <w:ilvl w:val="0"/>
                <w:numId w:val="0"/>
              </w:numPr>
              <w:rPr>
                <w:noProof/>
              </w:rPr>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1530"/>
        <w:gridCol w:w="3060"/>
        <w:gridCol w:w="1816"/>
        <w:gridCol w:w="1529"/>
      </w:tblGrid>
      <w:tr w14:paraId="3196F3CE" w14:textId="77777777" w:rsidTr="0066092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E72E43E"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8AB0819"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4627E5F"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45B89D61" w14:textId="77777777" w:rsidTr="007C779C">
        <w:tblPrEx>
          <w:tblW w:w="0" w:type="auto"/>
          <w:tblLook w:val="04A0"/>
        </w:tblPrEx>
        <w:trPr>
          <w:trHeight w:val="296"/>
        </w:trPr>
        <w:tc>
          <w:tcPr>
            <w:tcW w:w="135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713F1E4" w14:textId="77777777">
            <w:pPr>
              <w:pStyle w:val="DisclaimerHeading"/>
              <w:keepLines/>
              <w:spacing w:after="60"/>
              <w:jc w:val="center"/>
              <w:rPr>
                <w:color w:val="auto"/>
                <w:sz w:val="19"/>
                <w:szCs w:val="19"/>
              </w:rPr>
            </w:pPr>
            <w:r w:rsidRPr="00BB6921">
              <w:rPr>
                <w:i w:val="0"/>
                <w:color w:val="auto"/>
                <w:sz w:val="19"/>
                <w:szCs w:val="19"/>
              </w:rPr>
              <w:t>Date</w:t>
            </w:r>
          </w:p>
        </w:tc>
        <w:tc>
          <w:tcPr>
            <w:tcW w:w="153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3337951" w14:textId="77777777">
            <w:pPr>
              <w:pStyle w:val="DisclaimerHeading"/>
              <w:keepLines/>
              <w:spacing w:after="60"/>
              <w:jc w:val="center"/>
              <w:rPr>
                <w:color w:val="auto"/>
                <w:sz w:val="19"/>
                <w:szCs w:val="19"/>
              </w:rPr>
            </w:pPr>
            <w:r w:rsidRPr="00BB6921">
              <w:rPr>
                <w:color w:val="auto"/>
                <w:sz w:val="19"/>
                <w:szCs w:val="19"/>
              </w:rPr>
              <w:t>Time</w:t>
            </w:r>
          </w:p>
        </w:tc>
        <w:tc>
          <w:tcPr>
            <w:tcW w:w="306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08C1E8D4"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20DBCAC"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40BDA0B" w14:textId="77777777">
            <w:pPr>
              <w:pStyle w:val="DisclaimerHeading"/>
              <w:keepLines/>
              <w:jc w:val="center"/>
              <w:rPr>
                <w:color w:val="FFFFFF" w:themeColor="background1"/>
                <w:sz w:val="19"/>
                <w:szCs w:val="19"/>
              </w:rPr>
            </w:pPr>
          </w:p>
        </w:tc>
      </w:tr>
      <w:tr w14:paraId="0C5866AB" w14:textId="77777777" w:rsidTr="007C779C">
        <w:tblPrEx>
          <w:tblW w:w="0" w:type="auto"/>
          <w:tblLook w:val="04A0"/>
        </w:tblPrEx>
        <w:trPr>
          <w:trHeight w:val="331"/>
        </w:trPr>
        <w:tc>
          <w:tcPr>
            <w:tcW w:w="135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567A73B8" w14:textId="77777777">
            <w:pPr>
              <w:pStyle w:val="DisclaimerHeading"/>
              <w:keepLines/>
              <w:spacing w:before="40" w:after="40" w:line="220" w:lineRule="exact"/>
              <w:rPr>
                <w:b w:val="0"/>
                <w:color w:val="auto"/>
                <w:sz w:val="18"/>
                <w:szCs w:val="18"/>
              </w:rPr>
            </w:pPr>
          </w:p>
        </w:tc>
        <w:tc>
          <w:tcPr>
            <w:tcW w:w="153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2B63FBF" w14:textId="77777777">
            <w:pPr>
              <w:pStyle w:val="DisclaimerHeading"/>
              <w:keepLines/>
              <w:spacing w:before="40" w:after="40" w:line="220" w:lineRule="exact"/>
              <w:rPr>
                <w:b w:val="0"/>
                <w:color w:val="auto"/>
                <w:sz w:val="18"/>
                <w:szCs w:val="18"/>
              </w:rPr>
            </w:pPr>
          </w:p>
        </w:tc>
        <w:tc>
          <w:tcPr>
            <w:tcW w:w="3060" w:type="dxa"/>
            <w:vMerge/>
            <w:tcBorders>
              <w:top w:val="single" w:sz="12" w:space="0" w:color="013366" w:themeColor="accent1"/>
              <w:left w:val="single" w:sz="6" w:space="0" w:color="FFFFFF" w:themeColor="background1"/>
              <w:right w:val="single" w:sz="8" w:space="0" w:color="auto"/>
            </w:tcBorders>
          </w:tcPr>
          <w:p w:rsidR="00CE451E" w:rsidRPr="00C10A93" w:rsidP="00CE451E" w14:paraId="14B85D6D"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FE4ECAB"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24A45F46"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674419" w:rsidRPr="00453BFF" w:rsidP="00674419" w14:paraId="73D3396A" w14:textId="6AD3DE45">
            <w:pPr>
              <w:pStyle w:val="DisclaimerHeading"/>
              <w:keepLines/>
              <w:spacing w:before="40" w:after="40" w:line="220" w:lineRule="exact"/>
              <w:rPr>
                <w:b w:val="0"/>
                <w:color w:val="auto"/>
              </w:rPr>
            </w:pPr>
            <w:r>
              <w:rPr>
                <w:b w:val="0"/>
                <w:i w:val="0"/>
                <w:color w:val="auto"/>
              </w:rPr>
              <w:t xml:space="preserve">Tuesday, </w:t>
            </w:r>
            <w:r>
              <w:rPr>
                <w:b w:val="0"/>
                <w:i w:val="0"/>
                <w:color w:val="auto"/>
              </w:rPr>
              <w:br/>
              <w:t>January 6</w:t>
            </w:r>
            <w:r w:rsidR="00BB3BC6">
              <w:rPr>
                <w:b w:val="0"/>
                <w:i w:val="0"/>
                <w:color w:val="auto"/>
              </w:rPr>
              <w:t>, 202</w:t>
            </w:r>
            <w:r>
              <w:rPr>
                <w:b w:val="0"/>
                <w:i w:val="0"/>
                <w:color w:val="auto"/>
              </w:rPr>
              <w:t>6</w:t>
            </w:r>
          </w:p>
        </w:tc>
        <w:tc>
          <w:tcPr>
            <w:tcW w:w="1530" w:type="dxa"/>
            <w:tcBorders>
              <w:top w:val="single" w:sz="4" w:space="0" w:color="auto"/>
              <w:left w:val="single" w:sz="4" w:space="0" w:color="auto"/>
              <w:bottom w:val="single" w:sz="4" w:space="0" w:color="auto"/>
              <w:right w:val="single" w:sz="4" w:space="0" w:color="auto"/>
            </w:tcBorders>
            <w:vAlign w:val="center"/>
          </w:tcPr>
          <w:p w:rsidR="00674419" w:rsidRPr="00453BFF" w:rsidP="00674419" w14:paraId="094E89C7"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674419" w:rsidP="00674419" w14:paraId="25084AEC"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674419" w:rsidRPr="0017768A" w:rsidP="00674419" w14:paraId="4A2EF8FB" w14:textId="58C674E4">
            <w:pPr>
              <w:pStyle w:val="AttendeesList"/>
              <w:rPr>
                <w:sz w:val="16"/>
              </w:rPr>
            </w:pPr>
            <w:r w:rsidRPr="0017768A">
              <w:rPr>
                <w:sz w:val="16"/>
              </w:rPr>
              <w:t>Thurs</w:t>
            </w:r>
            <w:r w:rsidRPr="0017768A" w:rsidR="00C433AA">
              <w:rPr>
                <w:sz w:val="16"/>
              </w:rPr>
              <w:t>day</w:t>
            </w:r>
            <w:r w:rsidRPr="0017768A">
              <w:rPr>
                <w:sz w:val="16"/>
              </w:rPr>
              <w:t xml:space="preserve">,              </w:t>
            </w:r>
          </w:p>
          <w:p w:rsidR="00674419" w:rsidRPr="007F21AD" w:rsidP="00674419" w14:paraId="07128656" w14:textId="34758BCD">
            <w:pPr>
              <w:pStyle w:val="AttendeesList"/>
              <w:rPr>
                <w:sz w:val="16"/>
              </w:rPr>
            </w:pPr>
            <w:r w:rsidRPr="0017768A">
              <w:rPr>
                <w:sz w:val="16"/>
              </w:rPr>
              <w:t>December</w:t>
            </w:r>
            <w:r w:rsidRPr="0017768A" w:rsidR="00BB3BC6">
              <w:rPr>
                <w:sz w:val="16"/>
              </w:rPr>
              <w:t xml:space="preserve"> 2</w:t>
            </w:r>
            <w:r w:rsidRPr="0017768A">
              <w:rPr>
                <w:sz w:val="16"/>
              </w:rPr>
              <w:t>5</w:t>
            </w:r>
            <w:r w:rsidRPr="0017768A" w:rsidR="00BB3BC6">
              <w:rPr>
                <w:sz w:val="16"/>
              </w:rPr>
              <w:t>, 2025</w:t>
            </w:r>
          </w:p>
        </w:tc>
        <w:tc>
          <w:tcPr>
            <w:tcW w:w="1529" w:type="dxa"/>
            <w:tcBorders>
              <w:top w:val="single" w:sz="4" w:space="0" w:color="auto"/>
              <w:left w:val="single" w:sz="4" w:space="0" w:color="auto"/>
              <w:bottom w:val="single" w:sz="4" w:space="0" w:color="auto"/>
              <w:right w:val="single" w:sz="4" w:space="0" w:color="auto"/>
            </w:tcBorders>
            <w:vAlign w:val="center"/>
          </w:tcPr>
          <w:p w:rsidR="00674419" w:rsidRPr="007F21AD" w:rsidP="00674419" w14:paraId="6CB839DA" w14:textId="77777777">
            <w:pPr>
              <w:pStyle w:val="AttendeesList"/>
              <w:rPr>
                <w:sz w:val="16"/>
              </w:rPr>
            </w:pPr>
            <w:r w:rsidRPr="007F21AD">
              <w:rPr>
                <w:sz w:val="16"/>
              </w:rPr>
              <w:t xml:space="preserve">Tuesday,              </w:t>
            </w:r>
          </w:p>
          <w:p w:rsidR="00674419" w:rsidRPr="007F21AD" w:rsidP="00674419" w14:paraId="72904B44" w14:textId="0CC6CEF0">
            <w:pPr>
              <w:pStyle w:val="AttendeesList"/>
              <w:rPr>
                <w:sz w:val="16"/>
              </w:rPr>
            </w:pPr>
            <w:r>
              <w:rPr>
                <w:sz w:val="16"/>
              </w:rPr>
              <w:t>December 30</w:t>
            </w:r>
            <w:r w:rsidR="00BB3BC6">
              <w:rPr>
                <w:sz w:val="16"/>
              </w:rPr>
              <w:t>, 2025</w:t>
            </w:r>
          </w:p>
        </w:tc>
      </w:tr>
      <w:tr w14:paraId="6DBBF1E6"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0AA3110A" w14:textId="2B41D29C">
            <w:pPr>
              <w:pStyle w:val="DisclaimerHeading"/>
              <w:keepLines/>
              <w:spacing w:before="40" w:after="40" w:line="220" w:lineRule="exact"/>
              <w:rPr>
                <w:b w:val="0"/>
                <w:color w:val="auto"/>
              </w:rPr>
            </w:pPr>
            <w:r>
              <w:rPr>
                <w:b w:val="0"/>
                <w:color w:val="auto"/>
              </w:rPr>
              <w:t xml:space="preserve">Tuesday, </w:t>
            </w:r>
            <w:r w:rsidR="007C779C">
              <w:rPr>
                <w:b w:val="0"/>
                <w:color w:val="auto"/>
              </w:rPr>
              <w:br/>
            </w:r>
            <w:r>
              <w:rPr>
                <w:b w:val="0"/>
                <w:color w:val="auto"/>
              </w:rPr>
              <w:t>February 3,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2CD166B4" w14:textId="5043B866">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785DD876" w14:textId="3D165F06">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4346153D" w14:textId="40455C3E">
            <w:pPr>
              <w:pStyle w:val="AttendeesList"/>
              <w:rPr>
                <w:sz w:val="16"/>
              </w:rPr>
            </w:pPr>
            <w:r>
              <w:rPr>
                <w:sz w:val="16"/>
              </w:rPr>
              <w:t xml:space="preserve">Thursday, </w:t>
            </w:r>
            <w:r>
              <w:rPr>
                <w:sz w:val="16"/>
              </w:rPr>
              <w:br/>
            </w:r>
            <w:r w:rsidR="00C433AA">
              <w:rPr>
                <w:sz w:val="16"/>
              </w:rPr>
              <w:t>January 22,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72A98E10" w14:textId="2EE67DBA">
            <w:pPr>
              <w:pStyle w:val="AttendeesList"/>
              <w:rPr>
                <w:sz w:val="16"/>
              </w:rPr>
            </w:pPr>
            <w:r>
              <w:rPr>
                <w:sz w:val="16"/>
              </w:rPr>
              <w:t xml:space="preserve">Tuesday, </w:t>
            </w:r>
            <w:r>
              <w:rPr>
                <w:sz w:val="16"/>
              </w:rPr>
              <w:br/>
            </w:r>
            <w:r w:rsidR="00C433AA">
              <w:rPr>
                <w:sz w:val="16"/>
              </w:rPr>
              <w:t>January 27, 2026</w:t>
            </w:r>
          </w:p>
        </w:tc>
      </w:tr>
      <w:tr w14:paraId="78CB7CE5"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503DF745" w14:textId="0DA452F4">
            <w:pPr>
              <w:pStyle w:val="DisclaimerHeading"/>
              <w:keepLines/>
              <w:spacing w:before="40" w:after="40" w:line="220" w:lineRule="exact"/>
              <w:rPr>
                <w:b w:val="0"/>
                <w:color w:val="auto"/>
              </w:rPr>
            </w:pPr>
            <w:r>
              <w:rPr>
                <w:b w:val="0"/>
                <w:color w:val="auto"/>
              </w:rPr>
              <w:t xml:space="preserve">Tuesday, </w:t>
            </w:r>
            <w:r>
              <w:rPr>
                <w:b w:val="0"/>
                <w:color w:val="auto"/>
              </w:rPr>
              <w:br/>
              <w:t>March 10,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7443F02C" w14:textId="51060C5A">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6D61CD94" w14:textId="1E484651">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5C18A1DF" w14:textId="3ADC0894">
            <w:pPr>
              <w:pStyle w:val="AttendeesList"/>
              <w:rPr>
                <w:sz w:val="16"/>
              </w:rPr>
            </w:pPr>
            <w:r>
              <w:rPr>
                <w:sz w:val="16"/>
              </w:rPr>
              <w:t xml:space="preserve">Thursday, </w:t>
            </w:r>
            <w:r>
              <w:rPr>
                <w:sz w:val="16"/>
              </w:rPr>
              <w:br/>
              <w:t>February 26,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806D2A3" w14:textId="7DDE5CE0">
            <w:pPr>
              <w:pStyle w:val="AttendeesList"/>
              <w:rPr>
                <w:sz w:val="16"/>
              </w:rPr>
            </w:pPr>
            <w:r>
              <w:rPr>
                <w:sz w:val="16"/>
              </w:rPr>
              <w:t xml:space="preserve">Tuesday, </w:t>
            </w:r>
            <w:r>
              <w:rPr>
                <w:sz w:val="16"/>
              </w:rPr>
              <w:br/>
              <w:t>March 3, 2026</w:t>
            </w:r>
          </w:p>
        </w:tc>
      </w:tr>
      <w:tr w14:paraId="5174CEA8"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13AB604E" w14:textId="4A0E41D9">
            <w:pPr>
              <w:pStyle w:val="DisclaimerHeading"/>
              <w:keepLines/>
              <w:spacing w:before="40" w:after="40" w:line="220" w:lineRule="exact"/>
              <w:rPr>
                <w:b w:val="0"/>
                <w:color w:val="auto"/>
              </w:rPr>
            </w:pPr>
            <w:r>
              <w:rPr>
                <w:b w:val="0"/>
                <w:color w:val="auto"/>
              </w:rPr>
              <w:t xml:space="preserve">Tuesday, </w:t>
            </w:r>
            <w:r>
              <w:rPr>
                <w:b w:val="0"/>
                <w:color w:val="auto"/>
              </w:rPr>
              <w:br/>
              <w:t>April 7,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309A5E0A" w14:textId="7014B6BA">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2D1666F9" w14:textId="55BE62CC">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4F7920EB" w14:textId="2C0E6648">
            <w:pPr>
              <w:pStyle w:val="AttendeesList"/>
              <w:rPr>
                <w:sz w:val="16"/>
              </w:rPr>
            </w:pPr>
            <w:r>
              <w:rPr>
                <w:sz w:val="16"/>
              </w:rPr>
              <w:t xml:space="preserve">Thursday, </w:t>
            </w:r>
            <w:r>
              <w:rPr>
                <w:sz w:val="16"/>
              </w:rPr>
              <w:br/>
              <w:t>March 26,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74F0B5A1" w14:textId="2680ECB3">
            <w:pPr>
              <w:pStyle w:val="AttendeesList"/>
              <w:rPr>
                <w:sz w:val="16"/>
              </w:rPr>
            </w:pPr>
            <w:r>
              <w:rPr>
                <w:sz w:val="16"/>
              </w:rPr>
              <w:t xml:space="preserve">Tuesday, </w:t>
            </w:r>
            <w:r>
              <w:rPr>
                <w:sz w:val="16"/>
              </w:rPr>
              <w:br/>
              <w:t>March 31, 2026</w:t>
            </w:r>
          </w:p>
        </w:tc>
      </w:tr>
      <w:tr w14:paraId="1A73AF5B"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0E617E35" w14:textId="063580CD">
            <w:pPr>
              <w:pStyle w:val="DisclaimerHeading"/>
              <w:keepLines/>
              <w:spacing w:before="40" w:after="40" w:line="220" w:lineRule="exact"/>
              <w:rPr>
                <w:b w:val="0"/>
                <w:color w:val="auto"/>
              </w:rPr>
            </w:pPr>
            <w:r>
              <w:rPr>
                <w:b w:val="0"/>
                <w:color w:val="auto"/>
              </w:rPr>
              <w:t xml:space="preserve">Tuesday, </w:t>
            </w:r>
            <w:r>
              <w:rPr>
                <w:b w:val="0"/>
                <w:color w:val="auto"/>
              </w:rPr>
              <w:br/>
              <w:t>May 5,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4D337D9C" w14:textId="65B2FC32">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4B66B904" w14:textId="555E3053">
            <w:pPr>
              <w:pStyle w:val="DisclaimerHeading"/>
              <w:keepLines/>
              <w:spacing w:before="40" w:after="40" w:line="220" w:lineRule="exact"/>
              <w:rPr>
                <w:b w:val="0"/>
                <w:color w:val="auto"/>
              </w:rPr>
            </w:pPr>
            <w:r>
              <w:rPr>
                <w:b w:val="0"/>
                <w:color w:val="auto"/>
              </w:rPr>
              <w:t>Teleconference /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ED4A525" w14:textId="1288F01D">
            <w:pPr>
              <w:pStyle w:val="AttendeesList"/>
              <w:rPr>
                <w:sz w:val="16"/>
              </w:rPr>
            </w:pPr>
            <w:r>
              <w:rPr>
                <w:sz w:val="16"/>
              </w:rPr>
              <w:t xml:space="preserve">Thursday, </w:t>
            </w:r>
            <w:r>
              <w:rPr>
                <w:sz w:val="16"/>
              </w:rPr>
              <w:br/>
              <w:t>April 23,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7ED05C59" w14:textId="2A1B7118">
            <w:pPr>
              <w:pStyle w:val="AttendeesList"/>
              <w:rPr>
                <w:sz w:val="16"/>
              </w:rPr>
            </w:pPr>
            <w:r>
              <w:rPr>
                <w:sz w:val="16"/>
              </w:rPr>
              <w:t xml:space="preserve">Tuesday, </w:t>
            </w:r>
            <w:r>
              <w:rPr>
                <w:sz w:val="16"/>
              </w:rPr>
              <w:br/>
              <w:t>April 28, 2026</w:t>
            </w:r>
          </w:p>
        </w:tc>
      </w:tr>
      <w:tr w14:paraId="5DA342AC"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400372FD" w14:textId="164F2FFE">
            <w:pPr>
              <w:pStyle w:val="DisclaimerHeading"/>
              <w:keepLines/>
              <w:spacing w:before="40" w:after="40" w:line="220" w:lineRule="exact"/>
              <w:rPr>
                <w:b w:val="0"/>
                <w:color w:val="auto"/>
              </w:rPr>
            </w:pPr>
            <w:r>
              <w:rPr>
                <w:b w:val="0"/>
                <w:color w:val="auto"/>
              </w:rPr>
              <w:t xml:space="preserve">Tuesday, </w:t>
            </w:r>
            <w:r>
              <w:rPr>
                <w:b w:val="0"/>
                <w:color w:val="auto"/>
              </w:rPr>
              <w:br/>
              <w:t>June 2,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5F5F3DA2" w14:textId="1E820978">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63CC5501" w14:textId="03E10FFE">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0E5E972" w14:textId="338096E5">
            <w:pPr>
              <w:pStyle w:val="AttendeesList"/>
              <w:rPr>
                <w:sz w:val="16"/>
              </w:rPr>
            </w:pPr>
            <w:r>
              <w:rPr>
                <w:sz w:val="16"/>
              </w:rPr>
              <w:t xml:space="preserve">Thursday, </w:t>
            </w:r>
            <w:r>
              <w:rPr>
                <w:sz w:val="16"/>
              </w:rPr>
              <w:br/>
              <w:t>May 21,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7F398B55" w14:textId="54A4E05A">
            <w:pPr>
              <w:pStyle w:val="AttendeesList"/>
              <w:rPr>
                <w:sz w:val="16"/>
              </w:rPr>
            </w:pPr>
            <w:r>
              <w:rPr>
                <w:sz w:val="16"/>
              </w:rPr>
              <w:t xml:space="preserve">Tuesday, </w:t>
            </w:r>
            <w:r>
              <w:rPr>
                <w:sz w:val="16"/>
              </w:rPr>
              <w:br/>
              <w:t>May 26, 2026</w:t>
            </w:r>
          </w:p>
        </w:tc>
      </w:tr>
      <w:tr w14:paraId="3B70FC2F"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7F78BF17" w14:textId="0EBED196">
            <w:pPr>
              <w:pStyle w:val="DisclaimerHeading"/>
              <w:keepLines/>
              <w:spacing w:before="40" w:after="40" w:line="220" w:lineRule="exact"/>
              <w:rPr>
                <w:b w:val="0"/>
                <w:color w:val="auto"/>
              </w:rPr>
            </w:pPr>
            <w:r>
              <w:rPr>
                <w:b w:val="0"/>
                <w:color w:val="auto"/>
              </w:rPr>
              <w:t xml:space="preserve">Tuesday, </w:t>
            </w:r>
            <w:r>
              <w:rPr>
                <w:b w:val="0"/>
                <w:color w:val="auto"/>
              </w:rPr>
              <w:br/>
              <w:t>July 7,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5647C3F3" w14:textId="7DB20B5E">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1A353618" w14:textId="6C2F3B9E">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0668F104" w14:textId="213D371B">
            <w:pPr>
              <w:pStyle w:val="AttendeesList"/>
              <w:rPr>
                <w:sz w:val="16"/>
              </w:rPr>
            </w:pPr>
            <w:r>
              <w:rPr>
                <w:sz w:val="16"/>
              </w:rPr>
              <w:t xml:space="preserve">Thursday, </w:t>
            </w:r>
            <w:r>
              <w:rPr>
                <w:sz w:val="16"/>
              </w:rPr>
              <w:br/>
              <w:t>June 25,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02F2E612" w14:textId="28218991">
            <w:pPr>
              <w:pStyle w:val="AttendeesList"/>
              <w:rPr>
                <w:sz w:val="16"/>
              </w:rPr>
            </w:pPr>
            <w:r>
              <w:rPr>
                <w:sz w:val="16"/>
              </w:rPr>
              <w:t xml:space="preserve">Tuesday, </w:t>
            </w:r>
            <w:r>
              <w:rPr>
                <w:sz w:val="16"/>
              </w:rPr>
              <w:br/>
              <w:t>June 30, 2026</w:t>
            </w:r>
          </w:p>
        </w:tc>
      </w:tr>
      <w:tr w14:paraId="4297F2A9"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027FCDB9" w14:textId="7EFCA166">
            <w:pPr>
              <w:pStyle w:val="DisclaimerHeading"/>
              <w:keepLines/>
              <w:spacing w:before="40" w:after="40" w:line="220" w:lineRule="exact"/>
              <w:rPr>
                <w:b w:val="0"/>
                <w:color w:val="auto"/>
              </w:rPr>
            </w:pPr>
            <w:r>
              <w:rPr>
                <w:b w:val="0"/>
                <w:color w:val="auto"/>
              </w:rPr>
              <w:t xml:space="preserve">Tuesday, </w:t>
            </w:r>
            <w:r>
              <w:rPr>
                <w:b w:val="0"/>
                <w:color w:val="auto"/>
              </w:rPr>
              <w:br/>
              <w:t>August 4,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7C03DC17" w14:textId="326B1FFE">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3B1F4CCE" w14:textId="6B0F0D03">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AD23B5A" w14:textId="6D1A51E5">
            <w:pPr>
              <w:pStyle w:val="AttendeesList"/>
              <w:rPr>
                <w:sz w:val="16"/>
              </w:rPr>
            </w:pPr>
            <w:r>
              <w:rPr>
                <w:sz w:val="16"/>
              </w:rPr>
              <w:t xml:space="preserve">Thursday, </w:t>
            </w:r>
            <w:r>
              <w:rPr>
                <w:sz w:val="16"/>
              </w:rPr>
              <w:br/>
              <w:t>July 23,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2E3BAE3C" w14:textId="1DD7F42E">
            <w:pPr>
              <w:pStyle w:val="AttendeesList"/>
              <w:rPr>
                <w:sz w:val="16"/>
              </w:rPr>
            </w:pPr>
            <w:r>
              <w:rPr>
                <w:sz w:val="16"/>
              </w:rPr>
              <w:t xml:space="preserve">Tuesday, </w:t>
            </w:r>
            <w:r>
              <w:rPr>
                <w:sz w:val="16"/>
              </w:rPr>
              <w:br/>
              <w:t>July 28, 2026</w:t>
            </w:r>
          </w:p>
        </w:tc>
      </w:tr>
      <w:tr w14:paraId="3D5F5AB1"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1C419590" w14:textId="4D990E70">
            <w:pPr>
              <w:pStyle w:val="DisclaimerHeading"/>
              <w:keepLines/>
              <w:spacing w:before="40" w:after="40" w:line="220" w:lineRule="exact"/>
              <w:rPr>
                <w:b w:val="0"/>
                <w:color w:val="auto"/>
              </w:rPr>
            </w:pPr>
            <w:r>
              <w:rPr>
                <w:b w:val="0"/>
                <w:color w:val="auto"/>
              </w:rPr>
              <w:t xml:space="preserve">Tuesday, </w:t>
            </w:r>
            <w:r>
              <w:rPr>
                <w:b w:val="0"/>
                <w:color w:val="auto"/>
              </w:rPr>
              <w:br/>
              <w:t>September 8,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1B136C76" w14:textId="52B71D14">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5334B8B8" w14:textId="3B732C98">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289F3A1F" w14:textId="4F6F480D">
            <w:pPr>
              <w:pStyle w:val="AttendeesList"/>
              <w:rPr>
                <w:sz w:val="16"/>
              </w:rPr>
            </w:pPr>
            <w:r>
              <w:rPr>
                <w:sz w:val="16"/>
              </w:rPr>
              <w:t xml:space="preserve">Thursday, </w:t>
            </w:r>
            <w:r>
              <w:rPr>
                <w:sz w:val="16"/>
              </w:rPr>
              <w:br/>
              <w:t>August 27,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7F85717A" w14:textId="24F56BED">
            <w:pPr>
              <w:pStyle w:val="AttendeesList"/>
              <w:rPr>
                <w:sz w:val="16"/>
              </w:rPr>
            </w:pPr>
            <w:r>
              <w:rPr>
                <w:sz w:val="16"/>
              </w:rPr>
              <w:t xml:space="preserve">Tuesday, </w:t>
            </w:r>
            <w:r>
              <w:rPr>
                <w:sz w:val="16"/>
              </w:rPr>
              <w:br/>
              <w:t>September 1, 2026</w:t>
            </w:r>
          </w:p>
        </w:tc>
      </w:tr>
      <w:tr w14:paraId="1D9DA8C9"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02D50CFE" w14:textId="160DE467">
            <w:pPr>
              <w:pStyle w:val="DisclaimerHeading"/>
              <w:keepLines/>
              <w:spacing w:before="40" w:after="40" w:line="220" w:lineRule="exact"/>
              <w:rPr>
                <w:b w:val="0"/>
                <w:color w:val="auto"/>
              </w:rPr>
            </w:pPr>
            <w:r>
              <w:rPr>
                <w:b w:val="0"/>
                <w:color w:val="auto"/>
              </w:rPr>
              <w:t xml:space="preserve">Tuesday, </w:t>
            </w:r>
            <w:r>
              <w:rPr>
                <w:b w:val="0"/>
                <w:color w:val="auto"/>
              </w:rPr>
              <w:br/>
              <w:t>October 6,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42602718" w14:textId="55E35EE2">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7DC88DBF" w14:textId="4C828A7A">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P="00674419" w14:paraId="67521DB4" w14:textId="77777777">
            <w:pPr>
              <w:pStyle w:val="AttendeesList"/>
              <w:rPr>
                <w:sz w:val="16"/>
              </w:rPr>
            </w:pPr>
            <w:r>
              <w:rPr>
                <w:sz w:val="16"/>
              </w:rPr>
              <w:t xml:space="preserve">Thursday, </w:t>
            </w:r>
          </w:p>
          <w:p w:rsidR="006F5DA9" w:rsidRPr="007F21AD" w:rsidP="00674419" w14:paraId="11F2DAEA" w14:textId="0DB56F28">
            <w:pPr>
              <w:pStyle w:val="AttendeesList"/>
              <w:rPr>
                <w:sz w:val="16"/>
              </w:rPr>
            </w:pPr>
            <w:r>
              <w:rPr>
                <w:sz w:val="16"/>
              </w:rPr>
              <w:t>September 24,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2CC506AB" w14:textId="540CFDF4">
            <w:pPr>
              <w:pStyle w:val="AttendeesList"/>
              <w:rPr>
                <w:sz w:val="16"/>
              </w:rPr>
            </w:pPr>
            <w:r>
              <w:rPr>
                <w:sz w:val="16"/>
              </w:rPr>
              <w:t xml:space="preserve">Tuesday, </w:t>
            </w:r>
            <w:r>
              <w:rPr>
                <w:sz w:val="16"/>
              </w:rPr>
              <w:br/>
              <w:t>September 29, 2026</w:t>
            </w:r>
          </w:p>
        </w:tc>
      </w:tr>
      <w:tr w14:paraId="6ACD3A65" w14:textId="77777777" w:rsidTr="007C779C">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3D6290F8" w14:textId="02614104">
            <w:pPr>
              <w:pStyle w:val="DisclaimerHeading"/>
              <w:keepLines/>
              <w:spacing w:before="40" w:after="40" w:line="220" w:lineRule="exact"/>
              <w:rPr>
                <w:b w:val="0"/>
                <w:color w:val="auto"/>
              </w:rPr>
            </w:pPr>
            <w:r>
              <w:rPr>
                <w:b w:val="0"/>
                <w:color w:val="auto"/>
              </w:rPr>
              <w:t xml:space="preserve">Tuesday, </w:t>
            </w:r>
            <w:r>
              <w:rPr>
                <w:b w:val="0"/>
                <w:color w:val="auto"/>
              </w:rPr>
              <w:br/>
              <w:t>November 3,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09604CBE" w14:textId="0EBBDD0B">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4E6CD5E9" w14:textId="54DD529B">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40573106" w14:textId="0ABB45F8">
            <w:pPr>
              <w:pStyle w:val="AttendeesList"/>
              <w:rPr>
                <w:sz w:val="16"/>
              </w:rPr>
            </w:pPr>
            <w:r>
              <w:rPr>
                <w:sz w:val="16"/>
              </w:rPr>
              <w:t xml:space="preserve">Thursday, </w:t>
            </w:r>
            <w:r>
              <w:rPr>
                <w:sz w:val="16"/>
              </w:rPr>
              <w:br/>
              <w:t>October 22,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P="00674419" w14:paraId="53F2B2AC" w14:textId="77777777">
            <w:pPr>
              <w:pStyle w:val="AttendeesList"/>
              <w:rPr>
                <w:sz w:val="16"/>
              </w:rPr>
            </w:pPr>
            <w:r>
              <w:rPr>
                <w:sz w:val="16"/>
              </w:rPr>
              <w:t xml:space="preserve">Tuesday, </w:t>
            </w:r>
          </w:p>
          <w:p w:rsidR="006F5DA9" w:rsidRPr="007F21AD" w:rsidP="00674419" w14:paraId="6C0083CD" w14:textId="32A3E975">
            <w:pPr>
              <w:pStyle w:val="AttendeesList"/>
              <w:rPr>
                <w:sz w:val="16"/>
              </w:rPr>
            </w:pPr>
            <w:r>
              <w:rPr>
                <w:sz w:val="16"/>
              </w:rPr>
              <w:t>October 27, 2026</w:t>
            </w:r>
          </w:p>
        </w:tc>
      </w:tr>
      <w:tr w14:paraId="6008B300" w14:textId="77777777" w:rsidTr="007C779C">
        <w:tblPrEx>
          <w:tblW w:w="0" w:type="auto"/>
          <w:tblLook w:val="04A0"/>
        </w:tblPrEx>
        <w:trPr>
          <w:trHeight w:val="331"/>
        </w:trPr>
        <w:tc>
          <w:tcPr>
            <w:tcW w:w="1350" w:type="dxa"/>
            <w:tcBorders>
              <w:top w:val="single" w:sz="4" w:space="0" w:color="auto"/>
              <w:right w:val="single" w:sz="4" w:space="0" w:color="auto"/>
            </w:tcBorders>
            <w:shd w:val="clear" w:color="auto" w:fill="E1F6FF"/>
            <w:vAlign w:val="center"/>
          </w:tcPr>
          <w:p w:rsidR="0081700D" w:rsidRPr="00453BFF" w:rsidP="00674419" w14:paraId="5CB57E28" w14:textId="67298189">
            <w:pPr>
              <w:pStyle w:val="DisclaimerHeading"/>
              <w:keepLines/>
              <w:spacing w:before="40" w:after="40" w:line="220" w:lineRule="exact"/>
              <w:rPr>
                <w:b w:val="0"/>
                <w:color w:val="auto"/>
              </w:rPr>
            </w:pPr>
            <w:r>
              <w:rPr>
                <w:b w:val="0"/>
                <w:color w:val="auto"/>
              </w:rPr>
              <w:t xml:space="preserve">Tuesday, </w:t>
            </w:r>
            <w:r>
              <w:rPr>
                <w:b w:val="0"/>
                <w:color w:val="auto"/>
              </w:rPr>
              <w:br/>
              <w:t>December 1, 2026</w:t>
            </w:r>
          </w:p>
        </w:tc>
        <w:tc>
          <w:tcPr>
            <w:tcW w:w="1530" w:type="dxa"/>
            <w:tcBorders>
              <w:top w:val="single" w:sz="4" w:space="0" w:color="auto"/>
              <w:left w:val="single" w:sz="4" w:space="0" w:color="auto"/>
              <w:right w:val="single" w:sz="4" w:space="0" w:color="auto"/>
            </w:tcBorders>
            <w:vAlign w:val="center"/>
          </w:tcPr>
          <w:p w:rsidR="0081700D" w:rsidRPr="00453BFF" w:rsidP="00674419" w14:paraId="39B5A052" w14:textId="581BB9C6">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right w:val="single" w:sz="4" w:space="0" w:color="auto"/>
            </w:tcBorders>
            <w:vAlign w:val="center"/>
          </w:tcPr>
          <w:p w:rsidR="0081700D" w:rsidP="00674419" w14:paraId="07D430D3" w14:textId="49B6ED6F">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right w:val="single" w:sz="4" w:space="0" w:color="auto"/>
            </w:tcBorders>
            <w:vAlign w:val="center"/>
          </w:tcPr>
          <w:p w:rsidR="0081700D" w:rsidRPr="007F21AD" w:rsidP="00674419" w14:paraId="7261C99E" w14:textId="41E1C6DE">
            <w:pPr>
              <w:pStyle w:val="AttendeesList"/>
              <w:rPr>
                <w:sz w:val="16"/>
              </w:rPr>
            </w:pPr>
            <w:r>
              <w:rPr>
                <w:sz w:val="16"/>
              </w:rPr>
              <w:t xml:space="preserve">Thursday, </w:t>
            </w:r>
            <w:r>
              <w:rPr>
                <w:sz w:val="16"/>
              </w:rPr>
              <w:br/>
              <w:t>November 19, 2026</w:t>
            </w:r>
          </w:p>
        </w:tc>
        <w:tc>
          <w:tcPr>
            <w:tcW w:w="1529" w:type="dxa"/>
            <w:tcBorders>
              <w:top w:val="single" w:sz="4" w:space="0" w:color="auto"/>
              <w:left w:val="single" w:sz="4" w:space="0" w:color="auto"/>
              <w:right w:val="single" w:sz="4" w:space="0" w:color="auto"/>
            </w:tcBorders>
            <w:vAlign w:val="center"/>
          </w:tcPr>
          <w:p w:rsidR="0081700D" w:rsidP="00674419" w14:paraId="24CAC38E" w14:textId="77777777">
            <w:pPr>
              <w:pStyle w:val="AttendeesList"/>
              <w:rPr>
                <w:sz w:val="16"/>
              </w:rPr>
            </w:pPr>
            <w:r>
              <w:rPr>
                <w:sz w:val="16"/>
              </w:rPr>
              <w:t xml:space="preserve">Tuesday, </w:t>
            </w:r>
          </w:p>
          <w:p w:rsidR="006F5DA9" w:rsidRPr="007F21AD" w:rsidP="00674419" w14:paraId="2C80B0BB" w14:textId="2542479D">
            <w:pPr>
              <w:pStyle w:val="AttendeesList"/>
              <w:rPr>
                <w:sz w:val="16"/>
              </w:rPr>
            </w:pPr>
            <w:r>
              <w:rPr>
                <w:sz w:val="16"/>
              </w:rPr>
              <w:t>November 24, 2026</w:t>
            </w:r>
          </w:p>
        </w:tc>
      </w:tr>
    </w:tbl>
    <w:p w:rsidR="003C3320" w:rsidP="00CE451E" w14:paraId="50E7C5BD"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6699BE2C" w14:textId="77777777">
      <w:pPr>
        <w:pStyle w:val="Author"/>
      </w:pPr>
    </w:p>
    <w:p w:rsidR="00B62597" w:rsidP="00337321" w14:paraId="33218802" w14:textId="29FAA52F">
      <w:pPr>
        <w:pStyle w:val="Author"/>
      </w:pPr>
      <w:r>
        <w:t xml:space="preserve">Author: </w:t>
      </w:r>
      <w:r w:rsidR="001621B2">
        <w:t>Nicole Bugay</w:t>
      </w:r>
    </w:p>
    <w:p w:rsidR="00A317A9" w:rsidRPr="00B62597" w:rsidP="00337321" w14:paraId="286B8F64" w14:textId="77777777">
      <w:pPr>
        <w:pStyle w:val="Author"/>
      </w:pPr>
    </w:p>
    <w:p w:rsidR="007256EA" w:rsidRPr="00B62597" w:rsidP="007256EA" w14:paraId="4168C0ED" w14:textId="77777777">
      <w:pPr>
        <w:pStyle w:val="DisclaimerHeading"/>
        <w:keepNext/>
        <w:keepLines/>
      </w:pPr>
      <w:r>
        <w:t>Anti</w:t>
      </w:r>
      <w:r w:rsidRPr="00B62597">
        <w:t>trust:</w:t>
      </w:r>
    </w:p>
    <w:p w:rsidR="007256EA" w:rsidP="007256EA" w14:paraId="6ABE1684"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5613A61" w14:textId="7777777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7256EA" w:rsidRPr="00095E8F" w14:paraId="1972BEA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7256EA" w14:paraId="62094B22"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7256EA" w:rsidRPr="00095E8F" w14:paraId="19944D37"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7256EA" w:rsidRPr="00095E8F" w14:paraId="6963061A"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7256EA" w:rsidRPr="00095E8F" w14:paraId="16EE0C75"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7256EA" w:rsidRPr="00095E8F" w14:paraId="4560A564"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7256EA" w:rsidRPr="00095E8F" w14:paraId="27B5D2B5"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7256EA" w:rsidP="007256EA" w14:paraId="7E095FCB"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7256EA" w:rsidP="007256EA" w14:paraId="48ACF6AA"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7256EA" w:rsidP="007256EA" w14:paraId="2E7FC4C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B7BC352" w14:textId="7777777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7256EA" w:rsidRPr="00B62597" w14:paraId="76ACEB25" w14:textId="77777777">
            <w:pPr>
              <w:pStyle w:val="DisclaimerHeading"/>
              <w:spacing w:before="60"/>
            </w:pPr>
            <w:r w:rsidRPr="00B62597">
              <w:t>Code of Conduct:</w:t>
            </w:r>
          </w:p>
          <w:p w:rsidR="007256EA" w:rsidRPr="00B62597" w14:paraId="62C5D703"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7256EA" w:rsidRPr="00B62597" w14:paraId="5AD66F92" w14:textId="77777777">
            <w:pPr>
              <w:pStyle w:val="DisclaimerHeading"/>
              <w:spacing w:before="240"/>
            </w:pPr>
            <w:r w:rsidRPr="00B62597">
              <w:t xml:space="preserve">Public Meetings/Media Participation: </w:t>
            </w:r>
          </w:p>
          <w:p w:rsidR="007256EA" w14:paraId="6F8319F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7256EA" w14:paraId="13870D97" w14:textId="77777777">
            <w:pPr>
              <w:pStyle w:val="DisclaimerHeading"/>
              <w:spacing w:before="60"/>
              <w:ind w:left="85"/>
            </w:pPr>
            <w:r>
              <w:t>Participant Identification in Webex:</w:t>
            </w:r>
          </w:p>
          <w:p w:rsidR="007256EA" w14:paraId="3F212802" w14:textId="77777777">
            <w:pPr>
              <w:pStyle w:val="DisclaimerBodyCopy"/>
              <w:ind w:left="85"/>
            </w:pPr>
            <w:r>
              <w:t>When logging into the Webex desktop client, please enter your real first and last name as well as a valid email address. Be sure to select the “call me” option.</w:t>
            </w:r>
          </w:p>
          <w:p w:rsidR="007256EA" w14:paraId="76089982"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7256EA" w:rsidRPr="00D827A6" w14:paraId="42F606B0" w14:textId="77777777">
            <w:pPr>
              <w:pStyle w:val="DisclaimerHeading"/>
              <w:spacing w:before="240"/>
              <w:ind w:left="85"/>
            </w:pPr>
            <w:r w:rsidRPr="00D827A6">
              <w:t>Participant Use of Webex Chat:</w:t>
            </w:r>
          </w:p>
          <w:p w:rsidR="007256EA" w14:paraId="736B6E84" w14:textId="77777777">
            <w:pPr>
              <w:pStyle w:val="DisclaimerBodyCopy"/>
              <w:ind w:left="85"/>
            </w:pPr>
            <w:r>
              <w:t xml:space="preserve">The use of the Webex chat feature during meetings shall be </w:t>
            </w:r>
            <w:r w:rsidR="00BA771A">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D827A6" w:rsidP="00027F49" w14:paraId="56012D47" w14:textId="77777777">
      <w:pPr>
        <w:pStyle w:val="DisclaimerBodyCopy"/>
      </w:pPr>
    </w:p>
    <w:p w:rsidR="00027F49" w:rsidP="00027F49" w14:paraId="0632ECD1" w14:textId="77777777">
      <w:pPr>
        <w:pStyle w:val="DisclosureBody"/>
      </w:pPr>
    </w:p>
    <w:p w:rsidR="00027F49" w:rsidP="00027F49" w14:paraId="6AB3B03E"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0A7D1BB6" w14:textId="77777777">
      <w:pPr>
        <w:pStyle w:val="DisclaimerHeading"/>
      </w:pPr>
    </w:p>
    <w:p w:rsidR="00027F49" w:rsidRPr="009C15C4" w:rsidP="00027F49" w14:paraId="7C9CB8C8"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2369BC2E"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2F1B542"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1"/>
      <w:footerReference w:type="even" r:id="rId12"/>
      <w:footerReference w:type="default" r:id="rId13"/>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14:paraId="6BB864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F2E38" w14:paraId="1BEFEF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rsidP="00DB29E9" w14:paraId="4D6E2972"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59080B">
      <w:rPr>
        <w:rStyle w:val="PageNumber"/>
        <w:noProof/>
      </w:rPr>
      <w:t>3</w:t>
    </w:r>
    <w:r>
      <w:rPr>
        <w:rStyle w:val="PageNumber"/>
      </w:rPr>
      <w:fldChar w:fldCharType="end"/>
    </w:r>
  </w:p>
  <w:bookmarkStart w:id="3" w:name="OLE_LINK1"/>
  <w:p w:rsidR="00B62597" w:rsidRPr="001678E8" w14:paraId="1638D0F6"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rsidRPr="00711249" w:rsidP="00A86205" w14:paraId="4153E021"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41E5FB79">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63619A88" w14:textId="41E5FB79">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2A2FF7"/>
    <w:multiLevelType w:val="multilevel"/>
    <w:tmpl w:val="74D47142"/>
    <w:lvl w:ilvl="0">
      <w:start w:val="1"/>
      <w:numFmt w:val="bullet"/>
      <w:pStyle w:val="unorderedlist"/>
      <w:lvlText w:val=""/>
      <w:lvlJc w:val="left"/>
      <w:pPr>
        <w:ind w:left="288" w:hanging="288"/>
      </w:pPr>
      <w:rPr>
        <w:rFonts w:ascii="Symbol" w:hAnsi="Symbol" w:hint="default"/>
        <w:color w:val="013366" w:themeColor="accent1"/>
      </w:rPr>
    </w:lvl>
    <w:lvl w:ilvl="1">
      <w:start w:val="1"/>
      <w:numFmt w:val="bullet"/>
      <w:lvlText w:val="−"/>
      <w:lvlJc w:val="left"/>
      <w:pPr>
        <w:ind w:left="504" w:hanging="216"/>
      </w:pPr>
      <w:rPr>
        <w:rFonts w:ascii="Arial Narrow" w:hAnsi="Arial Narrow" w:hint="default"/>
        <w:color w:val="013366" w:themeColor="accent1"/>
      </w:rPr>
    </w:lvl>
    <w:lvl w:ilvl="2">
      <w:start w:val="1"/>
      <w:numFmt w:val="bullet"/>
      <w:lvlText w:val=""/>
      <w:lvlJc w:val="left"/>
      <w:pPr>
        <w:ind w:left="792" w:hanging="216"/>
      </w:pPr>
      <w:rPr>
        <w:rFonts w:ascii="Wingdings" w:hAnsi="Wingdings" w:hint="default"/>
        <w:color w:val="013366" w:themeColor="accent1"/>
      </w:rPr>
    </w:lvl>
    <w:lvl w:ilvl="3">
      <w:start w:val="1"/>
      <w:numFmt w:val="bullet"/>
      <w:lvlText w:val=""/>
      <w:lvlJc w:val="left"/>
      <w:pPr>
        <w:ind w:left="1512" w:hanging="216"/>
      </w:pPr>
      <w:rPr>
        <w:rFonts w:ascii="Symbol" w:hAnsi="Symbol" w:hint="default"/>
      </w:rPr>
    </w:lvl>
    <w:lvl w:ilvl="4">
      <w:start w:val="1"/>
      <w:numFmt w:val="bullet"/>
      <w:lvlText w:val="o"/>
      <w:lvlJc w:val="left"/>
      <w:pPr>
        <w:ind w:left="1944" w:hanging="216"/>
      </w:pPr>
      <w:rPr>
        <w:rFonts w:ascii="Courier New" w:hAnsi="Courier New" w:cs="Courier New" w:hint="default"/>
      </w:rPr>
    </w:lvl>
    <w:lvl w:ilvl="5">
      <w:start w:val="1"/>
      <w:numFmt w:val="bullet"/>
      <w:lvlText w:val=""/>
      <w:lvlJc w:val="left"/>
      <w:pPr>
        <w:ind w:left="2376" w:hanging="216"/>
      </w:pPr>
      <w:rPr>
        <w:rFonts w:ascii="Wingdings" w:hAnsi="Wingdings" w:hint="default"/>
      </w:rPr>
    </w:lvl>
    <w:lvl w:ilvl="6">
      <w:start w:val="1"/>
      <w:numFmt w:val="bullet"/>
      <w:lvlText w:val=""/>
      <w:lvlJc w:val="left"/>
      <w:pPr>
        <w:ind w:left="2808" w:hanging="216"/>
      </w:pPr>
      <w:rPr>
        <w:rFonts w:ascii="Symbol" w:hAnsi="Symbol" w:hint="default"/>
      </w:rPr>
    </w:lvl>
    <w:lvl w:ilvl="7">
      <w:start w:val="1"/>
      <w:numFmt w:val="bullet"/>
      <w:lvlText w:val="o"/>
      <w:lvlJc w:val="left"/>
      <w:pPr>
        <w:ind w:left="3240" w:hanging="216"/>
      </w:pPr>
      <w:rPr>
        <w:rFonts w:ascii="Courier New" w:hAnsi="Courier New" w:cs="Courier New" w:hint="default"/>
      </w:rPr>
    </w:lvl>
    <w:lvl w:ilvl="8">
      <w:start w:val="1"/>
      <w:numFmt w:val="bullet"/>
      <w:lvlText w:val=""/>
      <w:lvlJc w:val="left"/>
      <w:pPr>
        <w:ind w:left="3672" w:hanging="216"/>
      </w:pPr>
      <w:rPr>
        <w:rFonts w:ascii="Wingdings" w:hAnsi="Wingdings" w:hint="default"/>
      </w:rPr>
    </w:lvl>
  </w:abstractNum>
  <w:abstractNum w:abstractNumId="2">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3">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0395BF3"/>
    <w:multiLevelType w:val="hybridMultilevel"/>
    <w:tmpl w:val="7880647C"/>
    <w:lvl w:ilvl="0">
      <w:start w:val="1"/>
      <w:numFmt w:val="decimal"/>
      <w:lvlText w:val="%1."/>
      <w:lvlJc w:val="left"/>
      <w:pPr>
        <w:ind w:left="360" w:hanging="360"/>
      </w:pPr>
      <w:rPr>
        <w:rFonts w:ascii="Arial Narrow" w:hAnsi="Arial Narrow" w:hint="default"/>
        <w:b w:val="0"/>
        <w:i w:val="0"/>
        <w:color w:val="auto"/>
        <w:sz w:val="24"/>
        <w:szCs w:val="24"/>
      </w:rPr>
    </w:lvl>
    <w:lvl w:ilvl="1">
      <w:start w:val="1"/>
      <w:numFmt w:val="upperLetter"/>
      <w:lvlText w:val="%2."/>
      <w:lvlJc w:val="left"/>
      <w:pPr>
        <w:ind w:left="1080" w:hanging="360"/>
      </w:pPr>
      <w:rPr>
        <w:rFonts w:hint="default"/>
        <w:b w:val="0"/>
        <w:color w:val="auto"/>
      </w:rPr>
    </w:lvl>
    <w:lvl w:ilvl="2">
      <w:start w:val="1"/>
      <w:numFmt w:val="upperLetter"/>
      <w:lvlText w:val="%3."/>
      <w:lvlJc w:val="left"/>
      <w:pPr>
        <w:ind w:left="1980" w:hanging="360"/>
      </w:pPr>
      <w:rPr>
        <w:rFonts w:hint="default"/>
        <w:color w:val="auto"/>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E667197"/>
    <w:multiLevelType w:val="hybridMultilevel"/>
    <w:tmpl w:val="D910ECE4"/>
    <w:lvl w:ilvl="0">
      <w:start w:val="1"/>
      <w:numFmt w:val="upperLetter"/>
      <w:lvlText w:val="%1."/>
      <w:lvlJc w:val="left"/>
      <w:pPr>
        <w:ind w:left="720" w:hanging="360"/>
      </w:pPr>
      <w:rPr>
        <w:rFonts w:hint="default"/>
        <w:i w:val="0"/>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419"/>
    <w:rsid w:val="00010057"/>
    <w:rsid w:val="00012064"/>
    <w:rsid w:val="000141FC"/>
    <w:rsid w:val="00014F6E"/>
    <w:rsid w:val="00022571"/>
    <w:rsid w:val="000232DF"/>
    <w:rsid w:val="0002561E"/>
    <w:rsid w:val="00027F49"/>
    <w:rsid w:val="000333FF"/>
    <w:rsid w:val="00034AAD"/>
    <w:rsid w:val="000413E7"/>
    <w:rsid w:val="0004241D"/>
    <w:rsid w:val="000538D7"/>
    <w:rsid w:val="00055220"/>
    <w:rsid w:val="0006798D"/>
    <w:rsid w:val="000741DD"/>
    <w:rsid w:val="00092135"/>
    <w:rsid w:val="00093B1E"/>
    <w:rsid w:val="00095E8F"/>
    <w:rsid w:val="00096230"/>
    <w:rsid w:val="000A2ED2"/>
    <w:rsid w:val="000A7E22"/>
    <w:rsid w:val="000B3F30"/>
    <w:rsid w:val="000B44C5"/>
    <w:rsid w:val="000B79F0"/>
    <w:rsid w:val="000D11B5"/>
    <w:rsid w:val="000D2DC5"/>
    <w:rsid w:val="000D5DD1"/>
    <w:rsid w:val="000E75E6"/>
    <w:rsid w:val="000F3A68"/>
    <w:rsid w:val="0011534F"/>
    <w:rsid w:val="00117AF9"/>
    <w:rsid w:val="00121F58"/>
    <w:rsid w:val="00123307"/>
    <w:rsid w:val="001405A6"/>
    <w:rsid w:val="00142BDD"/>
    <w:rsid w:val="00147AA1"/>
    <w:rsid w:val="00161D30"/>
    <w:rsid w:val="001621B2"/>
    <w:rsid w:val="00162A95"/>
    <w:rsid w:val="001678E8"/>
    <w:rsid w:val="00170E02"/>
    <w:rsid w:val="0017768A"/>
    <w:rsid w:val="00177B0A"/>
    <w:rsid w:val="001871A8"/>
    <w:rsid w:val="001A28D1"/>
    <w:rsid w:val="001B2242"/>
    <w:rsid w:val="001C0C22"/>
    <w:rsid w:val="001C0CC0"/>
    <w:rsid w:val="001D3B68"/>
    <w:rsid w:val="001E1446"/>
    <w:rsid w:val="001F2E38"/>
    <w:rsid w:val="001F4C08"/>
    <w:rsid w:val="00200A1B"/>
    <w:rsid w:val="00202045"/>
    <w:rsid w:val="00203ECD"/>
    <w:rsid w:val="0020678E"/>
    <w:rsid w:val="002113BD"/>
    <w:rsid w:val="00216994"/>
    <w:rsid w:val="0022037D"/>
    <w:rsid w:val="0022302D"/>
    <w:rsid w:val="00225233"/>
    <w:rsid w:val="00230144"/>
    <w:rsid w:val="002339E2"/>
    <w:rsid w:val="0023497B"/>
    <w:rsid w:val="00234CD0"/>
    <w:rsid w:val="0025139E"/>
    <w:rsid w:val="00275586"/>
    <w:rsid w:val="002907BD"/>
    <w:rsid w:val="002A58F9"/>
    <w:rsid w:val="002B2CB6"/>
    <w:rsid w:val="002B2F98"/>
    <w:rsid w:val="002B7ADF"/>
    <w:rsid w:val="002C6057"/>
    <w:rsid w:val="002D3AB4"/>
    <w:rsid w:val="002D4D6A"/>
    <w:rsid w:val="002E0059"/>
    <w:rsid w:val="002E4C46"/>
    <w:rsid w:val="002E58D5"/>
    <w:rsid w:val="002F6131"/>
    <w:rsid w:val="002F629F"/>
    <w:rsid w:val="00301107"/>
    <w:rsid w:val="00302EEC"/>
    <w:rsid w:val="00305238"/>
    <w:rsid w:val="00317419"/>
    <w:rsid w:val="003251CE"/>
    <w:rsid w:val="00331DAF"/>
    <w:rsid w:val="00337321"/>
    <w:rsid w:val="0034209C"/>
    <w:rsid w:val="00353116"/>
    <w:rsid w:val="00355BD8"/>
    <w:rsid w:val="003604C9"/>
    <w:rsid w:val="00367C72"/>
    <w:rsid w:val="003829AD"/>
    <w:rsid w:val="00385566"/>
    <w:rsid w:val="00392AC6"/>
    <w:rsid w:val="003940C0"/>
    <w:rsid w:val="00394850"/>
    <w:rsid w:val="00394B58"/>
    <w:rsid w:val="003A4181"/>
    <w:rsid w:val="003A6214"/>
    <w:rsid w:val="003B0340"/>
    <w:rsid w:val="003B2DED"/>
    <w:rsid w:val="003B55E1"/>
    <w:rsid w:val="003B7921"/>
    <w:rsid w:val="003C3320"/>
    <w:rsid w:val="003C4EAB"/>
    <w:rsid w:val="003D1996"/>
    <w:rsid w:val="003D4B5A"/>
    <w:rsid w:val="003D699D"/>
    <w:rsid w:val="003D7E5C"/>
    <w:rsid w:val="003E7A73"/>
    <w:rsid w:val="003F046E"/>
    <w:rsid w:val="003F3D61"/>
    <w:rsid w:val="00406094"/>
    <w:rsid w:val="0040688D"/>
    <w:rsid w:val="00420DDA"/>
    <w:rsid w:val="00420EC3"/>
    <w:rsid w:val="004254E3"/>
    <w:rsid w:val="00431953"/>
    <w:rsid w:val="00434F9D"/>
    <w:rsid w:val="004366FE"/>
    <w:rsid w:val="00443318"/>
    <w:rsid w:val="00452725"/>
    <w:rsid w:val="00453BFF"/>
    <w:rsid w:val="00455912"/>
    <w:rsid w:val="0045696F"/>
    <w:rsid w:val="0046043F"/>
    <w:rsid w:val="00471854"/>
    <w:rsid w:val="00473A33"/>
    <w:rsid w:val="00477EEB"/>
    <w:rsid w:val="00487025"/>
    <w:rsid w:val="00491490"/>
    <w:rsid w:val="00492569"/>
    <w:rsid w:val="00494494"/>
    <w:rsid w:val="00494548"/>
    <w:rsid w:val="004969FA"/>
    <w:rsid w:val="004A2653"/>
    <w:rsid w:val="004C04C7"/>
    <w:rsid w:val="004C123A"/>
    <w:rsid w:val="004C7FB3"/>
    <w:rsid w:val="004D0B3C"/>
    <w:rsid w:val="004F0C75"/>
    <w:rsid w:val="004F38BB"/>
    <w:rsid w:val="004F3D57"/>
    <w:rsid w:val="004F4D45"/>
    <w:rsid w:val="00500D99"/>
    <w:rsid w:val="00522273"/>
    <w:rsid w:val="0052406C"/>
    <w:rsid w:val="00527104"/>
    <w:rsid w:val="005324C0"/>
    <w:rsid w:val="005350F8"/>
    <w:rsid w:val="0053612C"/>
    <w:rsid w:val="00561E93"/>
    <w:rsid w:val="00564DEE"/>
    <w:rsid w:val="005672C6"/>
    <w:rsid w:val="0057441E"/>
    <w:rsid w:val="0059080B"/>
    <w:rsid w:val="005A1F13"/>
    <w:rsid w:val="005A5D0D"/>
    <w:rsid w:val="005B05B7"/>
    <w:rsid w:val="005D2E71"/>
    <w:rsid w:val="005D6D05"/>
    <w:rsid w:val="005E26CA"/>
    <w:rsid w:val="005F09A7"/>
    <w:rsid w:val="005F48AF"/>
    <w:rsid w:val="006024A0"/>
    <w:rsid w:val="00602967"/>
    <w:rsid w:val="00604773"/>
    <w:rsid w:val="00606F11"/>
    <w:rsid w:val="00625880"/>
    <w:rsid w:val="00627D07"/>
    <w:rsid w:val="006419AE"/>
    <w:rsid w:val="00641D9D"/>
    <w:rsid w:val="0065383D"/>
    <w:rsid w:val="006543F3"/>
    <w:rsid w:val="0066092F"/>
    <w:rsid w:val="0066197B"/>
    <w:rsid w:val="00661C2C"/>
    <w:rsid w:val="0066277C"/>
    <w:rsid w:val="006678E3"/>
    <w:rsid w:val="00674419"/>
    <w:rsid w:val="006877D3"/>
    <w:rsid w:val="00687DD4"/>
    <w:rsid w:val="00690EA1"/>
    <w:rsid w:val="006928D3"/>
    <w:rsid w:val="006A627F"/>
    <w:rsid w:val="006B01C9"/>
    <w:rsid w:val="006B0AE7"/>
    <w:rsid w:val="006B7FD7"/>
    <w:rsid w:val="006C472C"/>
    <w:rsid w:val="006C738F"/>
    <w:rsid w:val="006D24A0"/>
    <w:rsid w:val="006D63D7"/>
    <w:rsid w:val="006D64D2"/>
    <w:rsid w:val="006D6FAE"/>
    <w:rsid w:val="006F1192"/>
    <w:rsid w:val="006F23A3"/>
    <w:rsid w:val="006F4FB5"/>
    <w:rsid w:val="006F5DA9"/>
    <w:rsid w:val="006F7A52"/>
    <w:rsid w:val="00702A73"/>
    <w:rsid w:val="00704756"/>
    <w:rsid w:val="00711249"/>
    <w:rsid w:val="00712CAA"/>
    <w:rsid w:val="00716A8B"/>
    <w:rsid w:val="007256EA"/>
    <w:rsid w:val="00730341"/>
    <w:rsid w:val="00730F76"/>
    <w:rsid w:val="00737BDC"/>
    <w:rsid w:val="00744A45"/>
    <w:rsid w:val="0075340F"/>
    <w:rsid w:val="00754C6D"/>
    <w:rsid w:val="00755096"/>
    <w:rsid w:val="00757698"/>
    <w:rsid w:val="007703B4"/>
    <w:rsid w:val="00771682"/>
    <w:rsid w:val="0077440B"/>
    <w:rsid w:val="00775382"/>
    <w:rsid w:val="00776689"/>
    <w:rsid w:val="00777623"/>
    <w:rsid w:val="00780893"/>
    <w:rsid w:val="00783C4F"/>
    <w:rsid w:val="0078498F"/>
    <w:rsid w:val="00786891"/>
    <w:rsid w:val="00790C22"/>
    <w:rsid w:val="007A1F0C"/>
    <w:rsid w:val="007A34A3"/>
    <w:rsid w:val="007A6B41"/>
    <w:rsid w:val="007B05F7"/>
    <w:rsid w:val="007B1358"/>
    <w:rsid w:val="007B557A"/>
    <w:rsid w:val="007B6CC8"/>
    <w:rsid w:val="007B7D9B"/>
    <w:rsid w:val="007C033A"/>
    <w:rsid w:val="007C185E"/>
    <w:rsid w:val="007C2053"/>
    <w:rsid w:val="007C2954"/>
    <w:rsid w:val="007C35BF"/>
    <w:rsid w:val="007C6862"/>
    <w:rsid w:val="007C6D91"/>
    <w:rsid w:val="007C779C"/>
    <w:rsid w:val="007D4F70"/>
    <w:rsid w:val="007E1802"/>
    <w:rsid w:val="007E7CAB"/>
    <w:rsid w:val="007F06D2"/>
    <w:rsid w:val="007F21AD"/>
    <w:rsid w:val="007F2FED"/>
    <w:rsid w:val="0080032A"/>
    <w:rsid w:val="0080148F"/>
    <w:rsid w:val="0080344C"/>
    <w:rsid w:val="00807D7A"/>
    <w:rsid w:val="00807F8A"/>
    <w:rsid w:val="00811A81"/>
    <w:rsid w:val="00813B57"/>
    <w:rsid w:val="0081700D"/>
    <w:rsid w:val="008254C3"/>
    <w:rsid w:val="00833DBD"/>
    <w:rsid w:val="00837B12"/>
    <w:rsid w:val="00841282"/>
    <w:rsid w:val="008513F8"/>
    <w:rsid w:val="0085327A"/>
    <w:rsid w:val="00854FBB"/>
    <w:rsid w:val="008552A3"/>
    <w:rsid w:val="00860D0B"/>
    <w:rsid w:val="00860F1E"/>
    <w:rsid w:val="00877556"/>
    <w:rsid w:val="00882652"/>
    <w:rsid w:val="008A344A"/>
    <w:rsid w:val="008A49D0"/>
    <w:rsid w:val="008B3B5A"/>
    <w:rsid w:val="008B3B69"/>
    <w:rsid w:val="008B4445"/>
    <w:rsid w:val="008D15F9"/>
    <w:rsid w:val="008E2FB8"/>
    <w:rsid w:val="008F044A"/>
    <w:rsid w:val="00910DF3"/>
    <w:rsid w:val="00911156"/>
    <w:rsid w:val="00914902"/>
    <w:rsid w:val="009172A9"/>
    <w:rsid w:val="00917386"/>
    <w:rsid w:val="00917D91"/>
    <w:rsid w:val="0092087E"/>
    <w:rsid w:val="00934153"/>
    <w:rsid w:val="00937A7E"/>
    <w:rsid w:val="00941222"/>
    <w:rsid w:val="00954B7B"/>
    <w:rsid w:val="00961CD9"/>
    <w:rsid w:val="00970273"/>
    <w:rsid w:val="00971D52"/>
    <w:rsid w:val="0097406E"/>
    <w:rsid w:val="0097702E"/>
    <w:rsid w:val="00990AAE"/>
    <w:rsid w:val="00991528"/>
    <w:rsid w:val="00997DC0"/>
    <w:rsid w:val="009A1941"/>
    <w:rsid w:val="009A5430"/>
    <w:rsid w:val="009B2B7E"/>
    <w:rsid w:val="009C15C4"/>
    <w:rsid w:val="009C462B"/>
    <w:rsid w:val="009C469D"/>
    <w:rsid w:val="009C7250"/>
    <w:rsid w:val="009D0A3D"/>
    <w:rsid w:val="009E2480"/>
    <w:rsid w:val="009F36A0"/>
    <w:rsid w:val="009F53F9"/>
    <w:rsid w:val="00A05391"/>
    <w:rsid w:val="00A10F9D"/>
    <w:rsid w:val="00A247ED"/>
    <w:rsid w:val="00A317A9"/>
    <w:rsid w:val="00A35482"/>
    <w:rsid w:val="00A36FEA"/>
    <w:rsid w:val="00A41149"/>
    <w:rsid w:val="00A43E98"/>
    <w:rsid w:val="00A5618B"/>
    <w:rsid w:val="00A56D57"/>
    <w:rsid w:val="00A57D6A"/>
    <w:rsid w:val="00A67174"/>
    <w:rsid w:val="00A74ED6"/>
    <w:rsid w:val="00A75EDB"/>
    <w:rsid w:val="00A84C0B"/>
    <w:rsid w:val="00A86205"/>
    <w:rsid w:val="00A931C3"/>
    <w:rsid w:val="00A96E8C"/>
    <w:rsid w:val="00AC2247"/>
    <w:rsid w:val="00AC3859"/>
    <w:rsid w:val="00AD3FE5"/>
    <w:rsid w:val="00AE5005"/>
    <w:rsid w:val="00AF32B5"/>
    <w:rsid w:val="00B062F3"/>
    <w:rsid w:val="00B06A73"/>
    <w:rsid w:val="00B10D9F"/>
    <w:rsid w:val="00B12172"/>
    <w:rsid w:val="00B16D95"/>
    <w:rsid w:val="00B20316"/>
    <w:rsid w:val="00B233B5"/>
    <w:rsid w:val="00B2376A"/>
    <w:rsid w:val="00B34E3C"/>
    <w:rsid w:val="00B35C63"/>
    <w:rsid w:val="00B42FAE"/>
    <w:rsid w:val="00B5034F"/>
    <w:rsid w:val="00B53029"/>
    <w:rsid w:val="00B62597"/>
    <w:rsid w:val="00B87BF5"/>
    <w:rsid w:val="00B909ED"/>
    <w:rsid w:val="00BA34B4"/>
    <w:rsid w:val="00BA3AD4"/>
    <w:rsid w:val="00BA5AD4"/>
    <w:rsid w:val="00BA6146"/>
    <w:rsid w:val="00BA771A"/>
    <w:rsid w:val="00BB3BC6"/>
    <w:rsid w:val="00BB531B"/>
    <w:rsid w:val="00BB6921"/>
    <w:rsid w:val="00BB7727"/>
    <w:rsid w:val="00BC2B28"/>
    <w:rsid w:val="00BC3182"/>
    <w:rsid w:val="00BC5027"/>
    <w:rsid w:val="00BE689F"/>
    <w:rsid w:val="00BF10E6"/>
    <w:rsid w:val="00BF331B"/>
    <w:rsid w:val="00C07764"/>
    <w:rsid w:val="00C10A93"/>
    <w:rsid w:val="00C162D9"/>
    <w:rsid w:val="00C1787B"/>
    <w:rsid w:val="00C1795C"/>
    <w:rsid w:val="00C20326"/>
    <w:rsid w:val="00C2405F"/>
    <w:rsid w:val="00C40569"/>
    <w:rsid w:val="00C433AA"/>
    <w:rsid w:val="00C439EC"/>
    <w:rsid w:val="00C5307B"/>
    <w:rsid w:val="00C57DDE"/>
    <w:rsid w:val="00C61D3A"/>
    <w:rsid w:val="00C70B71"/>
    <w:rsid w:val="00C72168"/>
    <w:rsid w:val="00C757F4"/>
    <w:rsid w:val="00C75A9D"/>
    <w:rsid w:val="00C82556"/>
    <w:rsid w:val="00C83771"/>
    <w:rsid w:val="00C90596"/>
    <w:rsid w:val="00CA20B4"/>
    <w:rsid w:val="00CA21DD"/>
    <w:rsid w:val="00CA23E0"/>
    <w:rsid w:val="00CA49B9"/>
    <w:rsid w:val="00CB19DE"/>
    <w:rsid w:val="00CB475B"/>
    <w:rsid w:val="00CC1B47"/>
    <w:rsid w:val="00CD22CC"/>
    <w:rsid w:val="00CD2DFC"/>
    <w:rsid w:val="00CD572E"/>
    <w:rsid w:val="00CE451E"/>
    <w:rsid w:val="00CF0A48"/>
    <w:rsid w:val="00CF3955"/>
    <w:rsid w:val="00CF3DC9"/>
    <w:rsid w:val="00CF487C"/>
    <w:rsid w:val="00D06EC8"/>
    <w:rsid w:val="00D07BC0"/>
    <w:rsid w:val="00D120C0"/>
    <w:rsid w:val="00D136EA"/>
    <w:rsid w:val="00D16F8E"/>
    <w:rsid w:val="00D21BD1"/>
    <w:rsid w:val="00D2244B"/>
    <w:rsid w:val="00D242FB"/>
    <w:rsid w:val="00D24E40"/>
    <w:rsid w:val="00D251ED"/>
    <w:rsid w:val="00D25C0A"/>
    <w:rsid w:val="00D4544C"/>
    <w:rsid w:val="00D615F0"/>
    <w:rsid w:val="00D616A5"/>
    <w:rsid w:val="00D66937"/>
    <w:rsid w:val="00D70A87"/>
    <w:rsid w:val="00D7328C"/>
    <w:rsid w:val="00D827A6"/>
    <w:rsid w:val="00D831E4"/>
    <w:rsid w:val="00D83CB7"/>
    <w:rsid w:val="00D92280"/>
    <w:rsid w:val="00D93AD5"/>
    <w:rsid w:val="00D95949"/>
    <w:rsid w:val="00DA23DE"/>
    <w:rsid w:val="00DA503D"/>
    <w:rsid w:val="00DB29E9"/>
    <w:rsid w:val="00DD19C0"/>
    <w:rsid w:val="00DD3C7B"/>
    <w:rsid w:val="00DE338B"/>
    <w:rsid w:val="00DE34CF"/>
    <w:rsid w:val="00DE6969"/>
    <w:rsid w:val="00DE77B9"/>
    <w:rsid w:val="00DF1112"/>
    <w:rsid w:val="00DF5933"/>
    <w:rsid w:val="00E00FA6"/>
    <w:rsid w:val="00E074B0"/>
    <w:rsid w:val="00E12201"/>
    <w:rsid w:val="00E1605D"/>
    <w:rsid w:val="00E275DD"/>
    <w:rsid w:val="00E32B6B"/>
    <w:rsid w:val="00E3428B"/>
    <w:rsid w:val="00E52017"/>
    <w:rsid w:val="00E523BE"/>
    <w:rsid w:val="00E5387A"/>
    <w:rsid w:val="00E539FD"/>
    <w:rsid w:val="00E55E84"/>
    <w:rsid w:val="00E67D26"/>
    <w:rsid w:val="00E8011B"/>
    <w:rsid w:val="00E93FD6"/>
    <w:rsid w:val="00E946F8"/>
    <w:rsid w:val="00E968B6"/>
    <w:rsid w:val="00EA7325"/>
    <w:rsid w:val="00EB68B0"/>
    <w:rsid w:val="00EE16B7"/>
    <w:rsid w:val="00EF3C3D"/>
    <w:rsid w:val="00EF6C2A"/>
    <w:rsid w:val="00EF76A7"/>
    <w:rsid w:val="00F0536B"/>
    <w:rsid w:val="00F10ACF"/>
    <w:rsid w:val="00F13BA7"/>
    <w:rsid w:val="00F169E3"/>
    <w:rsid w:val="00F211B1"/>
    <w:rsid w:val="00F215F7"/>
    <w:rsid w:val="00F25052"/>
    <w:rsid w:val="00F31395"/>
    <w:rsid w:val="00F36BF5"/>
    <w:rsid w:val="00F4190F"/>
    <w:rsid w:val="00F41F09"/>
    <w:rsid w:val="00F44D1D"/>
    <w:rsid w:val="00F45730"/>
    <w:rsid w:val="00F5077C"/>
    <w:rsid w:val="00F52B10"/>
    <w:rsid w:val="00F539EA"/>
    <w:rsid w:val="00F65D9C"/>
    <w:rsid w:val="00FA5955"/>
    <w:rsid w:val="00FB1739"/>
    <w:rsid w:val="00FB5DE3"/>
    <w:rsid w:val="00FC2AFD"/>
    <w:rsid w:val="00FC2B9A"/>
    <w:rsid w:val="00FC4BB4"/>
    <w:rsid w:val="00FD13AB"/>
    <w:rsid w:val="00FD6CE2"/>
    <w:rsid w:val="00FE410C"/>
    <w:rsid w:val="00FE6508"/>
    <w:rsid w:val="00FF0D09"/>
    <w:rsid w:val="00FF21CF"/>
    <w:rsid w:val="00FF28BA"/>
    <w:rsid w:val="00FF323D"/>
    <w:rsid w:val="00FF33D0"/>
    <w:rsid w:val="00FF5170"/>
    <w:rsid w:val="00FF5D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F88198"/>
  <w15:docId w15:val="{636F5A97-2FA1-4E48-98FB-0940212C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ListParagraph">
    <w:name w:val="List Paragraph"/>
    <w:basedOn w:val="Normal"/>
    <w:uiPriority w:val="34"/>
    <w:qFormat/>
    <w:rsid w:val="00674419"/>
    <w:pPr>
      <w:spacing w:after="0" w:line="240" w:lineRule="auto"/>
      <w:ind w:left="720"/>
    </w:pPr>
    <w:rPr>
      <w:rFonts w:ascii="Calibri" w:eastAsia="Times New Roman" w:hAnsi="Calibri" w:cs="Calibri"/>
    </w:rPr>
  </w:style>
  <w:style w:type="character" w:styleId="CommentReference">
    <w:name w:val="annotation reference"/>
    <w:basedOn w:val="DefaultParagraphFont"/>
    <w:uiPriority w:val="99"/>
    <w:semiHidden/>
    <w:unhideWhenUsed/>
    <w:rsid w:val="00860F1E"/>
    <w:rPr>
      <w:sz w:val="16"/>
      <w:szCs w:val="16"/>
    </w:rPr>
  </w:style>
  <w:style w:type="paragraph" w:styleId="CommentText">
    <w:name w:val="annotation text"/>
    <w:basedOn w:val="Normal"/>
    <w:link w:val="CommentTextChar"/>
    <w:uiPriority w:val="99"/>
    <w:semiHidden/>
    <w:unhideWhenUsed/>
    <w:rsid w:val="00860F1E"/>
    <w:pPr>
      <w:spacing w:line="240" w:lineRule="auto"/>
    </w:pPr>
    <w:rPr>
      <w:sz w:val="20"/>
      <w:szCs w:val="20"/>
    </w:rPr>
  </w:style>
  <w:style w:type="character" w:customStyle="1" w:styleId="CommentTextChar">
    <w:name w:val="Comment Text Char"/>
    <w:basedOn w:val="DefaultParagraphFont"/>
    <w:link w:val="CommentText"/>
    <w:uiPriority w:val="99"/>
    <w:semiHidden/>
    <w:rsid w:val="00860F1E"/>
    <w:rPr>
      <w:sz w:val="20"/>
      <w:szCs w:val="20"/>
    </w:rPr>
  </w:style>
  <w:style w:type="paragraph" w:styleId="CommentSubject">
    <w:name w:val="annotation subject"/>
    <w:basedOn w:val="CommentText"/>
    <w:next w:val="CommentText"/>
    <w:link w:val="CommentSubjectChar"/>
    <w:uiPriority w:val="99"/>
    <w:semiHidden/>
    <w:unhideWhenUsed/>
    <w:rsid w:val="003A4181"/>
    <w:rPr>
      <w:b/>
      <w:bCs/>
    </w:rPr>
  </w:style>
  <w:style w:type="character" w:customStyle="1" w:styleId="CommentSubjectChar">
    <w:name w:val="Comment Subject Char"/>
    <w:basedOn w:val="CommentTextChar"/>
    <w:link w:val="CommentSubject"/>
    <w:uiPriority w:val="99"/>
    <w:semiHidden/>
    <w:rsid w:val="003A4181"/>
    <w:rPr>
      <w:b/>
      <w:bCs/>
      <w:sz w:val="20"/>
      <w:szCs w:val="20"/>
    </w:rPr>
  </w:style>
  <w:style w:type="paragraph" w:styleId="NormalWeb">
    <w:name w:val="Normal (Web)"/>
    <w:basedOn w:val="Normal"/>
    <w:uiPriority w:val="99"/>
    <w:unhideWhenUsed/>
    <w:rsid w:val="00EF76A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F33D0"/>
    <w:pPr>
      <w:spacing w:after="0" w:line="240" w:lineRule="auto"/>
    </w:pPr>
  </w:style>
  <w:style w:type="paragraph" w:customStyle="1" w:styleId="BulletedTableEntry">
    <w:name w:val="Bulleted Table Entry"/>
    <w:basedOn w:val="Normal"/>
    <w:rsid w:val="007256EA"/>
    <w:pPr>
      <w:numPr>
        <w:numId w:val="4"/>
      </w:numPr>
    </w:pPr>
  </w:style>
  <w:style w:type="paragraph" w:customStyle="1" w:styleId="unorderedlist">
    <w:name w:val="unordered list"/>
    <w:basedOn w:val="ListParagraph"/>
    <w:link w:val="unorderedlistChar"/>
    <w:qFormat/>
    <w:rsid w:val="009F36A0"/>
    <w:pPr>
      <w:numPr>
        <w:numId w:val="6"/>
      </w:numPr>
      <w:spacing w:before="120" w:after="120"/>
    </w:pPr>
    <w:rPr>
      <w:rFonts w:ascii="Arial Narrow" w:hAnsi="Arial Narrow" w:eastAsiaTheme="minorHAnsi" w:cstheme="minorBidi"/>
    </w:rPr>
  </w:style>
  <w:style w:type="character" w:customStyle="1" w:styleId="unorderedlistChar">
    <w:name w:val="unordered list Char"/>
    <w:basedOn w:val="DefaultParagraphFont"/>
    <w:link w:val="unorderedlist"/>
    <w:rsid w:val="009F36A0"/>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