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2.0 -->
  <w:body>
    <w:p w:rsidR="00A86205" w:rsidRPr="002454BA" w:rsidP="00A86205" w14:paraId="719DD950" w14:textId="6CCEC7E1">
      <w:pPr>
        <w:pStyle w:val="PostingDate"/>
        <w:rPr>
          <w:sz w:val="16"/>
        </w:rPr>
      </w:pPr>
      <w:r w:rsidRPr="002454BA">
        <w:t xml:space="preserve">As of </w:t>
      </w:r>
      <w:r w:rsidRPr="002454BA" w:rsidR="002454BA">
        <w:t xml:space="preserve">March </w:t>
      </w:r>
      <w:r w:rsidR="007E4401">
        <w:t>9</w:t>
      </w:r>
      <w:r w:rsidRPr="002454BA" w:rsidR="00A73D6C">
        <w:t>, 2026</w:t>
      </w:r>
      <w:r w:rsidRPr="002454BA">
        <w:t xml:space="preserve">  </w:t>
      </w:r>
    </w:p>
    <w:p w:rsidR="00860F1E" w:rsidRPr="004366FE" w:rsidP="00860F1E" w14:paraId="4FA6CEBE" w14:textId="77777777">
      <w:pPr>
        <w:pStyle w:val="MeetingDetails"/>
      </w:pPr>
      <w:bookmarkStart w:id="0" w:name="OLE_LINK5"/>
      <w:bookmarkStart w:id="1" w:name="OLE_LINK3"/>
      <w:r w:rsidRPr="004366FE">
        <w:t>Planning Committee</w:t>
      </w:r>
      <w:r>
        <w:t xml:space="preserve"> </w:t>
      </w:r>
    </w:p>
    <w:p w:rsidR="00860F1E" w:rsidRPr="00317419" w:rsidP="00860F1E" w14:paraId="4D563274" w14:textId="77777777">
      <w:pPr>
        <w:spacing w:after="0" w:line="240" w:lineRule="auto"/>
        <w:rPr>
          <w:rFonts w:ascii="Arial Narrow" w:eastAsia="Times New Roman" w:hAnsi="Arial Narrow"/>
          <w:b/>
          <w:sz w:val="24"/>
          <w:szCs w:val="24"/>
        </w:rPr>
      </w:pPr>
      <w:r>
        <w:rPr>
          <w:rFonts w:ascii="Arial Narrow" w:eastAsia="Times New Roman" w:hAnsi="Arial Narrow"/>
          <w:b/>
          <w:sz w:val="24"/>
          <w:szCs w:val="24"/>
        </w:rPr>
        <w:t>Webex /</w:t>
      </w:r>
      <w:r w:rsidRPr="00E67D26">
        <w:rPr>
          <w:rFonts w:ascii="Arial Narrow" w:eastAsia="Times New Roman" w:hAnsi="Arial Narrow"/>
          <w:b/>
          <w:sz w:val="24"/>
          <w:szCs w:val="24"/>
        </w:rPr>
        <w:t xml:space="preserve"> </w:t>
      </w:r>
      <w:r>
        <w:rPr>
          <w:rFonts w:ascii="Arial Narrow" w:eastAsia="Times New Roman" w:hAnsi="Arial Narrow"/>
          <w:b/>
          <w:sz w:val="24"/>
          <w:szCs w:val="24"/>
        </w:rPr>
        <w:t xml:space="preserve">PJM Conference and Training Center </w:t>
      </w:r>
    </w:p>
    <w:p w:rsidR="00860F1E" w:rsidRPr="004366FE" w:rsidP="00860F1E" w14:paraId="7EDA6766" w14:textId="5B24A1EA">
      <w:pPr>
        <w:pStyle w:val="MeetingDetails"/>
        <w:tabs>
          <w:tab w:val="left" w:pos="7457"/>
        </w:tabs>
      </w:pPr>
      <w:r>
        <w:t>March 10</w:t>
      </w:r>
      <w:r w:rsidR="00734936">
        <w:t>, 2026</w:t>
      </w:r>
      <w:r w:rsidR="00BB3BC6">
        <w:tab/>
      </w:r>
    </w:p>
    <w:p w:rsidR="00860F1E" w:rsidRPr="00B62597" w:rsidP="00860F1E" w14:paraId="1BBDBD67" w14:textId="6F9F12F0">
      <w:pPr>
        <w:pStyle w:val="MeetingDetails"/>
        <w:spacing w:after="240"/>
        <w:rPr>
          <w:szCs w:val="20"/>
        </w:rPr>
      </w:pPr>
      <w:r>
        <w:t>11</w:t>
      </w:r>
      <w:r w:rsidRPr="00A27570" w:rsidR="00BB3BC6">
        <w:t xml:space="preserve">:00 a.m. – </w:t>
      </w:r>
      <w:r w:rsidRPr="00A27570" w:rsidR="00F45730">
        <w:t>1</w:t>
      </w:r>
      <w:r>
        <w:t>2</w:t>
      </w:r>
      <w:r w:rsidRPr="00A27570" w:rsidR="00F45730">
        <w:t>:</w:t>
      </w:r>
      <w:r>
        <w:t>0</w:t>
      </w:r>
      <w:r w:rsidRPr="00A27570" w:rsidR="00A27570">
        <w:t>0</w:t>
      </w:r>
      <w:r w:rsidRPr="00A27570" w:rsidR="00F45730">
        <w:t xml:space="preserve"> </w:t>
      </w:r>
      <w:r w:rsidRPr="00A27570" w:rsidR="000557EC">
        <w:t>p</w:t>
      </w:r>
      <w:r w:rsidRPr="00A27570" w:rsidR="00F45730">
        <w:t>.m</w:t>
      </w:r>
      <w:r w:rsidRPr="00A27570" w:rsidR="00A84C0B">
        <w:t>.</w:t>
      </w:r>
      <w:r w:rsidRPr="000557EC" w:rsidR="00BB3BC6">
        <w:t xml:space="preserve"> EPT</w:t>
      </w:r>
    </w:p>
    <w:p w:rsidR="00B62597" w:rsidRPr="00B62597" w:rsidP="007C2954" w14:paraId="5917C9F2" w14:textId="77777777">
      <w:pPr>
        <w:pStyle w:val="PrimaryHeading"/>
        <w:rPr>
          <w:caps/>
        </w:rPr>
      </w:pPr>
      <w:r w:rsidRPr="00527104">
        <w:t>Adm</w:t>
      </w:r>
      <w:r w:rsidRPr="007C2954">
        <w:t>inistrati</w:t>
      </w:r>
      <w:r w:rsidRPr="00527104">
        <w:t>on (</w:t>
      </w:r>
      <w:r w:rsidR="00674419">
        <w:t>9</w:t>
      </w:r>
      <w:r w:rsidRPr="00527104">
        <w:t>:00</w:t>
      </w:r>
      <w:r w:rsidR="00674419">
        <w:t xml:space="preserve"> </w:t>
      </w:r>
      <w:r w:rsidRPr="00527104">
        <w:t>-</w:t>
      </w:r>
      <w:r w:rsidR="00674419">
        <w:t xml:space="preserve"> 9</w:t>
      </w:r>
      <w:r w:rsidRPr="00527104">
        <w:t>:</w:t>
      </w:r>
      <w:r w:rsidR="00674419">
        <w:t>1</w:t>
      </w:r>
      <w:r w:rsidR="007C6D91">
        <w:t>0</w:t>
      </w:r>
      <w:r w:rsidRPr="00527104">
        <w:t>)</w:t>
      </w:r>
    </w:p>
    <w:bookmarkEnd w:id="0"/>
    <w:bookmarkEnd w:id="1"/>
    <w:p w:rsidR="00860F1E" w:rsidP="00C82556" w14:paraId="00AB253B" w14:textId="768850E4">
      <w:pPr>
        <w:pStyle w:val="ListSubhead1"/>
        <w:numPr>
          <w:ilvl w:val="0"/>
          <w:numId w:val="3"/>
        </w:numPr>
        <w:spacing w:before="120"/>
        <w:jc w:val="both"/>
        <w:rPr>
          <w:b w:val="0"/>
        </w:rPr>
      </w:pPr>
      <w:r w:rsidRPr="00431953">
        <w:rPr>
          <w:b w:val="0"/>
        </w:rPr>
        <w:t>Welcome, announcements</w:t>
      </w:r>
      <w:r w:rsidR="00661C2C">
        <w:rPr>
          <w:b w:val="0"/>
        </w:rPr>
        <w:t>,</w:t>
      </w:r>
      <w:r w:rsidRPr="00431953">
        <w:rPr>
          <w:b w:val="0"/>
        </w:rPr>
        <w:t xml:space="preserve"> and review of the Anti-trust, Code of Conduct, and Media Participation Guidelines</w:t>
      </w:r>
      <w:r>
        <w:rPr>
          <w:b w:val="0"/>
        </w:rPr>
        <w:t>.</w:t>
      </w:r>
    </w:p>
    <w:p w:rsidR="00757A73" w:rsidP="00D23973" w14:paraId="164AD5F2" w14:textId="7BC5A50B">
      <w:pPr>
        <w:pStyle w:val="ListSubhead1"/>
        <w:numPr>
          <w:ilvl w:val="0"/>
          <w:numId w:val="3"/>
        </w:numPr>
        <w:jc w:val="both"/>
        <w:rPr>
          <w:b w:val="0"/>
        </w:rPr>
      </w:pPr>
      <w:r>
        <w:rPr>
          <w:b w:val="0"/>
        </w:rPr>
        <w:t xml:space="preserve">Review and </w:t>
      </w:r>
      <w:r w:rsidRPr="00E275DD">
        <w:t>approve</w:t>
      </w:r>
      <w:r w:rsidRPr="007C6862">
        <w:rPr>
          <w:b w:val="0"/>
        </w:rPr>
        <w:t xml:space="preserve"> </w:t>
      </w:r>
      <w:r w:rsidRPr="007E1802">
        <w:rPr>
          <w:b w:val="0"/>
        </w:rPr>
        <w:t>draft minutes</w:t>
      </w:r>
      <w:r w:rsidRPr="007C6862">
        <w:rPr>
          <w:b w:val="0"/>
        </w:rPr>
        <w:t xml:space="preserve"> from </w:t>
      </w:r>
      <w:r w:rsidR="002454BA">
        <w:rPr>
          <w:b w:val="0"/>
        </w:rPr>
        <w:t>February 3</w:t>
      </w:r>
      <w:r w:rsidR="000557EC">
        <w:rPr>
          <w:b w:val="0"/>
        </w:rPr>
        <w:t xml:space="preserve">, </w:t>
      </w:r>
      <w:r w:rsidR="000557EC">
        <w:rPr>
          <w:b w:val="0"/>
        </w:rPr>
        <w:t>2026</w:t>
      </w:r>
      <w:r>
        <w:rPr>
          <w:b w:val="0"/>
        </w:rPr>
        <w:t xml:space="preserve"> </w:t>
      </w:r>
      <w:r w:rsidR="00BB7727">
        <w:rPr>
          <w:b w:val="0"/>
        </w:rPr>
        <w:t>Pla</w:t>
      </w:r>
      <w:r w:rsidR="006928D3">
        <w:rPr>
          <w:b w:val="0"/>
        </w:rPr>
        <w:t>nning Committee meeting</w:t>
      </w:r>
      <w:r w:rsidR="00BB7727">
        <w:rPr>
          <w:b w:val="0"/>
        </w:rPr>
        <w:t>.</w:t>
      </w:r>
    </w:p>
    <w:p w:rsidR="001E4529" w:rsidRPr="00D23973" w:rsidP="00D23973" w14:paraId="11F312DA" w14:textId="792E1101">
      <w:pPr>
        <w:pStyle w:val="ListSubhead1"/>
        <w:numPr>
          <w:ilvl w:val="0"/>
          <w:numId w:val="3"/>
        </w:numPr>
        <w:jc w:val="both"/>
        <w:rPr>
          <w:b w:val="0"/>
        </w:rPr>
      </w:pPr>
      <w:r>
        <w:rPr>
          <w:b w:val="0"/>
        </w:rPr>
        <w:t>Review</w:t>
      </w:r>
      <w:r>
        <w:rPr>
          <w:b w:val="0"/>
        </w:rPr>
        <w:t xml:space="preserve"> the 2026 </w:t>
      </w:r>
      <w:r w:rsidR="00A56A03">
        <w:rPr>
          <w:b w:val="0"/>
        </w:rPr>
        <w:t>P</w:t>
      </w:r>
      <w:r>
        <w:rPr>
          <w:b w:val="0"/>
        </w:rPr>
        <w:t>lanning Committee</w:t>
      </w:r>
      <w:r w:rsidR="00A56A03">
        <w:rPr>
          <w:b w:val="0"/>
        </w:rPr>
        <w:t xml:space="preserve"> </w:t>
      </w:r>
      <w:r>
        <w:rPr>
          <w:b w:val="0"/>
        </w:rPr>
        <w:t>Work Plan</w:t>
      </w:r>
      <w:r>
        <w:rPr>
          <w:b w:val="0"/>
        </w:rPr>
        <w:t>.</w:t>
      </w:r>
    </w:p>
    <w:p w:rsidR="001D3B68" w:rsidRPr="00DB29E9" w:rsidP="007C2954" w14:paraId="1EEDF9CE" w14:textId="694BED1A">
      <w:pPr>
        <w:pStyle w:val="PrimaryHeading"/>
      </w:pPr>
      <w:r>
        <w:t>E</w:t>
      </w:r>
      <w:r w:rsidR="00674419">
        <w:t>ndorsements</w:t>
      </w:r>
      <w:r w:rsidR="005F09A7">
        <w:t xml:space="preserve"> (9:10-9:</w:t>
      </w:r>
      <w:r w:rsidR="00AE05CC">
        <w:t>4</w:t>
      </w:r>
      <w:r w:rsidR="005F09A7">
        <w:t>0)</w:t>
      </w:r>
    </w:p>
    <w:p w:rsidR="002454BA" w:rsidRPr="00A56A03" w:rsidP="002454BA" w14:paraId="5DFDC57F" w14:textId="77777777">
      <w:pPr>
        <w:pStyle w:val="ListParagraph"/>
        <w:numPr>
          <w:ilvl w:val="0"/>
          <w:numId w:val="3"/>
        </w:numPr>
        <w:tabs>
          <w:tab w:val="left" w:pos="552"/>
          <w:tab w:val="left" w:pos="741"/>
          <w:tab w:val="left" w:pos="971"/>
        </w:tabs>
        <w:ind w:left="241"/>
        <w:rPr>
          <w:rFonts w:ascii="Arial Narrow" w:hAnsi="Arial Narrow"/>
          <w:sz w:val="24"/>
          <w:szCs w:val="24"/>
          <w:u w:val="single"/>
        </w:rPr>
      </w:pPr>
      <w:r>
        <w:rPr>
          <w:rFonts w:ascii="Arial Narrow" w:hAnsi="Arial Narrow"/>
          <w:sz w:val="24"/>
          <w:szCs w:val="24"/>
          <w:u w:val="single"/>
        </w:rPr>
        <w:t>Manual 14B Updates</w:t>
      </w:r>
      <w:r>
        <w:rPr>
          <w:rFonts w:ascii="Arial Narrow" w:hAnsi="Arial Narrow"/>
          <w:sz w:val="24"/>
          <w:szCs w:val="24"/>
          <w:u w:val="single"/>
        </w:rPr>
        <w:br/>
      </w:r>
    </w:p>
    <w:p w:rsidR="002454BA" w:rsidRPr="00A27570" w:rsidP="002454BA" w14:paraId="6B8E7F09" w14:textId="16DEBC3C">
      <w:pPr>
        <w:pStyle w:val="ListParagraph"/>
        <w:tabs>
          <w:tab w:val="left" w:pos="552"/>
          <w:tab w:val="left" w:pos="741"/>
          <w:tab w:val="left" w:pos="971"/>
        </w:tabs>
        <w:ind w:left="241"/>
        <w:jc w:val="both"/>
        <w:rPr>
          <w:rFonts w:ascii="Arial Narrow" w:hAnsi="Arial Narrow"/>
          <w:sz w:val="24"/>
          <w:szCs w:val="24"/>
        </w:rPr>
      </w:pPr>
      <w:r>
        <w:rPr>
          <w:rFonts w:ascii="Arial Narrow" w:hAnsi="Arial Narrow"/>
          <w:sz w:val="24"/>
          <w:szCs w:val="24"/>
        </w:rPr>
        <w:t xml:space="preserve">Julia Spatafore, PJM, will provide an update on Manual 14B: PJM Region Transmission Planning Process revisions to reflect how batteries will be dispatched in the RTEP base cases. </w:t>
      </w:r>
      <w:r w:rsidRPr="002454BA">
        <w:rPr>
          <w:rFonts w:ascii="Arial Narrow" w:hAnsi="Arial Narrow"/>
          <w:b/>
          <w:bCs/>
          <w:sz w:val="24"/>
          <w:szCs w:val="24"/>
        </w:rPr>
        <w:t xml:space="preserve">The committee will be asked to approve the Issue Charge and endorse the solution concept as part of the Quick Fix process outline in Section 8.8.1 of Manual 34 at </w:t>
      </w:r>
      <w:r>
        <w:rPr>
          <w:rFonts w:ascii="Arial Narrow" w:hAnsi="Arial Narrow"/>
          <w:b/>
          <w:bCs/>
          <w:sz w:val="24"/>
          <w:szCs w:val="24"/>
        </w:rPr>
        <w:t>this</w:t>
      </w:r>
      <w:r w:rsidRPr="002454BA">
        <w:rPr>
          <w:rFonts w:ascii="Arial Narrow" w:hAnsi="Arial Narrow"/>
          <w:b/>
          <w:bCs/>
          <w:sz w:val="24"/>
          <w:szCs w:val="24"/>
        </w:rPr>
        <w:t xml:space="preserve"> meeting.</w:t>
      </w:r>
    </w:p>
    <w:p w:rsidR="00B45AD6" w:rsidRPr="0040175F" w:rsidP="0040175F" w14:paraId="2E0C30DA" w14:textId="31111762">
      <w:pPr>
        <w:pStyle w:val="ListParagraph"/>
        <w:tabs>
          <w:tab w:val="left" w:pos="552"/>
          <w:tab w:val="left" w:pos="741"/>
          <w:tab w:val="left" w:pos="971"/>
        </w:tabs>
        <w:ind w:left="241"/>
        <w:rPr>
          <w:rFonts w:ascii="Arial Narrow" w:hAnsi="Arial Narrow"/>
          <w:sz w:val="24"/>
          <w:szCs w:val="24"/>
          <w:u w:val="single"/>
        </w:rPr>
      </w:pPr>
      <w:r w:rsidRPr="0040175F">
        <w:rPr>
          <w:rFonts w:ascii="Arial Narrow" w:hAnsi="Arial Narrow"/>
          <w:sz w:val="24"/>
          <w:szCs w:val="24"/>
        </w:rPr>
        <w:t xml:space="preserve"> </w:t>
      </w:r>
    </w:p>
    <w:p w:rsidR="00860F1E" w:rsidRPr="00DB29E9" w:rsidP="00860F1E" w14:paraId="387ECF30" w14:textId="7B6D8B0F">
      <w:pPr>
        <w:pStyle w:val="PrimaryHeading"/>
      </w:pPr>
      <w:r>
        <w:t xml:space="preserve">First </w:t>
      </w:r>
      <w:r w:rsidR="009E2480">
        <w:t>Reads (9:</w:t>
      </w:r>
      <w:r w:rsidR="00AE05CC">
        <w:t>4</w:t>
      </w:r>
      <w:r w:rsidR="009E2480">
        <w:t>0-10:00)</w:t>
      </w:r>
    </w:p>
    <w:p w:rsidR="00A56A03" w:rsidRPr="005A187E" w:rsidP="00D23973" w14:paraId="662867D6" w14:textId="0705868E">
      <w:pPr>
        <w:pStyle w:val="ListParagraph"/>
        <w:tabs>
          <w:tab w:val="left" w:pos="552"/>
          <w:tab w:val="left" w:pos="741"/>
          <w:tab w:val="left" w:pos="971"/>
        </w:tabs>
        <w:ind w:left="241"/>
        <w:rPr>
          <w:rFonts w:ascii="Arial Narrow" w:hAnsi="Arial Narrow"/>
          <w:sz w:val="24"/>
          <w:szCs w:val="24"/>
        </w:rPr>
      </w:pPr>
      <w:r>
        <w:rPr>
          <w:rFonts w:ascii="Arial Narrow" w:hAnsi="Arial Narrow"/>
          <w:sz w:val="24"/>
          <w:szCs w:val="24"/>
        </w:rPr>
        <w:t xml:space="preserve">There are no first reads at this meeting. </w:t>
      </w:r>
    </w:p>
    <w:p w:rsidR="005A187E" w:rsidRPr="00D23973" w:rsidP="00D23973" w14:paraId="688FE551" w14:textId="77777777">
      <w:pPr>
        <w:pStyle w:val="ListParagraph"/>
        <w:tabs>
          <w:tab w:val="left" w:pos="552"/>
          <w:tab w:val="left" w:pos="741"/>
          <w:tab w:val="left" w:pos="971"/>
        </w:tabs>
        <w:ind w:left="241"/>
        <w:rPr>
          <w:rFonts w:ascii="Arial Narrow" w:hAnsi="Arial Narrow"/>
          <w:sz w:val="24"/>
          <w:szCs w:val="24"/>
          <w:u w:val="single"/>
        </w:rPr>
      </w:pPr>
    </w:p>
    <w:p w:rsidR="00123307" w:rsidRPr="00123307" w:rsidP="00833DBD" w14:paraId="72F7D915" w14:textId="56910680">
      <w:pPr>
        <w:pStyle w:val="PrimaryHeading"/>
        <w:spacing w:after="200"/>
      </w:pPr>
      <w:r w:rsidRPr="00123307">
        <w:t xml:space="preserve">Informational </w:t>
      </w:r>
      <w:r w:rsidR="0040688D">
        <w:t>Updates</w:t>
      </w:r>
      <w:r w:rsidR="000741DD">
        <w:t xml:space="preserve"> (</w:t>
      </w:r>
      <w:r w:rsidR="009E2480">
        <w:t>10:0</w:t>
      </w:r>
      <w:r w:rsidR="001621B2">
        <w:t>0</w:t>
      </w:r>
      <w:r w:rsidR="00F45730">
        <w:t xml:space="preserve"> – 10:</w:t>
      </w:r>
      <w:r w:rsidR="006B01C9">
        <w:t>30</w:t>
      </w:r>
      <w:r w:rsidR="000741DD">
        <w:t>)</w:t>
      </w:r>
    </w:p>
    <w:tbl>
      <w:tblPr>
        <w:tblStyle w:val="GridTable2Accent5"/>
        <w:tblW w:w="0" w:type="auto"/>
        <w:tblBorders>
          <w:top w:val="none" w:sz="0" w:space="0" w:color="auto"/>
          <w:bottom w:val="none" w:sz="0" w:space="0" w:color="auto"/>
          <w:insideH w:val="none" w:sz="0" w:space="0" w:color="auto"/>
          <w:insideV w:val="none" w:sz="0" w:space="0" w:color="auto"/>
        </w:tblBorders>
        <w:tblLayout w:type="fixed"/>
        <w:tblCellMar>
          <w:top w:w="43" w:type="dxa"/>
          <w:left w:w="115" w:type="dxa"/>
          <w:right w:w="115" w:type="dxa"/>
        </w:tblCellMar>
        <w:tblLook w:val="04A0"/>
      </w:tblPr>
      <w:tblGrid>
        <w:gridCol w:w="9360"/>
      </w:tblGrid>
      <w:tr w14:paraId="105A13AB" w14:textId="77777777" w:rsidTr="0066092F">
        <w:tblPrEx>
          <w:tblW w:w="0" w:type="auto"/>
          <w:tblBorders>
            <w:top w:val="none" w:sz="0" w:space="0" w:color="auto"/>
            <w:bottom w:val="none" w:sz="0" w:space="0" w:color="auto"/>
            <w:insideH w:val="none" w:sz="0" w:space="0" w:color="auto"/>
            <w:insideV w:val="none" w:sz="0" w:space="0" w:color="auto"/>
          </w:tblBorders>
          <w:tblLayout w:type="fixed"/>
          <w:tblCellMar>
            <w:top w:w="43" w:type="dxa"/>
            <w:left w:w="115" w:type="dxa"/>
            <w:right w:w="115" w:type="dxa"/>
          </w:tblCellMar>
          <w:tblLook w:val="04A0"/>
        </w:tblPrEx>
        <w:trPr>
          <w:trHeight w:val="296"/>
        </w:trPr>
        <w:tc>
          <w:tcPr>
            <w:tcW w:w="9360" w:type="dxa"/>
            <w:tcBorders>
              <w:bottom w:val="none" w:sz="0" w:space="0" w:color="auto"/>
            </w:tcBorders>
            <w:shd w:val="clear" w:color="auto" w:fill="auto"/>
          </w:tcPr>
          <w:p w:rsidR="00B334D4" w:rsidRPr="00B334D4" w:rsidP="00C82556" w14:paraId="5D1B9346" w14:textId="534209E2">
            <w:pPr>
              <w:pStyle w:val="ListParagraph"/>
              <w:numPr>
                <w:ilvl w:val="0"/>
                <w:numId w:val="3"/>
              </w:numPr>
              <w:tabs>
                <w:tab w:val="left" w:pos="552"/>
                <w:tab w:val="left" w:pos="741"/>
                <w:tab w:val="left" w:pos="971"/>
              </w:tabs>
              <w:ind w:left="241"/>
              <w:rPr>
                <w:rFonts w:ascii="Arial Narrow" w:hAnsi="Arial Narrow"/>
                <w:b w:val="0"/>
                <w:bCs w:val="0"/>
                <w:sz w:val="24"/>
                <w:szCs w:val="24"/>
                <w:u w:val="single"/>
              </w:rPr>
            </w:pPr>
            <w:bookmarkStart w:id="2" w:name="_Hlk204689844"/>
            <w:r w:rsidRPr="00B334D4">
              <w:rPr>
                <w:rFonts w:ascii="Arial Narrow" w:hAnsi="Arial Narrow"/>
                <w:b w:val="0"/>
                <w:bCs w:val="0"/>
                <w:sz w:val="24"/>
                <w:szCs w:val="24"/>
                <w:u w:val="single"/>
              </w:rPr>
              <w:t>FERC Order</w:t>
            </w:r>
            <w:r w:rsidR="00FB346B">
              <w:rPr>
                <w:rFonts w:ascii="Arial Narrow" w:hAnsi="Arial Narrow"/>
                <w:b w:val="0"/>
                <w:bCs w:val="0"/>
                <w:sz w:val="24"/>
                <w:szCs w:val="24"/>
                <w:u w:val="single"/>
              </w:rPr>
              <w:t xml:space="preserve"> Regarding Solution-Based DFAX Methodology</w:t>
            </w:r>
          </w:p>
          <w:p w:rsidR="00B334D4" w:rsidP="00B334D4" w14:paraId="6C3201F8" w14:textId="77777777">
            <w:pPr>
              <w:pStyle w:val="ListParagraph"/>
              <w:tabs>
                <w:tab w:val="left" w:pos="552"/>
                <w:tab w:val="left" w:pos="741"/>
                <w:tab w:val="left" w:pos="971"/>
              </w:tabs>
              <w:ind w:left="241"/>
              <w:rPr>
                <w:rFonts w:ascii="Arial Narrow" w:hAnsi="Arial Narrow"/>
                <w:sz w:val="24"/>
                <w:szCs w:val="24"/>
              </w:rPr>
            </w:pPr>
          </w:p>
          <w:p w:rsidR="00B334D4" w:rsidRPr="00B334D4" w:rsidP="00B334D4" w14:paraId="058B963F" w14:textId="5D963151">
            <w:pPr>
              <w:pStyle w:val="ListParagraph"/>
              <w:tabs>
                <w:tab w:val="left" w:pos="552"/>
                <w:tab w:val="left" w:pos="741"/>
                <w:tab w:val="left" w:pos="971"/>
              </w:tabs>
              <w:ind w:left="241"/>
              <w:jc w:val="both"/>
              <w:rPr>
                <w:rFonts w:ascii="Arial Narrow" w:hAnsi="Arial Narrow"/>
                <w:b w:val="0"/>
                <w:bCs w:val="0"/>
                <w:sz w:val="24"/>
                <w:szCs w:val="24"/>
              </w:rPr>
            </w:pPr>
            <w:r>
              <w:rPr>
                <w:rFonts w:ascii="Arial Narrow" w:hAnsi="Arial Narrow"/>
                <w:b w:val="0"/>
                <w:bCs w:val="0"/>
                <w:sz w:val="24"/>
                <w:szCs w:val="24"/>
              </w:rPr>
              <w:t xml:space="preserve">Jessica Lynch, PJM, will provide an update on FERC’s order in Docket Nos. </w:t>
            </w:r>
            <w:r w:rsidRPr="000042E5" w:rsidR="000042E5">
              <w:rPr>
                <w:rFonts w:ascii="Arial Narrow" w:hAnsi="Arial Narrow"/>
                <w:b w:val="0"/>
                <w:bCs w:val="0"/>
                <w:sz w:val="24"/>
                <w:szCs w:val="24"/>
              </w:rPr>
              <w:t>EL15-18-005</w:t>
            </w:r>
            <w:r w:rsidR="00DD6B73">
              <w:rPr>
                <w:rFonts w:ascii="Arial Narrow" w:hAnsi="Arial Narrow"/>
                <w:b w:val="0"/>
                <w:bCs w:val="0"/>
                <w:sz w:val="24"/>
                <w:szCs w:val="24"/>
              </w:rPr>
              <w:t>,</w:t>
            </w:r>
            <w:r w:rsidR="007E4401">
              <w:rPr>
                <w:rFonts w:ascii="Arial Narrow" w:hAnsi="Arial Narrow"/>
                <w:b w:val="0"/>
                <w:bCs w:val="0"/>
                <w:sz w:val="24"/>
                <w:szCs w:val="24"/>
              </w:rPr>
              <w:t xml:space="preserve"> et al. </w:t>
            </w:r>
            <w:r>
              <w:rPr>
                <w:rFonts w:ascii="Arial Narrow" w:hAnsi="Arial Narrow"/>
                <w:b w:val="0"/>
                <w:bCs w:val="0"/>
                <w:sz w:val="24"/>
                <w:szCs w:val="24"/>
              </w:rPr>
              <w:t xml:space="preserve">regarding revisions to the solution-based DFAX methodology and related refund requirements. </w:t>
            </w:r>
          </w:p>
          <w:p w:rsidR="00B334D4" w:rsidRPr="00B334D4" w:rsidP="00B334D4" w14:paraId="09067D88" w14:textId="77777777">
            <w:pPr>
              <w:pStyle w:val="ListParagraph"/>
              <w:tabs>
                <w:tab w:val="left" w:pos="552"/>
                <w:tab w:val="left" w:pos="741"/>
                <w:tab w:val="left" w:pos="971"/>
              </w:tabs>
              <w:ind w:left="241"/>
              <w:rPr>
                <w:rFonts w:ascii="Arial Narrow" w:hAnsi="Arial Narrow"/>
                <w:b w:val="0"/>
                <w:bCs w:val="0"/>
                <w:sz w:val="24"/>
                <w:szCs w:val="24"/>
                <w:u w:val="single"/>
              </w:rPr>
            </w:pPr>
          </w:p>
          <w:p w:rsidR="00161D30" w:rsidRPr="003F3D61" w:rsidP="00C82556" w14:paraId="29500240" w14:textId="7912B0F5">
            <w:pPr>
              <w:pStyle w:val="ListParagraph"/>
              <w:numPr>
                <w:ilvl w:val="0"/>
                <w:numId w:val="3"/>
              </w:numPr>
              <w:tabs>
                <w:tab w:val="left" w:pos="552"/>
                <w:tab w:val="left" w:pos="741"/>
                <w:tab w:val="left" w:pos="971"/>
              </w:tabs>
              <w:ind w:left="241"/>
              <w:rPr>
                <w:rFonts w:ascii="Arial Narrow" w:hAnsi="Arial Narrow"/>
                <w:sz w:val="24"/>
                <w:szCs w:val="24"/>
                <w:u w:val="single"/>
              </w:rPr>
            </w:pPr>
            <w:r>
              <w:rPr>
                <w:rFonts w:ascii="Arial Narrow" w:hAnsi="Arial Narrow"/>
                <w:b w:val="0"/>
                <w:sz w:val="24"/>
                <w:szCs w:val="24"/>
                <w:u w:val="single"/>
              </w:rPr>
              <w:t>Reliability Compliance Update</w:t>
            </w:r>
          </w:p>
          <w:p w:rsidR="003F3D61" w:rsidRPr="003F3D61" w:rsidP="003F3D61" w14:paraId="751E7829" w14:textId="77777777">
            <w:pPr>
              <w:pStyle w:val="ListParagraph"/>
              <w:tabs>
                <w:tab w:val="left" w:pos="552"/>
                <w:tab w:val="left" w:pos="741"/>
                <w:tab w:val="left" w:pos="971"/>
              </w:tabs>
              <w:ind w:left="241"/>
              <w:rPr>
                <w:rFonts w:ascii="Arial Narrow" w:hAnsi="Arial Narrow"/>
                <w:sz w:val="24"/>
                <w:szCs w:val="24"/>
                <w:u w:val="single"/>
              </w:rPr>
            </w:pPr>
          </w:p>
          <w:p w:rsidR="00771682" w:rsidRPr="006610D9" w:rsidP="006610D9" w14:paraId="70C6A94E" w14:textId="3E3D1C25">
            <w:pPr>
              <w:tabs>
                <w:tab w:val="left" w:pos="552"/>
                <w:tab w:val="left" w:pos="741"/>
                <w:tab w:val="left" w:pos="971"/>
              </w:tabs>
              <w:ind w:left="241"/>
              <w:jc w:val="both"/>
              <w:rPr>
                <w:rFonts w:ascii="Arial Narrow" w:hAnsi="Arial Narrow"/>
                <w:bCs w:val="0"/>
                <w:sz w:val="24"/>
                <w:szCs w:val="24"/>
              </w:rPr>
            </w:pPr>
            <w:r>
              <w:rPr>
                <w:rFonts w:ascii="Arial Narrow" w:hAnsi="Arial Narrow"/>
                <w:b w:val="0"/>
                <w:sz w:val="24"/>
                <w:szCs w:val="24"/>
              </w:rPr>
              <w:t>Elizabeth Davis</w:t>
            </w:r>
            <w:r w:rsidR="002454BA">
              <w:rPr>
                <w:rFonts w:ascii="Arial Narrow" w:hAnsi="Arial Narrow"/>
                <w:b w:val="0"/>
                <w:sz w:val="24"/>
                <w:szCs w:val="24"/>
              </w:rPr>
              <w:t xml:space="preserve">, PJM, will provide an update on the activities, issues, and items of interest at NERC, SERC, and RF. </w:t>
            </w:r>
            <w:r w:rsidR="003E4E98">
              <w:rPr>
                <w:rFonts w:ascii="Arial Narrow" w:hAnsi="Arial Narrow"/>
                <w:b w:val="0"/>
                <w:sz w:val="24"/>
                <w:szCs w:val="24"/>
              </w:rPr>
              <w:t xml:space="preserve"> </w:t>
            </w:r>
            <w:bookmarkEnd w:id="2"/>
          </w:p>
        </w:tc>
      </w:tr>
      <w:tr w14:paraId="2D91C0B4" w14:textId="77777777" w:rsidTr="0066092F">
        <w:tblPrEx>
          <w:tblW w:w="0" w:type="auto"/>
          <w:tblLayout w:type="fixed"/>
          <w:tblCellMar>
            <w:top w:w="43" w:type="dxa"/>
            <w:left w:w="115" w:type="dxa"/>
            <w:right w:w="115" w:type="dxa"/>
          </w:tblCellMar>
          <w:tblLook w:val="04A0"/>
        </w:tblPrEx>
        <w:trPr>
          <w:trHeight w:val="296"/>
        </w:trPr>
        <w:tc>
          <w:tcPr>
            <w:tcW w:w="9360" w:type="dxa"/>
            <w:shd w:val="clear" w:color="auto" w:fill="auto"/>
          </w:tcPr>
          <w:p w:rsidR="007850AC" w:rsidP="00860F1E" w14:paraId="70855780" w14:textId="77777777">
            <w:pPr>
              <w:pStyle w:val="SecondaryHeading-Numbered"/>
              <w:numPr>
                <w:ilvl w:val="0"/>
                <w:numId w:val="0"/>
              </w:numPr>
              <w:rPr>
                <w:b/>
                <w:bCs w:val="0"/>
                <w:noProof/>
              </w:rPr>
            </w:pPr>
          </w:p>
          <w:p w:rsidR="007E4401" w:rsidP="00860F1E" w14:paraId="6E487F57" w14:textId="77777777">
            <w:pPr>
              <w:pStyle w:val="SecondaryHeading-Numbered"/>
              <w:numPr>
                <w:ilvl w:val="0"/>
                <w:numId w:val="0"/>
              </w:numPr>
              <w:rPr>
                <w:b/>
                <w:bCs w:val="0"/>
                <w:noProof/>
              </w:rPr>
            </w:pPr>
          </w:p>
          <w:p w:rsidR="007E4401" w:rsidP="00860F1E" w14:paraId="2E2FF853" w14:textId="77777777">
            <w:pPr>
              <w:pStyle w:val="SecondaryHeading-Numbered"/>
              <w:numPr>
                <w:ilvl w:val="0"/>
                <w:numId w:val="0"/>
              </w:numPr>
              <w:rPr>
                <w:b/>
                <w:bCs w:val="0"/>
                <w:noProof/>
              </w:rPr>
            </w:pPr>
          </w:p>
          <w:p w:rsidR="007E4401" w:rsidP="00860F1E" w14:paraId="6895AEFB" w14:textId="77777777">
            <w:pPr>
              <w:pStyle w:val="SecondaryHeading-Numbered"/>
              <w:numPr>
                <w:ilvl w:val="0"/>
                <w:numId w:val="0"/>
              </w:numPr>
              <w:rPr>
                <w:b/>
                <w:bCs w:val="0"/>
                <w:noProof/>
              </w:rPr>
            </w:pPr>
          </w:p>
          <w:p w:rsidR="007E4401" w:rsidRPr="00860F1E" w:rsidP="00860F1E" w14:paraId="6AB1442F" w14:textId="77777777">
            <w:pPr>
              <w:pStyle w:val="SecondaryHeading-Numbered"/>
              <w:numPr>
                <w:ilvl w:val="0"/>
                <w:numId w:val="0"/>
              </w:numPr>
              <w:rPr>
                <w:noProof/>
              </w:rPr>
            </w:pPr>
          </w:p>
        </w:tc>
      </w:tr>
      <w:tr w14:paraId="7FAE028A" w14:textId="77777777" w:rsidTr="0066092F">
        <w:tblPrEx>
          <w:tblW w:w="0" w:type="auto"/>
          <w:tblLayout w:type="fixed"/>
          <w:tblCellMar>
            <w:top w:w="43" w:type="dxa"/>
            <w:left w:w="115" w:type="dxa"/>
            <w:right w:w="115" w:type="dxa"/>
          </w:tblCellMar>
          <w:tblLook w:val="04A0"/>
        </w:tblPrEx>
        <w:trPr>
          <w:trHeight w:val="296"/>
        </w:trPr>
        <w:tc>
          <w:tcPr>
            <w:tcW w:w="9360" w:type="dxa"/>
          </w:tcPr>
          <w:p w:rsidR="004D0B3C" w:rsidRPr="00C90596" w:rsidP="00C90596" w14:paraId="4B9A7602" w14:textId="77777777">
            <w:pPr>
              <w:pStyle w:val="PrimaryHeading"/>
              <w:spacing w:after="200"/>
              <w:ind w:right="-117"/>
            </w:pPr>
            <w:r w:rsidRPr="00860F1E">
              <w:rPr>
                <w:b/>
              </w:rPr>
              <w:t>Informational Posting</w:t>
            </w:r>
            <w:r>
              <w:rPr>
                <w:b/>
              </w:rPr>
              <w:t xml:space="preserve"> </w:t>
            </w:r>
          </w:p>
        </w:tc>
      </w:tr>
      <w:tr w14:paraId="4EC0BB4F" w14:textId="77777777" w:rsidTr="0066092F">
        <w:tblPrEx>
          <w:tblW w:w="0" w:type="auto"/>
          <w:tblLayout w:type="fixed"/>
          <w:tblCellMar>
            <w:top w:w="43" w:type="dxa"/>
            <w:left w:w="115" w:type="dxa"/>
            <w:right w:w="115" w:type="dxa"/>
          </w:tblCellMar>
          <w:tblLook w:val="04A0"/>
        </w:tblPrEx>
        <w:trPr>
          <w:trHeight w:val="296"/>
        </w:trPr>
        <w:tc>
          <w:tcPr>
            <w:tcW w:w="9360" w:type="dxa"/>
            <w:shd w:val="clear" w:color="auto" w:fill="auto"/>
          </w:tcPr>
          <w:p w:rsidR="00AD3FE5" w:rsidRPr="006D62BF" w:rsidP="009F36A0" w14:paraId="248A0094" w14:textId="725009ED">
            <w:pPr>
              <w:pStyle w:val="AttendeesList"/>
              <w:numPr>
                <w:ilvl w:val="0"/>
                <w:numId w:val="5"/>
              </w:numPr>
              <w:rPr>
                <w:i/>
                <w:iCs/>
                <w:sz w:val="24"/>
                <w:szCs w:val="24"/>
              </w:rPr>
            </w:pPr>
            <w:r w:rsidRPr="006D62BF">
              <w:rPr>
                <w:b w:val="0"/>
                <w:sz w:val="24"/>
                <w:szCs w:val="24"/>
                <w:u w:val="single"/>
              </w:rPr>
              <w:t xml:space="preserve">Model Build Activity </w:t>
            </w:r>
            <w:r w:rsidRPr="006D62BF" w:rsidR="00C90596">
              <w:rPr>
                <w:b w:val="0"/>
                <w:sz w:val="24"/>
                <w:szCs w:val="24"/>
                <w:u w:val="single"/>
              </w:rPr>
              <w:t>Update</w:t>
            </w:r>
            <w:r w:rsidRPr="006D62BF" w:rsidR="00161D30">
              <w:rPr>
                <w:b w:val="0"/>
                <w:sz w:val="24"/>
                <w:szCs w:val="24"/>
              </w:rPr>
              <w:t xml:space="preserve">     </w:t>
            </w:r>
          </w:p>
          <w:p w:rsidR="0017768A" w:rsidRPr="00A04EAE" w:rsidP="0017768A" w14:paraId="7E684F3D" w14:textId="77777777">
            <w:pPr>
              <w:pStyle w:val="unorderedlist"/>
              <w:rPr>
                <w:b w:val="0"/>
                <w:bCs w:val="0"/>
                <w:sz w:val="24"/>
                <w:szCs w:val="24"/>
              </w:rPr>
            </w:pPr>
            <w:r w:rsidRPr="00A04EAE">
              <w:rPr>
                <w:b w:val="0"/>
                <w:bCs w:val="0"/>
                <w:sz w:val="24"/>
                <w:szCs w:val="24"/>
              </w:rPr>
              <w:t>RTEP</w:t>
            </w:r>
          </w:p>
          <w:p w:rsidR="0017768A" w:rsidRPr="00A04EAE" w:rsidP="0017768A" w14:paraId="68455E9D" w14:textId="77777777">
            <w:pPr>
              <w:pStyle w:val="unorderedlist"/>
              <w:numPr>
                <w:ilvl w:val="1"/>
                <w:numId w:val="6"/>
              </w:numPr>
              <w:rPr>
                <w:b w:val="0"/>
                <w:bCs w:val="0"/>
                <w:sz w:val="24"/>
                <w:szCs w:val="24"/>
              </w:rPr>
            </w:pPr>
            <w:r w:rsidRPr="00A04EAE">
              <w:rPr>
                <w:b w:val="0"/>
                <w:bCs w:val="0"/>
                <w:sz w:val="24"/>
                <w:szCs w:val="24"/>
              </w:rPr>
              <w:t>2026 Series Load Flow</w:t>
            </w:r>
          </w:p>
          <w:p w:rsidR="000557EC" w:rsidRPr="006C51A6" w:rsidP="0017768A" w14:paraId="495E9E76" w14:textId="38347E12">
            <w:pPr>
              <w:pStyle w:val="unorderedlist"/>
              <w:numPr>
                <w:ilvl w:val="2"/>
                <w:numId w:val="6"/>
              </w:numPr>
              <w:rPr>
                <w:b w:val="0"/>
                <w:bCs w:val="0"/>
                <w:sz w:val="24"/>
                <w:szCs w:val="24"/>
              </w:rPr>
            </w:pPr>
            <w:r w:rsidRPr="00A04EAE">
              <w:rPr>
                <w:b w:val="0"/>
                <w:bCs w:val="0"/>
                <w:sz w:val="24"/>
                <w:szCs w:val="24"/>
              </w:rPr>
              <w:t>PJM’s Transmission Modeling group will deliver cases to PJM’s Transmission Planning for review by early March.</w:t>
            </w:r>
          </w:p>
          <w:p w:rsidR="006C51A6" w:rsidRPr="00A04EAE" w:rsidP="0017768A" w14:paraId="4B6B4E50" w14:textId="478EA954">
            <w:pPr>
              <w:pStyle w:val="unorderedlist"/>
              <w:numPr>
                <w:ilvl w:val="2"/>
                <w:numId w:val="6"/>
              </w:numPr>
              <w:rPr>
                <w:b w:val="0"/>
                <w:bCs w:val="0"/>
                <w:sz w:val="24"/>
                <w:szCs w:val="24"/>
              </w:rPr>
            </w:pPr>
            <w:r>
              <w:rPr>
                <w:b w:val="0"/>
                <w:bCs w:val="0"/>
                <w:sz w:val="24"/>
                <w:szCs w:val="24"/>
              </w:rPr>
              <w:t xml:space="preserve">PJM’s Transmission Modeling and Transmission Planning departments will then begin review of the RTEP cases. </w:t>
            </w:r>
          </w:p>
          <w:p w:rsidR="0017768A" w:rsidRPr="00A04EAE" w:rsidP="0017768A" w14:paraId="373C8841" w14:textId="77777777">
            <w:pPr>
              <w:pStyle w:val="unorderedlist"/>
              <w:numPr>
                <w:ilvl w:val="1"/>
                <w:numId w:val="6"/>
              </w:numPr>
              <w:rPr>
                <w:b w:val="0"/>
                <w:bCs w:val="0"/>
                <w:sz w:val="24"/>
                <w:szCs w:val="24"/>
              </w:rPr>
            </w:pPr>
            <w:r w:rsidRPr="00A04EAE">
              <w:rPr>
                <w:b w:val="0"/>
                <w:bCs w:val="0"/>
                <w:sz w:val="24"/>
                <w:szCs w:val="24"/>
              </w:rPr>
              <w:t>2026 Series Short Circuit</w:t>
            </w:r>
          </w:p>
          <w:p w:rsidR="006C51A6" w:rsidRPr="006C51A6" w:rsidP="0017768A" w14:paraId="1113FE03" w14:textId="38162CF0">
            <w:pPr>
              <w:pStyle w:val="unorderedlist"/>
              <w:numPr>
                <w:ilvl w:val="2"/>
                <w:numId w:val="6"/>
              </w:numPr>
              <w:rPr>
                <w:b w:val="0"/>
                <w:bCs w:val="0"/>
                <w:sz w:val="24"/>
                <w:szCs w:val="24"/>
              </w:rPr>
            </w:pPr>
            <w:r>
              <w:rPr>
                <w:b w:val="0"/>
                <w:bCs w:val="0"/>
                <w:sz w:val="24"/>
                <w:szCs w:val="24"/>
              </w:rPr>
              <w:t>TOs provided feedback on Trial 0 5-year case by February 27</w:t>
            </w:r>
            <w:r w:rsidRPr="006C51A6">
              <w:rPr>
                <w:b w:val="0"/>
                <w:bCs w:val="0"/>
                <w:sz w:val="24"/>
                <w:szCs w:val="24"/>
                <w:vertAlign w:val="superscript"/>
              </w:rPr>
              <w:t>th</w:t>
            </w:r>
            <w:r>
              <w:rPr>
                <w:b w:val="0"/>
                <w:bCs w:val="0"/>
                <w:sz w:val="24"/>
                <w:szCs w:val="24"/>
              </w:rPr>
              <w:t>.</w:t>
            </w:r>
          </w:p>
          <w:p w:rsidR="006C51A6" w:rsidRPr="006C51A6" w:rsidP="0017768A" w14:paraId="163B593D" w14:textId="3270164B">
            <w:pPr>
              <w:pStyle w:val="unorderedlist"/>
              <w:numPr>
                <w:ilvl w:val="2"/>
                <w:numId w:val="6"/>
              </w:numPr>
              <w:rPr>
                <w:b w:val="0"/>
                <w:bCs w:val="0"/>
                <w:sz w:val="24"/>
                <w:szCs w:val="24"/>
              </w:rPr>
            </w:pPr>
            <w:r>
              <w:rPr>
                <w:b w:val="0"/>
                <w:bCs w:val="0"/>
                <w:sz w:val="24"/>
                <w:szCs w:val="24"/>
              </w:rPr>
              <w:t>PJM to provide Trial 1 of the 5-year case by March 6</w:t>
            </w:r>
            <w:r w:rsidRPr="006C51A6">
              <w:rPr>
                <w:b w:val="0"/>
                <w:bCs w:val="0"/>
                <w:sz w:val="24"/>
                <w:szCs w:val="24"/>
                <w:vertAlign w:val="superscript"/>
              </w:rPr>
              <w:t>th</w:t>
            </w:r>
            <w:r>
              <w:rPr>
                <w:b w:val="0"/>
                <w:bCs w:val="0"/>
                <w:sz w:val="24"/>
                <w:szCs w:val="24"/>
              </w:rPr>
              <w:t xml:space="preserve">. </w:t>
            </w:r>
          </w:p>
          <w:p w:rsidR="006C51A6" w:rsidRPr="006C51A6" w:rsidP="0017768A" w14:paraId="300E87EB" w14:textId="39D6F578">
            <w:pPr>
              <w:pStyle w:val="unorderedlist"/>
              <w:numPr>
                <w:ilvl w:val="2"/>
                <w:numId w:val="6"/>
              </w:numPr>
              <w:rPr>
                <w:b w:val="0"/>
                <w:bCs w:val="0"/>
                <w:sz w:val="24"/>
                <w:szCs w:val="24"/>
              </w:rPr>
            </w:pPr>
            <w:r>
              <w:rPr>
                <w:b w:val="0"/>
                <w:bCs w:val="0"/>
                <w:sz w:val="24"/>
                <w:szCs w:val="24"/>
              </w:rPr>
              <w:t>TOs to provide Trial 1 feedback by March 13</w:t>
            </w:r>
            <w:r w:rsidRPr="006C51A6">
              <w:rPr>
                <w:b w:val="0"/>
                <w:bCs w:val="0"/>
                <w:sz w:val="24"/>
                <w:szCs w:val="24"/>
                <w:vertAlign w:val="superscript"/>
              </w:rPr>
              <w:t>th</w:t>
            </w:r>
            <w:r>
              <w:rPr>
                <w:b w:val="0"/>
                <w:bCs w:val="0"/>
                <w:sz w:val="24"/>
                <w:szCs w:val="24"/>
              </w:rPr>
              <w:t xml:space="preserve">. </w:t>
            </w:r>
          </w:p>
          <w:p w:rsidR="006C51A6" w:rsidRPr="006C51A6" w:rsidP="0017768A" w14:paraId="70C42FED" w14:textId="0CE743A6">
            <w:pPr>
              <w:pStyle w:val="unorderedlist"/>
              <w:numPr>
                <w:ilvl w:val="2"/>
                <w:numId w:val="6"/>
              </w:numPr>
              <w:rPr>
                <w:b w:val="0"/>
                <w:bCs w:val="0"/>
                <w:sz w:val="24"/>
                <w:szCs w:val="24"/>
              </w:rPr>
            </w:pPr>
            <w:r>
              <w:rPr>
                <w:b w:val="0"/>
                <w:bCs w:val="0"/>
                <w:sz w:val="24"/>
                <w:szCs w:val="24"/>
              </w:rPr>
              <w:t>PJM to provide Trial 2 of the 5-year case by March 20</w:t>
            </w:r>
            <w:r w:rsidRPr="006C51A6">
              <w:rPr>
                <w:b w:val="0"/>
                <w:bCs w:val="0"/>
                <w:sz w:val="24"/>
                <w:szCs w:val="24"/>
                <w:vertAlign w:val="superscript"/>
              </w:rPr>
              <w:t>th</w:t>
            </w:r>
            <w:r>
              <w:rPr>
                <w:b w:val="0"/>
                <w:bCs w:val="0"/>
                <w:sz w:val="24"/>
                <w:szCs w:val="24"/>
              </w:rPr>
              <w:t xml:space="preserve">. </w:t>
            </w:r>
          </w:p>
          <w:p w:rsidR="006C51A6" w:rsidRPr="006C51A6" w:rsidP="0017768A" w14:paraId="67D8BEE0" w14:textId="7582B53F">
            <w:pPr>
              <w:pStyle w:val="unorderedlist"/>
              <w:numPr>
                <w:ilvl w:val="2"/>
                <w:numId w:val="6"/>
              </w:numPr>
              <w:rPr>
                <w:b w:val="0"/>
                <w:bCs w:val="0"/>
                <w:sz w:val="24"/>
                <w:szCs w:val="24"/>
              </w:rPr>
            </w:pPr>
            <w:r>
              <w:rPr>
                <w:b w:val="0"/>
                <w:bCs w:val="0"/>
                <w:sz w:val="24"/>
                <w:szCs w:val="24"/>
              </w:rPr>
              <w:t>TOs to provide Trial 2 feedback by March 27</w:t>
            </w:r>
            <w:r w:rsidRPr="006C51A6">
              <w:rPr>
                <w:b w:val="0"/>
                <w:bCs w:val="0"/>
                <w:sz w:val="24"/>
                <w:szCs w:val="24"/>
                <w:vertAlign w:val="superscript"/>
              </w:rPr>
              <w:t>th</w:t>
            </w:r>
            <w:r>
              <w:rPr>
                <w:b w:val="0"/>
                <w:bCs w:val="0"/>
                <w:sz w:val="24"/>
                <w:szCs w:val="24"/>
                <w:vertAlign w:val="superscript"/>
              </w:rPr>
              <w:t xml:space="preserve">. </w:t>
            </w:r>
          </w:p>
          <w:p w:rsidR="0017768A" w:rsidRPr="00A04EAE" w:rsidP="0017768A" w14:paraId="51924EFF" w14:textId="77777777">
            <w:pPr>
              <w:pStyle w:val="unorderedlist"/>
              <w:rPr>
                <w:b w:val="0"/>
                <w:bCs w:val="0"/>
                <w:sz w:val="24"/>
                <w:szCs w:val="24"/>
              </w:rPr>
            </w:pPr>
            <w:r w:rsidRPr="00A04EAE">
              <w:rPr>
                <w:b w:val="0"/>
                <w:bCs w:val="0"/>
                <w:sz w:val="24"/>
                <w:szCs w:val="24"/>
              </w:rPr>
              <w:t>MMWG</w:t>
            </w:r>
          </w:p>
          <w:p w:rsidR="0017768A" w:rsidRPr="00A04EAE" w:rsidP="0017768A" w14:paraId="0CA2367A" w14:textId="77777777">
            <w:pPr>
              <w:pStyle w:val="unorderedlist"/>
              <w:numPr>
                <w:ilvl w:val="1"/>
                <w:numId w:val="6"/>
              </w:numPr>
              <w:rPr>
                <w:b w:val="0"/>
                <w:bCs w:val="0"/>
                <w:sz w:val="24"/>
                <w:szCs w:val="24"/>
              </w:rPr>
            </w:pPr>
            <w:r w:rsidRPr="00A04EAE">
              <w:rPr>
                <w:b w:val="0"/>
                <w:bCs w:val="0"/>
                <w:sz w:val="24"/>
                <w:szCs w:val="24"/>
              </w:rPr>
              <w:t>2025 Series Dynamics</w:t>
            </w:r>
          </w:p>
          <w:p w:rsidR="0017768A" w:rsidRPr="00A04EAE" w:rsidP="0017768A" w14:paraId="417779FC" w14:textId="542165D3">
            <w:pPr>
              <w:pStyle w:val="unorderedlist"/>
              <w:numPr>
                <w:ilvl w:val="2"/>
                <w:numId w:val="6"/>
              </w:numPr>
              <w:jc w:val="both"/>
              <w:rPr>
                <w:b w:val="0"/>
                <w:bCs w:val="0"/>
                <w:sz w:val="24"/>
                <w:szCs w:val="24"/>
              </w:rPr>
            </w:pPr>
            <w:r w:rsidRPr="00A04EAE">
              <w:rPr>
                <w:b w:val="0"/>
                <w:bCs w:val="0"/>
                <w:sz w:val="24"/>
                <w:szCs w:val="24"/>
              </w:rPr>
              <w:t xml:space="preserve">PJM </w:t>
            </w:r>
            <w:r w:rsidRPr="00A04EAE" w:rsidR="00731298">
              <w:rPr>
                <w:b w:val="0"/>
                <w:bCs w:val="0"/>
                <w:sz w:val="24"/>
                <w:szCs w:val="24"/>
              </w:rPr>
              <w:t xml:space="preserve">updated MMWG SDDB database with </w:t>
            </w:r>
            <w:r w:rsidRPr="00A04EAE">
              <w:rPr>
                <w:b w:val="0"/>
                <w:bCs w:val="0"/>
                <w:sz w:val="24"/>
                <w:szCs w:val="24"/>
              </w:rPr>
              <w:t xml:space="preserve">additional dynamics data </w:t>
            </w:r>
            <w:r w:rsidRPr="00A04EAE" w:rsidR="00731298">
              <w:rPr>
                <w:b w:val="0"/>
                <w:bCs w:val="0"/>
                <w:sz w:val="24"/>
                <w:szCs w:val="24"/>
              </w:rPr>
              <w:t xml:space="preserve">for Trial </w:t>
            </w:r>
            <w:r w:rsidR="006C51A6">
              <w:rPr>
                <w:b w:val="0"/>
                <w:bCs w:val="0"/>
                <w:sz w:val="24"/>
                <w:szCs w:val="24"/>
              </w:rPr>
              <w:t>2</w:t>
            </w:r>
            <w:r w:rsidRPr="00A04EAE" w:rsidR="00731298">
              <w:rPr>
                <w:b w:val="0"/>
                <w:bCs w:val="0"/>
                <w:sz w:val="24"/>
                <w:szCs w:val="24"/>
              </w:rPr>
              <w:t xml:space="preserve">. </w:t>
            </w:r>
          </w:p>
          <w:p w:rsidR="00731298" w:rsidRPr="00A04EAE" w:rsidP="0017768A" w14:paraId="3EB1CEAD" w14:textId="5044F40C">
            <w:pPr>
              <w:pStyle w:val="unorderedlist"/>
              <w:numPr>
                <w:ilvl w:val="2"/>
                <w:numId w:val="6"/>
              </w:numPr>
              <w:jc w:val="both"/>
              <w:rPr>
                <w:b w:val="0"/>
                <w:bCs w:val="0"/>
                <w:sz w:val="24"/>
                <w:szCs w:val="24"/>
              </w:rPr>
            </w:pPr>
            <w:r w:rsidRPr="00A04EAE">
              <w:rPr>
                <w:b w:val="0"/>
                <w:bCs w:val="0"/>
                <w:sz w:val="24"/>
                <w:szCs w:val="24"/>
              </w:rPr>
              <w:t xml:space="preserve">PJM provided </w:t>
            </w:r>
            <w:r w:rsidRPr="00A04EAE" w:rsidR="00E16ECD">
              <w:rPr>
                <w:b w:val="0"/>
                <w:bCs w:val="0"/>
                <w:sz w:val="24"/>
                <w:szCs w:val="24"/>
              </w:rPr>
              <w:t>idevs</w:t>
            </w:r>
            <w:r w:rsidRPr="00A04EAE" w:rsidR="00E16ECD">
              <w:rPr>
                <w:b w:val="0"/>
                <w:bCs w:val="0"/>
                <w:sz w:val="24"/>
                <w:szCs w:val="24"/>
              </w:rPr>
              <w:t xml:space="preserve"> for dynamic corrections to </w:t>
            </w:r>
            <w:r w:rsidRPr="00A04EAE" w:rsidR="00E16ECD">
              <w:rPr>
                <w:b w:val="0"/>
                <w:bCs w:val="0"/>
                <w:sz w:val="24"/>
                <w:szCs w:val="24"/>
              </w:rPr>
              <w:t>PowerTech</w:t>
            </w:r>
            <w:r w:rsidR="006C51A6">
              <w:rPr>
                <w:b w:val="0"/>
                <w:bCs w:val="0"/>
                <w:sz w:val="24"/>
                <w:szCs w:val="24"/>
              </w:rPr>
              <w:t xml:space="preserve"> for Trial 2 and Trail 4</w:t>
            </w:r>
            <w:r w:rsidRPr="00A04EAE" w:rsidR="00E16ECD">
              <w:rPr>
                <w:b w:val="0"/>
                <w:bCs w:val="0"/>
                <w:sz w:val="24"/>
                <w:szCs w:val="24"/>
              </w:rPr>
              <w:t xml:space="preserve">. </w:t>
            </w:r>
          </w:p>
          <w:p w:rsidR="00731298" w:rsidRPr="006D62BF" w:rsidP="00731298" w14:paraId="039C87FC" w14:textId="77777777">
            <w:pPr>
              <w:pStyle w:val="unorderedlist"/>
              <w:rPr>
                <w:b w:val="0"/>
                <w:bCs w:val="0"/>
                <w:sz w:val="24"/>
                <w:szCs w:val="24"/>
              </w:rPr>
            </w:pPr>
            <w:r w:rsidRPr="006D62BF">
              <w:rPr>
                <w:b w:val="0"/>
                <w:bCs w:val="0"/>
                <w:sz w:val="24"/>
                <w:szCs w:val="24"/>
              </w:rPr>
              <w:t>PJM will open the annual Gen Model window for Generation Owner data on May 1</w:t>
            </w:r>
            <w:r w:rsidRPr="006D62BF">
              <w:rPr>
                <w:b w:val="0"/>
                <w:bCs w:val="0"/>
                <w:sz w:val="24"/>
                <w:szCs w:val="24"/>
                <w:vertAlign w:val="superscript"/>
              </w:rPr>
              <w:t>st</w:t>
            </w:r>
            <w:r w:rsidRPr="006D62BF">
              <w:rPr>
                <w:b w:val="0"/>
                <w:bCs w:val="0"/>
                <w:sz w:val="24"/>
                <w:szCs w:val="24"/>
              </w:rPr>
              <w:t>. The window will remain open for 45 calendar days</w:t>
            </w:r>
            <w:r w:rsidRPr="006D62BF" w:rsidR="003E4E98">
              <w:rPr>
                <w:b w:val="0"/>
                <w:bCs w:val="0"/>
                <w:sz w:val="24"/>
                <w:szCs w:val="24"/>
              </w:rPr>
              <w:t>, through June 15</w:t>
            </w:r>
            <w:r w:rsidRPr="006D62BF" w:rsidR="003E4E98">
              <w:rPr>
                <w:b w:val="0"/>
                <w:bCs w:val="0"/>
                <w:sz w:val="24"/>
                <w:szCs w:val="24"/>
                <w:vertAlign w:val="superscript"/>
              </w:rPr>
              <w:t>th</w:t>
            </w:r>
            <w:r w:rsidRPr="006D62BF" w:rsidR="003E4E98">
              <w:rPr>
                <w:b w:val="0"/>
                <w:bCs w:val="0"/>
                <w:sz w:val="24"/>
                <w:szCs w:val="24"/>
              </w:rPr>
              <w:t xml:space="preserve">. </w:t>
            </w:r>
          </w:p>
          <w:p w:rsidR="003E4E98" w:rsidRPr="00A04EAE" w:rsidP="003E4E98" w14:paraId="5D967BFF" w14:textId="5E5D95E7">
            <w:pPr>
              <w:pStyle w:val="unorderedlist"/>
              <w:numPr>
                <w:ilvl w:val="1"/>
                <w:numId w:val="6"/>
              </w:numPr>
              <w:rPr>
                <w:b w:val="0"/>
                <w:bCs w:val="0"/>
                <w:sz w:val="24"/>
                <w:szCs w:val="24"/>
              </w:rPr>
            </w:pPr>
            <w:r w:rsidRPr="00A04EAE">
              <w:rPr>
                <w:b w:val="0"/>
                <w:bCs w:val="0"/>
                <w:sz w:val="24"/>
                <w:szCs w:val="24"/>
              </w:rPr>
              <w:t>Genera</w:t>
            </w:r>
            <w:r>
              <w:rPr>
                <w:b w:val="0"/>
                <w:bCs w:val="0"/>
                <w:sz w:val="24"/>
                <w:szCs w:val="24"/>
              </w:rPr>
              <w:t xml:space="preserve">tor Owners are expected to submit all required data within window through the Gen Model platform. </w:t>
            </w:r>
          </w:p>
          <w:p w:rsidR="00A04EAE" w:rsidRPr="00A04EAE" w:rsidP="003E4E98" w14:paraId="60340028" w14:textId="7B96DE27">
            <w:pPr>
              <w:pStyle w:val="unorderedlist"/>
              <w:numPr>
                <w:ilvl w:val="1"/>
                <w:numId w:val="6"/>
              </w:numPr>
              <w:rPr>
                <w:b w:val="0"/>
                <w:bCs w:val="0"/>
                <w:sz w:val="24"/>
                <w:szCs w:val="24"/>
              </w:rPr>
            </w:pPr>
            <w:r>
              <w:rPr>
                <w:b w:val="0"/>
                <w:bCs w:val="0"/>
                <w:sz w:val="24"/>
                <w:szCs w:val="24"/>
              </w:rPr>
              <w:t xml:space="preserve">New fields added to Gen Model for the 2026 window for Generator Owners to provide: </w:t>
            </w:r>
          </w:p>
          <w:p w:rsidR="00A04EAE" w:rsidRPr="00A04EAE" w:rsidP="00A04EAE" w14:paraId="27364226" w14:textId="16105894">
            <w:pPr>
              <w:pStyle w:val="unorderedlist"/>
              <w:numPr>
                <w:ilvl w:val="2"/>
                <w:numId w:val="6"/>
              </w:numPr>
              <w:jc w:val="both"/>
              <w:rPr>
                <w:b w:val="0"/>
                <w:bCs w:val="0"/>
                <w:sz w:val="24"/>
                <w:szCs w:val="24"/>
              </w:rPr>
            </w:pPr>
            <w:r>
              <w:rPr>
                <w:b w:val="0"/>
                <w:bCs w:val="0"/>
                <w:sz w:val="24"/>
                <w:szCs w:val="24"/>
              </w:rPr>
              <w:t>Factory Acceptance Test (FAT) report for each transformer – PDF upload</w:t>
            </w:r>
          </w:p>
          <w:p w:rsidR="00A04EAE" w:rsidRPr="00A04EAE" w:rsidP="00A04EAE" w14:paraId="2F56E3D0" w14:textId="276F5D2C">
            <w:pPr>
              <w:pStyle w:val="unorderedlist"/>
              <w:numPr>
                <w:ilvl w:val="2"/>
                <w:numId w:val="6"/>
              </w:numPr>
              <w:jc w:val="both"/>
              <w:rPr>
                <w:b w:val="0"/>
                <w:bCs w:val="0"/>
                <w:sz w:val="24"/>
                <w:szCs w:val="24"/>
              </w:rPr>
            </w:pPr>
            <w:r>
              <w:rPr>
                <w:b w:val="0"/>
                <w:bCs w:val="0"/>
                <w:sz w:val="24"/>
                <w:szCs w:val="24"/>
              </w:rPr>
              <w:t xml:space="preserve">Protection Information – DYR file upload, applicable only to IBR </w:t>
            </w:r>
          </w:p>
          <w:p w:rsidR="00A04EAE" w:rsidRPr="00A04EAE" w:rsidP="003E4E98" w14:paraId="4ABCAFEA" w14:textId="60904AA6">
            <w:pPr>
              <w:pStyle w:val="unorderedlist"/>
              <w:numPr>
                <w:ilvl w:val="1"/>
                <w:numId w:val="6"/>
              </w:numPr>
              <w:rPr>
                <w:b w:val="0"/>
                <w:bCs w:val="0"/>
                <w:sz w:val="24"/>
                <w:szCs w:val="24"/>
              </w:rPr>
            </w:pPr>
            <w:r>
              <w:rPr>
                <w:b w:val="0"/>
                <w:bCs w:val="0"/>
                <w:sz w:val="24"/>
                <w:szCs w:val="24"/>
              </w:rPr>
              <w:t xml:space="preserve">Conventional generators that do not own any circuit breaker and previously left the breaker/relay section blank are now required to enter protection information. </w:t>
            </w:r>
          </w:p>
          <w:p w:rsidR="00A04EAE" w:rsidRPr="00A04EAE" w:rsidP="003E4E98" w14:paraId="22F53F16" w14:textId="59C4BB1A">
            <w:pPr>
              <w:pStyle w:val="unorderedlist"/>
              <w:numPr>
                <w:ilvl w:val="1"/>
                <w:numId w:val="6"/>
              </w:numPr>
              <w:rPr>
                <w:b w:val="0"/>
                <w:bCs w:val="0"/>
                <w:sz w:val="24"/>
                <w:szCs w:val="24"/>
              </w:rPr>
            </w:pPr>
            <w:r>
              <w:rPr>
                <w:b w:val="0"/>
                <w:bCs w:val="0"/>
                <w:sz w:val="24"/>
                <w:szCs w:val="24"/>
              </w:rPr>
              <w:t xml:space="preserve">New section added for Generator Owner review: </w:t>
            </w:r>
          </w:p>
          <w:p w:rsidR="003E4E98" w:rsidRPr="006D62BF" w:rsidP="00213516" w14:paraId="5D7443E2" w14:textId="77777777">
            <w:pPr>
              <w:pStyle w:val="unorderedlist"/>
              <w:numPr>
                <w:ilvl w:val="2"/>
                <w:numId w:val="6"/>
              </w:numPr>
              <w:jc w:val="both"/>
              <w:rPr>
                <w:b w:val="0"/>
                <w:bCs w:val="0"/>
                <w:sz w:val="24"/>
                <w:szCs w:val="24"/>
              </w:rPr>
            </w:pPr>
            <w:r>
              <w:rPr>
                <w:b w:val="0"/>
                <w:bCs w:val="0"/>
                <w:sz w:val="24"/>
                <w:szCs w:val="24"/>
              </w:rPr>
              <w:t xml:space="preserve">Facility one-line, along with its modeling data </w:t>
            </w:r>
            <w:r>
              <w:rPr>
                <w:b w:val="0"/>
                <w:bCs w:val="0"/>
                <w:sz w:val="24"/>
                <w:szCs w:val="24"/>
              </w:rPr>
              <w:t>(.idv/.raw</w:t>
            </w:r>
            <w:r>
              <w:rPr>
                <w:b w:val="0"/>
                <w:bCs w:val="0"/>
                <w:sz w:val="24"/>
                <w:szCs w:val="24"/>
              </w:rPr>
              <w:t>)</w:t>
            </w:r>
          </w:p>
          <w:p w:rsidR="006D62BF" w:rsidRPr="007850AC" w:rsidP="006D62BF" w14:paraId="0FF8CE84" w14:textId="6B65335D">
            <w:pPr>
              <w:pStyle w:val="unorderedlist"/>
              <w:numPr>
                <w:ilvl w:val="1"/>
                <w:numId w:val="6"/>
              </w:numPr>
              <w:jc w:val="both"/>
              <w:rPr>
                <w:b w:val="0"/>
                <w:bCs w:val="0"/>
                <w:sz w:val="24"/>
                <w:szCs w:val="24"/>
              </w:rPr>
            </w:pPr>
            <w:r>
              <w:rPr>
                <w:b w:val="0"/>
                <w:bCs w:val="0"/>
                <w:sz w:val="24"/>
                <w:szCs w:val="24"/>
              </w:rPr>
              <w:t>Generator Owners are now able to select between 3 types of cooling – Air, Gas, and Liquid; previously it was set to Gas Cooling only</w:t>
            </w:r>
          </w:p>
          <w:p w:rsidR="006610D9" w:rsidRPr="00213516" w:rsidP="007850AC" w14:paraId="5714A9BE" w14:textId="4B8C11FA">
            <w:pPr>
              <w:pStyle w:val="unorderedlist"/>
              <w:numPr>
                <w:ilvl w:val="0"/>
                <w:numId w:val="0"/>
              </w:numPr>
              <w:jc w:val="both"/>
              <w:rPr>
                <w:b w:val="0"/>
                <w:bCs w:val="0"/>
                <w:sz w:val="24"/>
                <w:szCs w:val="24"/>
              </w:rPr>
            </w:pPr>
          </w:p>
        </w:tc>
      </w:tr>
      <w:tr w14:paraId="426D195D" w14:textId="77777777" w:rsidTr="0066092F">
        <w:tblPrEx>
          <w:tblW w:w="0" w:type="auto"/>
          <w:tblLayout w:type="fixed"/>
          <w:tblCellMar>
            <w:top w:w="43" w:type="dxa"/>
            <w:left w:w="115" w:type="dxa"/>
            <w:right w:w="115" w:type="dxa"/>
          </w:tblCellMar>
          <w:tblLook w:val="04A0"/>
        </w:tblPrEx>
        <w:trPr>
          <w:trHeight w:val="296"/>
        </w:trPr>
        <w:tc>
          <w:tcPr>
            <w:tcW w:w="9360" w:type="dxa"/>
          </w:tcPr>
          <w:p w:rsidR="002F629F" w:rsidP="001621B2" w14:paraId="52DEA502" w14:textId="77777777">
            <w:pPr>
              <w:pStyle w:val="SecondaryHeading-Numbered"/>
              <w:numPr>
                <w:ilvl w:val="0"/>
                <w:numId w:val="0"/>
              </w:numPr>
              <w:rPr>
                <w:noProof/>
              </w:rPr>
            </w:pPr>
          </w:p>
        </w:tc>
      </w:tr>
    </w:tbl>
    <w:tbl>
      <w:tblPr>
        <w:tblStyle w:val="GridTable3Accent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350"/>
        <w:gridCol w:w="1530"/>
        <w:gridCol w:w="3060"/>
        <w:gridCol w:w="1816"/>
        <w:gridCol w:w="1529"/>
      </w:tblGrid>
      <w:tr w14:paraId="3196F3CE" w14:textId="77777777" w:rsidTr="0066092F">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9"/>
        </w:trPr>
        <w:tc>
          <w:tcPr>
            <w:tcW w:w="5940" w:type="dxa"/>
            <w:gridSpan w:val="3"/>
            <w:tcBorders>
              <w:top w:val="single" w:sz="6" w:space="0" w:color="FFFFFF" w:themeColor="background1"/>
              <w:bottom w:val="single" w:sz="4" w:space="0" w:color="auto"/>
              <w:right w:val="single" w:sz="8" w:space="0" w:color="auto"/>
            </w:tcBorders>
            <w:shd w:val="clear" w:color="auto" w:fill="00B0F0" w:themeFill="accent3"/>
            <w:vAlign w:val="center"/>
          </w:tcPr>
          <w:p w:rsidR="00DF1112" w:rsidRPr="003C3320" w:rsidP="00CE451E" w14:paraId="6E72E43E" w14:textId="77777777">
            <w:pPr>
              <w:pStyle w:val="PrimaryHeading"/>
              <w:keepNext w:val="0"/>
              <w:keepLines/>
              <w:spacing w:after="0"/>
            </w:pPr>
            <w:r w:rsidRPr="00DF1112">
              <w:rPr>
                <w:b/>
                <w:i w:val="0"/>
                <w:iCs w:val="0"/>
              </w:rPr>
              <w:t>Future Meeting Dates and Materials</w:t>
            </w:r>
          </w:p>
        </w:tc>
        <w:tc>
          <w:tcPr>
            <w:tcW w:w="1816" w:type="dxa"/>
            <w:vMerge w:val="restart"/>
            <w:tcBorders>
              <w:top w:val="single" w:sz="6" w:space="0" w:color="FFFFFF" w:themeColor="background1"/>
              <w:left w:val="single" w:sz="6" w:space="0" w:color="FFFFFF" w:themeColor="background1"/>
              <w:right w:val="single" w:sz="6" w:space="0" w:color="FFFFFF" w:themeColor="background1"/>
            </w:tcBorders>
            <w:shd w:val="clear" w:color="auto" w:fill="013366" w:themeFill="accent1"/>
            <w:vAlign w:val="center"/>
          </w:tcPr>
          <w:p w:rsidR="00DF1112" w:rsidRPr="00DA23DE" w:rsidP="00CE451E" w14:paraId="48AB0819" w14:textId="77777777">
            <w:pPr>
              <w:pStyle w:val="DisclaimerHeading"/>
              <w:keepLines/>
              <w:spacing w:before="40" w:after="40"/>
              <w:jc w:val="center"/>
              <w:rPr>
                <w:color w:val="FFFFFF" w:themeColor="background1"/>
                <w:sz w:val="19"/>
                <w:szCs w:val="19"/>
              </w:rPr>
            </w:pPr>
            <w:r w:rsidRPr="00DA23DE">
              <w:rPr>
                <w:b/>
                <w:color w:val="FFFFFF" w:themeColor="background1"/>
                <w:sz w:val="19"/>
                <w:szCs w:val="19"/>
              </w:rPr>
              <w:t>Materials Due</w:t>
            </w:r>
            <w:r>
              <w:rPr>
                <w:b/>
                <w:color w:val="FFFFFF" w:themeColor="background1"/>
                <w:sz w:val="19"/>
                <w:szCs w:val="19"/>
              </w:rPr>
              <w:br/>
            </w:r>
            <w:r w:rsidRPr="00DA23DE">
              <w:rPr>
                <w:b/>
                <w:color w:val="FFFFFF" w:themeColor="background1"/>
                <w:sz w:val="19"/>
                <w:szCs w:val="19"/>
              </w:rPr>
              <w:t xml:space="preserve"> to Secretary</w:t>
            </w:r>
            <w:r w:rsidR="00CE451E">
              <w:rPr>
                <w:b/>
                <w:color w:val="FFFFFF" w:themeColor="background1"/>
                <w:sz w:val="19"/>
                <w:szCs w:val="19"/>
              </w:rPr>
              <w:t xml:space="preserve"> </w:t>
            </w:r>
          </w:p>
        </w:tc>
        <w:tc>
          <w:tcPr>
            <w:tcW w:w="1529" w:type="dxa"/>
            <w:vMerge w:val="restart"/>
            <w:tcBorders>
              <w:top w:val="single" w:sz="6" w:space="0" w:color="FFFFFF" w:themeColor="background1"/>
              <w:left w:val="single" w:sz="6" w:space="0" w:color="FFFFFF" w:themeColor="background1"/>
              <w:right w:val="single" w:sz="4" w:space="0" w:color="auto"/>
            </w:tcBorders>
            <w:shd w:val="clear" w:color="auto" w:fill="013366" w:themeFill="accent1"/>
            <w:vAlign w:val="center"/>
          </w:tcPr>
          <w:p w:rsidR="00DF1112" w:rsidRPr="00DA23DE" w:rsidP="00CE451E" w14:paraId="64627E5F" w14:textId="77777777">
            <w:pPr>
              <w:pStyle w:val="DisclaimerHeading"/>
              <w:keepLines/>
              <w:spacing w:before="40" w:after="40"/>
              <w:jc w:val="center"/>
              <w:rPr>
                <w:color w:val="FFFFFF" w:themeColor="background1"/>
                <w:sz w:val="19"/>
                <w:szCs w:val="19"/>
              </w:rPr>
            </w:pPr>
            <w:r w:rsidRPr="00DA23DE">
              <w:rPr>
                <w:b/>
                <w:color w:val="FFFFFF" w:themeColor="background1"/>
                <w:sz w:val="19"/>
                <w:szCs w:val="19"/>
              </w:rPr>
              <w:t>Materials Published</w:t>
            </w:r>
          </w:p>
        </w:tc>
      </w:tr>
      <w:tr w14:paraId="45B89D61" w14:textId="77777777" w:rsidTr="007C779C">
        <w:tblPrEx>
          <w:tblW w:w="0" w:type="auto"/>
          <w:tblLook w:val="04A0"/>
        </w:tblPrEx>
        <w:trPr>
          <w:trHeight w:val="296"/>
        </w:trPr>
        <w:tc>
          <w:tcPr>
            <w:tcW w:w="1350" w:type="dxa"/>
            <w:vMerge w:val="restart"/>
            <w:tcBorders>
              <w:top w:val="single" w:sz="4" w:space="0" w:color="auto"/>
              <w:bottom w:val="single" w:sz="8" w:space="0" w:color="013366" w:themeColor="accent1"/>
              <w:right w:val="single" w:sz="6" w:space="0" w:color="FFFFFF" w:themeColor="background1"/>
            </w:tcBorders>
            <w:shd w:val="clear" w:color="auto" w:fill="000000" w:themeFill="text2"/>
            <w:vAlign w:val="bottom"/>
          </w:tcPr>
          <w:p w:rsidR="00CE451E" w:rsidRPr="00BB6921" w:rsidP="00CE451E" w14:paraId="0713F1E4" w14:textId="77777777">
            <w:pPr>
              <w:pStyle w:val="DisclaimerHeading"/>
              <w:keepLines/>
              <w:spacing w:after="60"/>
              <w:jc w:val="center"/>
              <w:rPr>
                <w:color w:val="auto"/>
                <w:sz w:val="19"/>
                <w:szCs w:val="19"/>
              </w:rPr>
            </w:pPr>
            <w:r w:rsidRPr="00BB6921">
              <w:rPr>
                <w:i w:val="0"/>
                <w:color w:val="auto"/>
                <w:sz w:val="19"/>
                <w:szCs w:val="19"/>
              </w:rPr>
              <w:t>Date</w:t>
            </w:r>
          </w:p>
        </w:tc>
        <w:tc>
          <w:tcPr>
            <w:tcW w:w="1530" w:type="dxa"/>
            <w:vMerge w:val="restart"/>
            <w:tcBorders>
              <w:top w:val="single" w:sz="4" w:space="0" w:color="auto"/>
              <w:left w:val="single" w:sz="6" w:space="0" w:color="FFFFFF" w:themeColor="background1"/>
              <w:bottom w:val="single" w:sz="8" w:space="0" w:color="013366" w:themeColor="accent1"/>
              <w:right w:val="single" w:sz="6" w:space="0" w:color="FFFFFF" w:themeColor="background1"/>
            </w:tcBorders>
            <w:shd w:val="clear" w:color="auto" w:fill="000000" w:themeFill="text2"/>
            <w:vAlign w:val="bottom"/>
          </w:tcPr>
          <w:p w:rsidR="00CE451E" w:rsidRPr="00BB6921" w:rsidP="00CE451E" w14:paraId="23337951" w14:textId="77777777">
            <w:pPr>
              <w:pStyle w:val="DisclaimerHeading"/>
              <w:keepLines/>
              <w:spacing w:after="60"/>
              <w:jc w:val="center"/>
              <w:rPr>
                <w:color w:val="auto"/>
                <w:sz w:val="19"/>
                <w:szCs w:val="19"/>
              </w:rPr>
            </w:pPr>
            <w:r w:rsidRPr="00BB6921">
              <w:rPr>
                <w:color w:val="auto"/>
                <w:sz w:val="19"/>
                <w:szCs w:val="19"/>
              </w:rPr>
              <w:t>Time</w:t>
            </w:r>
          </w:p>
        </w:tc>
        <w:tc>
          <w:tcPr>
            <w:tcW w:w="3060" w:type="dxa"/>
            <w:vMerge w:val="restart"/>
            <w:tcBorders>
              <w:top w:val="single" w:sz="4" w:space="0" w:color="auto"/>
              <w:left w:val="single" w:sz="6" w:space="0" w:color="FFFFFF" w:themeColor="background1"/>
              <w:bottom w:val="single" w:sz="8" w:space="0" w:color="013366" w:themeColor="accent1"/>
              <w:right w:val="single" w:sz="8" w:space="0" w:color="auto"/>
            </w:tcBorders>
            <w:shd w:val="clear" w:color="auto" w:fill="000000" w:themeFill="text2"/>
            <w:vAlign w:val="bottom"/>
          </w:tcPr>
          <w:p w:rsidR="00CE451E" w:rsidRPr="00BB6921" w:rsidP="00CE451E" w14:paraId="08C1E8D4" w14:textId="77777777">
            <w:pPr>
              <w:pStyle w:val="DisclaimerHeading"/>
              <w:keepLines/>
              <w:spacing w:after="60"/>
              <w:jc w:val="center"/>
              <w:rPr>
                <w:color w:val="auto"/>
                <w:sz w:val="19"/>
                <w:szCs w:val="19"/>
              </w:rPr>
            </w:pPr>
            <w:r w:rsidRPr="00BB6921">
              <w:rPr>
                <w:color w:val="auto"/>
                <w:sz w:val="19"/>
                <w:szCs w:val="19"/>
              </w:rPr>
              <w:t>Location</w:t>
            </w:r>
          </w:p>
        </w:tc>
        <w:tc>
          <w:tcPr>
            <w:tcW w:w="1816" w:type="dxa"/>
            <w:vMerge/>
            <w:tcBorders>
              <w:left w:val="single" w:sz="6" w:space="0" w:color="FFFFFF" w:themeColor="background1"/>
              <w:bottom w:val="single" w:sz="6" w:space="0" w:color="FFFFFF" w:themeColor="background1"/>
              <w:right w:val="single" w:sz="6" w:space="0" w:color="FFFFFF" w:themeColor="background1"/>
            </w:tcBorders>
            <w:shd w:val="clear" w:color="auto" w:fill="000000" w:themeFill="text2"/>
            <w:vAlign w:val="center"/>
          </w:tcPr>
          <w:p w:rsidR="00CE451E" w:rsidRPr="00C10A93" w:rsidP="00CE451E" w14:paraId="120DBCAC" w14:textId="77777777">
            <w:pPr>
              <w:pStyle w:val="DisclaimerHeading"/>
              <w:keepLines/>
              <w:jc w:val="center"/>
              <w:rPr>
                <w:color w:val="FFFFFF" w:themeColor="background1"/>
                <w:sz w:val="19"/>
                <w:szCs w:val="19"/>
              </w:rPr>
            </w:pPr>
          </w:p>
        </w:tc>
        <w:tc>
          <w:tcPr>
            <w:tcW w:w="1529" w:type="dxa"/>
            <w:vMerge/>
            <w:tcBorders>
              <w:left w:val="single" w:sz="6" w:space="0" w:color="FFFFFF" w:themeColor="background1"/>
              <w:bottom w:val="single" w:sz="6" w:space="0" w:color="FFFFFF" w:themeColor="background1"/>
              <w:right w:val="single" w:sz="4" w:space="0" w:color="auto"/>
            </w:tcBorders>
            <w:shd w:val="clear" w:color="auto" w:fill="000000" w:themeFill="text2"/>
            <w:vAlign w:val="center"/>
          </w:tcPr>
          <w:p w:rsidR="00CE451E" w:rsidRPr="00C10A93" w:rsidP="00CE451E" w14:paraId="340BDA0B" w14:textId="77777777">
            <w:pPr>
              <w:pStyle w:val="DisclaimerHeading"/>
              <w:keepLines/>
              <w:jc w:val="center"/>
              <w:rPr>
                <w:color w:val="FFFFFF" w:themeColor="background1"/>
                <w:sz w:val="19"/>
                <w:szCs w:val="19"/>
              </w:rPr>
            </w:pPr>
          </w:p>
        </w:tc>
      </w:tr>
      <w:tr w14:paraId="0C5866AB" w14:textId="77777777" w:rsidTr="007C779C">
        <w:tblPrEx>
          <w:tblW w:w="0" w:type="auto"/>
          <w:tblLook w:val="04A0"/>
        </w:tblPrEx>
        <w:trPr>
          <w:trHeight w:val="331"/>
        </w:trPr>
        <w:tc>
          <w:tcPr>
            <w:tcW w:w="1350" w:type="dxa"/>
            <w:vMerge/>
            <w:tcBorders>
              <w:top w:val="single" w:sz="12" w:space="0" w:color="013366" w:themeColor="accent1"/>
              <w:bottom w:val="none" w:sz="0" w:space="0" w:color="auto"/>
              <w:right w:val="single" w:sz="6" w:space="0" w:color="FFFFFF" w:themeColor="background1"/>
            </w:tcBorders>
            <w:shd w:val="clear" w:color="auto" w:fill="E1F6FF"/>
          </w:tcPr>
          <w:p w:rsidR="00CE451E" w:rsidRPr="00BB6921" w:rsidP="00CE451E" w14:paraId="567A73B8" w14:textId="77777777">
            <w:pPr>
              <w:pStyle w:val="DisclaimerHeading"/>
              <w:keepLines/>
              <w:spacing w:before="40" w:after="40" w:line="220" w:lineRule="exact"/>
              <w:rPr>
                <w:b w:val="0"/>
                <w:color w:val="auto"/>
                <w:sz w:val="18"/>
                <w:szCs w:val="18"/>
              </w:rPr>
            </w:pPr>
          </w:p>
        </w:tc>
        <w:tc>
          <w:tcPr>
            <w:tcW w:w="1530" w:type="dxa"/>
            <w:vMerge/>
            <w:tcBorders>
              <w:top w:val="single" w:sz="12" w:space="0" w:color="013366" w:themeColor="accent1"/>
              <w:left w:val="single" w:sz="6" w:space="0" w:color="FFFFFF" w:themeColor="background1"/>
              <w:right w:val="single" w:sz="6" w:space="0" w:color="FFFFFF" w:themeColor="background1"/>
            </w:tcBorders>
          </w:tcPr>
          <w:p w:rsidR="00CE451E" w:rsidRPr="00C10A93" w:rsidP="00CE451E" w14:paraId="32B63FBF" w14:textId="77777777">
            <w:pPr>
              <w:pStyle w:val="DisclaimerHeading"/>
              <w:keepLines/>
              <w:spacing w:before="40" w:after="40" w:line="220" w:lineRule="exact"/>
              <w:rPr>
                <w:b w:val="0"/>
                <w:color w:val="auto"/>
                <w:sz w:val="18"/>
                <w:szCs w:val="18"/>
              </w:rPr>
            </w:pPr>
          </w:p>
        </w:tc>
        <w:tc>
          <w:tcPr>
            <w:tcW w:w="3060" w:type="dxa"/>
            <w:vMerge/>
            <w:tcBorders>
              <w:top w:val="single" w:sz="12" w:space="0" w:color="013366" w:themeColor="accent1"/>
              <w:left w:val="single" w:sz="6" w:space="0" w:color="FFFFFF" w:themeColor="background1"/>
              <w:right w:val="single" w:sz="8" w:space="0" w:color="auto"/>
            </w:tcBorders>
          </w:tcPr>
          <w:p w:rsidR="00CE451E" w:rsidRPr="00C10A93" w:rsidP="00CE451E" w14:paraId="14B85D6D" w14:textId="77777777">
            <w:pPr>
              <w:pStyle w:val="AttendeesList"/>
              <w:keepLines/>
              <w:spacing w:before="40" w:after="40" w:line="220" w:lineRule="exact"/>
              <w:rPr>
                <w:szCs w:val="18"/>
              </w:rPr>
            </w:pPr>
          </w:p>
        </w:tc>
        <w:tc>
          <w:tcPr>
            <w:tcW w:w="3345" w:type="dxa"/>
            <w:gridSpan w:val="2"/>
            <w:tcBorders>
              <w:top w:val="single" w:sz="6" w:space="0" w:color="FFFFFF" w:themeColor="background1"/>
              <w:left w:val="single" w:sz="4" w:space="0" w:color="auto"/>
              <w:right w:val="single" w:sz="4" w:space="0" w:color="auto"/>
            </w:tcBorders>
            <w:shd w:val="clear" w:color="auto" w:fill="013366" w:themeFill="accent1"/>
          </w:tcPr>
          <w:p w:rsidR="00CE451E" w:rsidRPr="00CE451E" w:rsidP="00CE451E" w14:paraId="7FE4ECAB" w14:textId="77777777">
            <w:pPr>
              <w:pStyle w:val="DisclaimerHeading"/>
              <w:keepLines/>
              <w:spacing w:before="40" w:after="40" w:line="220" w:lineRule="exact"/>
              <w:jc w:val="center"/>
              <w:rPr>
                <w:b w:val="0"/>
                <w:i/>
                <w:color w:val="013366" w:themeColor="accent1"/>
                <w:sz w:val="18"/>
                <w:szCs w:val="18"/>
              </w:rPr>
            </w:pPr>
            <w:r w:rsidRPr="00CE451E">
              <w:rPr>
                <w:b w:val="0"/>
                <w:i/>
                <w:color w:val="FFFFFF" w:themeColor="background1"/>
                <w:sz w:val="19"/>
                <w:szCs w:val="19"/>
              </w:rPr>
              <w:t>5:00 p.m. EPT deadline*</w:t>
            </w:r>
          </w:p>
        </w:tc>
      </w:tr>
      <w:tr w14:paraId="5174CEA8" w14:textId="77777777" w:rsidTr="007C779C">
        <w:tblPrEx>
          <w:tblW w:w="0" w:type="auto"/>
          <w:tblLook w:val="04A0"/>
        </w:tblPrEx>
        <w:trPr>
          <w:trHeight w:val="331"/>
        </w:trPr>
        <w:tc>
          <w:tcPr>
            <w:tcW w:w="1350" w:type="dxa"/>
            <w:tcBorders>
              <w:top w:val="single" w:sz="4" w:space="0" w:color="auto"/>
              <w:bottom w:val="single" w:sz="4" w:space="0" w:color="auto"/>
              <w:right w:val="single" w:sz="4" w:space="0" w:color="auto"/>
            </w:tcBorders>
            <w:shd w:val="clear" w:color="auto" w:fill="E1F6FF"/>
            <w:vAlign w:val="center"/>
          </w:tcPr>
          <w:p w:rsidR="0081700D" w:rsidRPr="00453BFF" w:rsidP="00674419" w14:paraId="13AB604E" w14:textId="4A0E41D9">
            <w:pPr>
              <w:pStyle w:val="DisclaimerHeading"/>
              <w:keepLines/>
              <w:spacing w:before="40" w:after="40" w:line="220" w:lineRule="exact"/>
              <w:rPr>
                <w:b w:val="0"/>
                <w:color w:val="auto"/>
              </w:rPr>
            </w:pPr>
            <w:r>
              <w:rPr>
                <w:b w:val="0"/>
                <w:color w:val="auto"/>
              </w:rPr>
              <w:t xml:space="preserve">Tuesday, </w:t>
            </w:r>
            <w:r>
              <w:rPr>
                <w:b w:val="0"/>
                <w:color w:val="auto"/>
              </w:rPr>
              <w:br/>
              <w:t>April 7, 2026</w:t>
            </w:r>
          </w:p>
        </w:tc>
        <w:tc>
          <w:tcPr>
            <w:tcW w:w="1530" w:type="dxa"/>
            <w:tcBorders>
              <w:top w:val="single" w:sz="4" w:space="0" w:color="auto"/>
              <w:left w:val="single" w:sz="4" w:space="0" w:color="auto"/>
              <w:bottom w:val="single" w:sz="4" w:space="0" w:color="auto"/>
              <w:right w:val="single" w:sz="4" w:space="0" w:color="auto"/>
            </w:tcBorders>
            <w:vAlign w:val="center"/>
          </w:tcPr>
          <w:p w:rsidR="0081700D" w:rsidRPr="00453BFF" w:rsidP="00674419" w14:paraId="309A5E0A" w14:textId="7014B6BA">
            <w:pPr>
              <w:pStyle w:val="DisclaimerHeading"/>
              <w:keepLines/>
              <w:spacing w:before="40" w:after="40" w:line="220" w:lineRule="exact"/>
              <w:rPr>
                <w:b w:val="0"/>
                <w:color w:val="auto"/>
              </w:rPr>
            </w:pPr>
            <w:r w:rsidRPr="00453BFF">
              <w:rPr>
                <w:b w:val="0"/>
                <w:color w:val="auto"/>
              </w:rPr>
              <w:t xml:space="preserve">9:00 a.m. – 12:00 p.m.            </w:t>
            </w:r>
          </w:p>
        </w:tc>
        <w:tc>
          <w:tcPr>
            <w:tcW w:w="3060" w:type="dxa"/>
            <w:tcBorders>
              <w:top w:val="single" w:sz="4" w:space="0" w:color="auto"/>
              <w:left w:val="single" w:sz="4" w:space="0" w:color="auto"/>
              <w:bottom w:val="single" w:sz="4" w:space="0" w:color="auto"/>
              <w:right w:val="single" w:sz="4" w:space="0" w:color="auto"/>
            </w:tcBorders>
            <w:vAlign w:val="center"/>
          </w:tcPr>
          <w:p w:rsidR="0081700D" w:rsidP="00674419" w14:paraId="2D1666F9" w14:textId="55BE62CC">
            <w:pPr>
              <w:pStyle w:val="DisclaimerHeading"/>
              <w:keepLines/>
              <w:spacing w:before="40" w:after="40" w:line="220" w:lineRule="exact"/>
              <w:rPr>
                <w:b w:val="0"/>
                <w:color w:val="auto"/>
              </w:rPr>
            </w:pPr>
            <w:r>
              <w:rPr>
                <w:b w:val="0"/>
                <w:color w:val="auto"/>
              </w:rPr>
              <w:t>PJM Conference &amp; Training Center</w:t>
            </w:r>
            <w:r w:rsidRPr="00453BFF">
              <w:rPr>
                <w:b w:val="0"/>
                <w:color w:val="auto"/>
              </w:rPr>
              <w:t xml:space="preserve"> and Webex</w:t>
            </w:r>
          </w:p>
        </w:tc>
        <w:tc>
          <w:tcPr>
            <w:tcW w:w="1816" w:type="dxa"/>
            <w:tcBorders>
              <w:top w:val="single" w:sz="4" w:space="0" w:color="auto"/>
              <w:left w:val="single" w:sz="4" w:space="0" w:color="auto"/>
              <w:bottom w:val="single" w:sz="4" w:space="0" w:color="auto"/>
              <w:right w:val="single" w:sz="4" w:space="0" w:color="auto"/>
            </w:tcBorders>
            <w:vAlign w:val="center"/>
          </w:tcPr>
          <w:p w:rsidR="0081700D" w:rsidRPr="007F21AD" w:rsidP="00674419" w14:paraId="4F7920EB" w14:textId="2C0E6648">
            <w:pPr>
              <w:pStyle w:val="AttendeesList"/>
              <w:rPr>
                <w:sz w:val="16"/>
              </w:rPr>
            </w:pPr>
            <w:r>
              <w:rPr>
                <w:sz w:val="16"/>
              </w:rPr>
              <w:t xml:space="preserve">Thursday, </w:t>
            </w:r>
            <w:r>
              <w:rPr>
                <w:sz w:val="16"/>
              </w:rPr>
              <w:br/>
              <w:t>March 26, 2026</w:t>
            </w:r>
          </w:p>
        </w:tc>
        <w:tc>
          <w:tcPr>
            <w:tcW w:w="1529" w:type="dxa"/>
            <w:tcBorders>
              <w:top w:val="single" w:sz="4" w:space="0" w:color="auto"/>
              <w:left w:val="single" w:sz="4" w:space="0" w:color="auto"/>
              <w:bottom w:val="single" w:sz="4" w:space="0" w:color="auto"/>
              <w:right w:val="single" w:sz="4" w:space="0" w:color="auto"/>
            </w:tcBorders>
            <w:vAlign w:val="center"/>
          </w:tcPr>
          <w:p w:rsidR="0081700D" w:rsidRPr="007F21AD" w:rsidP="00674419" w14:paraId="74F0B5A1" w14:textId="2680ECB3">
            <w:pPr>
              <w:pStyle w:val="AttendeesList"/>
              <w:rPr>
                <w:sz w:val="16"/>
              </w:rPr>
            </w:pPr>
            <w:r>
              <w:rPr>
                <w:sz w:val="16"/>
              </w:rPr>
              <w:t xml:space="preserve">Tuesday, </w:t>
            </w:r>
            <w:r>
              <w:rPr>
                <w:sz w:val="16"/>
              </w:rPr>
              <w:br/>
              <w:t>March 31, 2026</w:t>
            </w:r>
          </w:p>
        </w:tc>
      </w:tr>
      <w:tr w14:paraId="1A73AF5B" w14:textId="77777777" w:rsidTr="007C779C">
        <w:tblPrEx>
          <w:tblW w:w="0" w:type="auto"/>
          <w:tblLook w:val="04A0"/>
        </w:tblPrEx>
        <w:trPr>
          <w:trHeight w:val="331"/>
        </w:trPr>
        <w:tc>
          <w:tcPr>
            <w:tcW w:w="1350" w:type="dxa"/>
            <w:tcBorders>
              <w:top w:val="single" w:sz="4" w:space="0" w:color="auto"/>
              <w:bottom w:val="single" w:sz="4" w:space="0" w:color="auto"/>
              <w:right w:val="single" w:sz="4" w:space="0" w:color="auto"/>
            </w:tcBorders>
            <w:shd w:val="clear" w:color="auto" w:fill="E1F6FF"/>
            <w:vAlign w:val="center"/>
          </w:tcPr>
          <w:p w:rsidR="0081700D" w:rsidRPr="00453BFF" w:rsidP="00674419" w14:paraId="0E617E35" w14:textId="063580CD">
            <w:pPr>
              <w:pStyle w:val="DisclaimerHeading"/>
              <w:keepLines/>
              <w:spacing w:before="40" w:after="40" w:line="220" w:lineRule="exact"/>
              <w:rPr>
                <w:b w:val="0"/>
                <w:color w:val="auto"/>
              </w:rPr>
            </w:pPr>
            <w:r>
              <w:rPr>
                <w:b w:val="0"/>
                <w:color w:val="auto"/>
              </w:rPr>
              <w:t xml:space="preserve">Tuesday, </w:t>
            </w:r>
            <w:r>
              <w:rPr>
                <w:b w:val="0"/>
                <w:color w:val="auto"/>
              </w:rPr>
              <w:br/>
              <w:t>May 5, 2026</w:t>
            </w:r>
          </w:p>
        </w:tc>
        <w:tc>
          <w:tcPr>
            <w:tcW w:w="1530" w:type="dxa"/>
            <w:tcBorders>
              <w:top w:val="single" w:sz="4" w:space="0" w:color="auto"/>
              <w:left w:val="single" w:sz="4" w:space="0" w:color="auto"/>
              <w:bottom w:val="single" w:sz="4" w:space="0" w:color="auto"/>
              <w:right w:val="single" w:sz="4" w:space="0" w:color="auto"/>
            </w:tcBorders>
            <w:vAlign w:val="center"/>
          </w:tcPr>
          <w:p w:rsidR="0081700D" w:rsidRPr="00453BFF" w:rsidP="00674419" w14:paraId="4D337D9C" w14:textId="65B2FC32">
            <w:pPr>
              <w:pStyle w:val="DisclaimerHeading"/>
              <w:keepLines/>
              <w:spacing w:before="40" w:after="40" w:line="220" w:lineRule="exact"/>
              <w:rPr>
                <w:b w:val="0"/>
                <w:color w:val="auto"/>
              </w:rPr>
            </w:pPr>
            <w:r w:rsidRPr="00453BFF">
              <w:rPr>
                <w:b w:val="0"/>
                <w:color w:val="auto"/>
              </w:rPr>
              <w:t xml:space="preserve">9:00 a.m. – 12:00 p.m.            </w:t>
            </w:r>
          </w:p>
        </w:tc>
        <w:tc>
          <w:tcPr>
            <w:tcW w:w="3060" w:type="dxa"/>
            <w:tcBorders>
              <w:top w:val="single" w:sz="4" w:space="0" w:color="auto"/>
              <w:left w:val="single" w:sz="4" w:space="0" w:color="auto"/>
              <w:bottom w:val="single" w:sz="4" w:space="0" w:color="auto"/>
              <w:right w:val="single" w:sz="4" w:space="0" w:color="auto"/>
            </w:tcBorders>
            <w:vAlign w:val="center"/>
          </w:tcPr>
          <w:p w:rsidR="0081700D" w:rsidP="00674419" w14:paraId="4B66B904" w14:textId="555E3053">
            <w:pPr>
              <w:pStyle w:val="DisclaimerHeading"/>
              <w:keepLines/>
              <w:spacing w:before="40" w:after="40" w:line="220" w:lineRule="exact"/>
              <w:rPr>
                <w:b w:val="0"/>
                <w:color w:val="auto"/>
              </w:rPr>
            </w:pPr>
            <w:r>
              <w:rPr>
                <w:b w:val="0"/>
                <w:color w:val="auto"/>
              </w:rPr>
              <w:t>Teleconference / Webex</w:t>
            </w:r>
          </w:p>
        </w:tc>
        <w:tc>
          <w:tcPr>
            <w:tcW w:w="1816" w:type="dxa"/>
            <w:tcBorders>
              <w:top w:val="single" w:sz="4" w:space="0" w:color="auto"/>
              <w:left w:val="single" w:sz="4" w:space="0" w:color="auto"/>
              <w:bottom w:val="single" w:sz="4" w:space="0" w:color="auto"/>
              <w:right w:val="single" w:sz="4" w:space="0" w:color="auto"/>
            </w:tcBorders>
            <w:vAlign w:val="center"/>
          </w:tcPr>
          <w:p w:rsidR="0081700D" w:rsidRPr="007F21AD" w:rsidP="00674419" w14:paraId="3ED4A525" w14:textId="1288F01D">
            <w:pPr>
              <w:pStyle w:val="AttendeesList"/>
              <w:rPr>
                <w:sz w:val="16"/>
              </w:rPr>
            </w:pPr>
            <w:r>
              <w:rPr>
                <w:sz w:val="16"/>
              </w:rPr>
              <w:t xml:space="preserve">Thursday, </w:t>
            </w:r>
            <w:r>
              <w:rPr>
                <w:sz w:val="16"/>
              </w:rPr>
              <w:br/>
              <w:t>April 23, 2026</w:t>
            </w:r>
          </w:p>
        </w:tc>
        <w:tc>
          <w:tcPr>
            <w:tcW w:w="1529" w:type="dxa"/>
            <w:tcBorders>
              <w:top w:val="single" w:sz="4" w:space="0" w:color="auto"/>
              <w:left w:val="single" w:sz="4" w:space="0" w:color="auto"/>
              <w:bottom w:val="single" w:sz="4" w:space="0" w:color="auto"/>
              <w:right w:val="single" w:sz="4" w:space="0" w:color="auto"/>
            </w:tcBorders>
            <w:vAlign w:val="center"/>
          </w:tcPr>
          <w:p w:rsidR="0081700D" w:rsidRPr="007F21AD" w:rsidP="00674419" w14:paraId="7ED05C59" w14:textId="2A1B7118">
            <w:pPr>
              <w:pStyle w:val="AttendeesList"/>
              <w:rPr>
                <w:sz w:val="16"/>
              </w:rPr>
            </w:pPr>
            <w:r>
              <w:rPr>
                <w:sz w:val="16"/>
              </w:rPr>
              <w:t xml:space="preserve">Tuesday, </w:t>
            </w:r>
            <w:r>
              <w:rPr>
                <w:sz w:val="16"/>
              </w:rPr>
              <w:br/>
              <w:t>April 28, 2026</w:t>
            </w:r>
          </w:p>
        </w:tc>
      </w:tr>
      <w:tr w14:paraId="5DA342AC" w14:textId="77777777" w:rsidTr="007C779C">
        <w:tblPrEx>
          <w:tblW w:w="0" w:type="auto"/>
          <w:tblLook w:val="04A0"/>
        </w:tblPrEx>
        <w:trPr>
          <w:trHeight w:val="331"/>
        </w:trPr>
        <w:tc>
          <w:tcPr>
            <w:tcW w:w="1350" w:type="dxa"/>
            <w:tcBorders>
              <w:top w:val="single" w:sz="4" w:space="0" w:color="auto"/>
              <w:bottom w:val="single" w:sz="4" w:space="0" w:color="auto"/>
              <w:right w:val="single" w:sz="4" w:space="0" w:color="auto"/>
            </w:tcBorders>
            <w:shd w:val="clear" w:color="auto" w:fill="E1F6FF"/>
            <w:vAlign w:val="center"/>
          </w:tcPr>
          <w:p w:rsidR="0081700D" w:rsidRPr="00453BFF" w:rsidP="00674419" w14:paraId="400372FD" w14:textId="164F2FFE">
            <w:pPr>
              <w:pStyle w:val="DisclaimerHeading"/>
              <w:keepLines/>
              <w:spacing w:before="40" w:after="40" w:line="220" w:lineRule="exact"/>
              <w:rPr>
                <w:b w:val="0"/>
                <w:color w:val="auto"/>
              </w:rPr>
            </w:pPr>
            <w:r>
              <w:rPr>
                <w:b w:val="0"/>
                <w:color w:val="auto"/>
              </w:rPr>
              <w:t xml:space="preserve">Tuesday, </w:t>
            </w:r>
            <w:r>
              <w:rPr>
                <w:b w:val="0"/>
                <w:color w:val="auto"/>
              </w:rPr>
              <w:br/>
              <w:t>June 2, 2026</w:t>
            </w:r>
          </w:p>
        </w:tc>
        <w:tc>
          <w:tcPr>
            <w:tcW w:w="1530" w:type="dxa"/>
            <w:tcBorders>
              <w:top w:val="single" w:sz="4" w:space="0" w:color="auto"/>
              <w:left w:val="single" w:sz="4" w:space="0" w:color="auto"/>
              <w:bottom w:val="single" w:sz="4" w:space="0" w:color="auto"/>
              <w:right w:val="single" w:sz="4" w:space="0" w:color="auto"/>
            </w:tcBorders>
            <w:vAlign w:val="center"/>
          </w:tcPr>
          <w:p w:rsidR="0081700D" w:rsidRPr="00453BFF" w:rsidP="00674419" w14:paraId="5F5F3DA2" w14:textId="1E820978">
            <w:pPr>
              <w:pStyle w:val="DisclaimerHeading"/>
              <w:keepLines/>
              <w:spacing w:before="40" w:after="40" w:line="220" w:lineRule="exact"/>
              <w:rPr>
                <w:b w:val="0"/>
                <w:color w:val="auto"/>
              </w:rPr>
            </w:pPr>
            <w:r w:rsidRPr="00453BFF">
              <w:rPr>
                <w:b w:val="0"/>
                <w:color w:val="auto"/>
              </w:rPr>
              <w:t xml:space="preserve">9:00 a.m. – 12:00 p.m.            </w:t>
            </w:r>
          </w:p>
        </w:tc>
        <w:tc>
          <w:tcPr>
            <w:tcW w:w="3060" w:type="dxa"/>
            <w:tcBorders>
              <w:top w:val="single" w:sz="4" w:space="0" w:color="auto"/>
              <w:left w:val="single" w:sz="4" w:space="0" w:color="auto"/>
              <w:bottom w:val="single" w:sz="4" w:space="0" w:color="auto"/>
              <w:right w:val="single" w:sz="4" w:space="0" w:color="auto"/>
            </w:tcBorders>
            <w:vAlign w:val="center"/>
          </w:tcPr>
          <w:p w:rsidR="0081700D" w:rsidP="00674419" w14:paraId="63CC5501" w14:textId="03E10FFE">
            <w:pPr>
              <w:pStyle w:val="DisclaimerHeading"/>
              <w:keepLines/>
              <w:spacing w:before="40" w:after="40" w:line="220" w:lineRule="exact"/>
              <w:rPr>
                <w:b w:val="0"/>
                <w:color w:val="auto"/>
              </w:rPr>
            </w:pPr>
            <w:r>
              <w:rPr>
                <w:b w:val="0"/>
                <w:color w:val="auto"/>
              </w:rPr>
              <w:t>PJM Conference &amp; Training Center</w:t>
            </w:r>
            <w:r w:rsidRPr="00453BFF">
              <w:rPr>
                <w:b w:val="0"/>
                <w:color w:val="auto"/>
              </w:rPr>
              <w:t xml:space="preserve"> and Webex</w:t>
            </w:r>
          </w:p>
        </w:tc>
        <w:tc>
          <w:tcPr>
            <w:tcW w:w="1816" w:type="dxa"/>
            <w:tcBorders>
              <w:top w:val="single" w:sz="4" w:space="0" w:color="auto"/>
              <w:left w:val="single" w:sz="4" w:space="0" w:color="auto"/>
              <w:bottom w:val="single" w:sz="4" w:space="0" w:color="auto"/>
              <w:right w:val="single" w:sz="4" w:space="0" w:color="auto"/>
            </w:tcBorders>
            <w:vAlign w:val="center"/>
          </w:tcPr>
          <w:p w:rsidR="0081700D" w:rsidRPr="007F21AD" w:rsidP="00674419" w14:paraId="30E5E972" w14:textId="338096E5">
            <w:pPr>
              <w:pStyle w:val="AttendeesList"/>
              <w:rPr>
                <w:sz w:val="16"/>
              </w:rPr>
            </w:pPr>
            <w:r>
              <w:rPr>
                <w:sz w:val="16"/>
              </w:rPr>
              <w:t xml:space="preserve">Thursday, </w:t>
            </w:r>
            <w:r>
              <w:rPr>
                <w:sz w:val="16"/>
              </w:rPr>
              <w:br/>
              <w:t>May 21, 2026</w:t>
            </w:r>
          </w:p>
        </w:tc>
        <w:tc>
          <w:tcPr>
            <w:tcW w:w="1529" w:type="dxa"/>
            <w:tcBorders>
              <w:top w:val="single" w:sz="4" w:space="0" w:color="auto"/>
              <w:left w:val="single" w:sz="4" w:space="0" w:color="auto"/>
              <w:bottom w:val="single" w:sz="4" w:space="0" w:color="auto"/>
              <w:right w:val="single" w:sz="4" w:space="0" w:color="auto"/>
            </w:tcBorders>
            <w:vAlign w:val="center"/>
          </w:tcPr>
          <w:p w:rsidR="0081700D" w:rsidRPr="007F21AD" w:rsidP="00674419" w14:paraId="7F398B55" w14:textId="54A4E05A">
            <w:pPr>
              <w:pStyle w:val="AttendeesList"/>
              <w:rPr>
                <w:sz w:val="16"/>
              </w:rPr>
            </w:pPr>
            <w:r>
              <w:rPr>
                <w:sz w:val="16"/>
              </w:rPr>
              <w:t xml:space="preserve">Tuesday, </w:t>
            </w:r>
            <w:r>
              <w:rPr>
                <w:sz w:val="16"/>
              </w:rPr>
              <w:br/>
              <w:t>May 26, 2026</w:t>
            </w:r>
          </w:p>
        </w:tc>
      </w:tr>
      <w:tr w14:paraId="3B70FC2F" w14:textId="77777777" w:rsidTr="007C779C">
        <w:tblPrEx>
          <w:tblW w:w="0" w:type="auto"/>
          <w:tblLook w:val="04A0"/>
        </w:tblPrEx>
        <w:trPr>
          <w:trHeight w:val="331"/>
        </w:trPr>
        <w:tc>
          <w:tcPr>
            <w:tcW w:w="1350" w:type="dxa"/>
            <w:tcBorders>
              <w:top w:val="single" w:sz="4" w:space="0" w:color="auto"/>
              <w:bottom w:val="single" w:sz="4" w:space="0" w:color="auto"/>
              <w:right w:val="single" w:sz="4" w:space="0" w:color="auto"/>
            </w:tcBorders>
            <w:shd w:val="clear" w:color="auto" w:fill="E1F6FF"/>
            <w:vAlign w:val="center"/>
          </w:tcPr>
          <w:p w:rsidR="0081700D" w:rsidRPr="00453BFF" w:rsidP="00674419" w14:paraId="7F78BF17" w14:textId="0EBED196">
            <w:pPr>
              <w:pStyle w:val="DisclaimerHeading"/>
              <w:keepLines/>
              <w:spacing w:before="40" w:after="40" w:line="220" w:lineRule="exact"/>
              <w:rPr>
                <w:b w:val="0"/>
                <w:color w:val="auto"/>
              </w:rPr>
            </w:pPr>
            <w:r>
              <w:rPr>
                <w:b w:val="0"/>
                <w:color w:val="auto"/>
              </w:rPr>
              <w:t xml:space="preserve">Tuesday, </w:t>
            </w:r>
            <w:r>
              <w:rPr>
                <w:b w:val="0"/>
                <w:color w:val="auto"/>
              </w:rPr>
              <w:br/>
              <w:t>July 7, 2026</w:t>
            </w:r>
          </w:p>
        </w:tc>
        <w:tc>
          <w:tcPr>
            <w:tcW w:w="1530" w:type="dxa"/>
            <w:tcBorders>
              <w:top w:val="single" w:sz="4" w:space="0" w:color="auto"/>
              <w:left w:val="single" w:sz="4" w:space="0" w:color="auto"/>
              <w:bottom w:val="single" w:sz="4" w:space="0" w:color="auto"/>
              <w:right w:val="single" w:sz="4" w:space="0" w:color="auto"/>
            </w:tcBorders>
            <w:vAlign w:val="center"/>
          </w:tcPr>
          <w:p w:rsidR="0081700D" w:rsidRPr="00453BFF" w:rsidP="00674419" w14:paraId="5647C3F3" w14:textId="7DB20B5E">
            <w:pPr>
              <w:pStyle w:val="DisclaimerHeading"/>
              <w:keepLines/>
              <w:spacing w:before="40" w:after="40" w:line="220" w:lineRule="exact"/>
              <w:rPr>
                <w:b w:val="0"/>
                <w:color w:val="auto"/>
              </w:rPr>
            </w:pPr>
            <w:r w:rsidRPr="00453BFF">
              <w:rPr>
                <w:b w:val="0"/>
                <w:color w:val="auto"/>
              </w:rPr>
              <w:t xml:space="preserve">9:00 a.m. – 12:00 p.m.            </w:t>
            </w:r>
          </w:p>
        </w:tc>
        <w:tc>
          <w:tcPr>
            <w:tcW w:w="3060" w:type="dxa"/>
            <w:tcBorders>
              <w:top w:val="single" w:sz="4" w:space="0" w:color="auto"/>
              <w:left w:val="single" w:sz="4" w:space="0" w:color="auto"/>
              <w:bottom w:val="single" w:sz="4" w:space="0" w:color="auto"/>
              <w:right w:val="single" w:sz="4" w:space="0" w:color="auto"/>
            </w:tcBorders>
            <w:vAlign w:val="center"/>
          </w:tcPr>
          <w:p w:rsidR="0081700D" w:rsidP="00674419" w14:paraId="1A353618" w14:textId="6C2F3B9E">
            <w:pPr>
              <w:pStyle w:val="DisclaimerHeading"/>
              <w:keepLines/>
              <w:spacing w:before="40" w:after="40" w:line="220" w:lineRule="exact"/>
              <w:rPr>
                <w:b w:val="0"/>
                <w:color w:val="auto"/>
              </w:rPr>
            </w:pPr>
            <w:r>
              <w:rPr>
                <w:b w:val="0"/>
                <w:color w:val="auto"/>
              </w:rPr>
              <w:t>PJM Conference &amp; Training Center</w:t>
            </w:r>
            <w:r w:rsidRPr="00453BFF">
              <w:rPr>
                <w:b w:val="0"/>
                <w:color w:val="auto"/>
              </w:rPr>
              <w:t xml:space="preserve"> and Webex</w:t>
            </w:r>
          </w:p>
        </w:tc>
        <w:tc>
          <w:tcPr>
            <w:tcW w:w="1816" w:type="dxa"/>
            <w:tcBorders>
              <w:top w:val="single" w:sz="4" w:space="0" w:color="auto"/>
              <w:left w:val="single" w:sz="4" w:space="0" w:color="auto"/>
              <w:bottom w:val="single" w:sz="4" w:space="0" w:color="auto"/>
              <w:right w:val="single" w:sz="4" w:space="0" w:color="auto"/>
            </w:tcBorders>
            <w:vAlign w:val="center"/>
          </w:tcPr>
          <w:p w:rsidR="0081700D" w:rsidRPr="007F21AD" w:rsidP="00674419" w14:paraId="0668F104" w14:textId="213D371B">
            <w:pPr>
              <w:pStyle w:val="AttendeesList"/>
              <w:rPr>
                <w:sz w:val="16"/>
              </w:rPr>
            </w:pPr>
            <w:r>
              <w:rPr>
                <w:sz w:val="16"/>
              </w:rPr>
              <w:t xml:space="preserve">Thursday, </w:t>
            </w:r>
            <w:r>
              <w:rPr>
                <w:sz w:val="16"/>
              </w:rPr>
              <w:br/>
              <w:t>June 25, 2026</w:t>
            </w:r>
          </w:p>
        </w:tc>
        <w:tc>
          <w:tcPr>
            <w:tcW w:w="1529" w:type="dxa"/>
            <w:tcBorders>
              <w:top w:val="single" w:sz="4" w:space="0" w:color="auto"/>
              <w:left w:val="single" w:sz="4" w:space="0" w:color="auto"/>
              <w:bottom w:val="single" w:sz="4" w:space="0" w:color="auto"/>
              <w:right w:val="single" w:sz="4" w:space="0" w:color="auto"/>
            </w:tcBorders>
            <w:vAlign w:val="center"/>
          </w:tcPr>
          <w:p w:rsidR="0081700D" w:rsidRPr="007F21AD" w:rsidP="00674419" w14:paraId="02F2E612" w14:textId="28218991">
            <w:pPr>
              <w:pStyle w:val="AttendeesList"/>
              <w:rPr>
                <w:sz w:val="16"/>
              </w:rPr>
            </w:pPr>
            <w:r>
              <w:rPr>
                <w:sz w:val="16"/>
              </w:rPr>
              <w:t xml:space="preserve">Tuesday, </w:t>
            </w:r>
            <w:r>
              <w:rPr>
                <w:sz w:val="16"/>
              </w:rPr>
              <w:br/>
              <w:t>June 30, 2026</w:t>
            </w:r>
          </w:p>
        </w:tc>
      </w:tr>
      <w:tr w14:paraId="4297F2A9" w14:textId="77777777" w:rsidTr="007C779C">
        <w:tblPrEx>
          <w:tblW w:w="0" w:type="auto"/>
          <w:tblLook w:val="04A0"/>
        </w:tblPrEx>
        <w:trPr>
          <w:trHeight w:val="331"/>
        </w:trPr>
        <w:tc>
          <w:tcPr>
            <w:tcW w:w="1350" w:type="dxa"/>
            <w:tcBorders>
              <w:top w:val="single" w:sz="4" w:space="0" w:color="auto"/>
              <w:bottom w:val="single" w:sz="4" w:space="0" w:color="auto"/>
              <w:right w:val="single" w:sz="4" w:space="0" w:color="auto"/>
            </w:tcBorders>
            <w:shd w:val="clear" w:color="auto" w:fill="E1F6FF"/>
            <w:vAlign w:val="center"/>
          </w:tcPr>
          <w:p w:rsidR="0081700D" w:rsidRPr="00453BFF" w:rsidP="00674419" w14:paraId="027FCDB9" w14:textId="7EFCA166">
            <w:pPr>
              <w:pStyle w:val="DisclaimerHeading"/>
              <w:keepLines/>
              <w:spacing w:before="40" w:after="40" w:line="220" w:lineRule="exact"/>
              <w:rPr>
                <w:b w:val="0"/>
                <w:color w:val="auto"/>
              </w:rPr>
            </w:pPr>
            <w:r>
              <w:rPr>
                <w:b w:val="0"/>
                <w:color w:val="auto"/>
              </w:rPr>
              <w:t xml:space="preserve">Tuesday, </w:t>
            </w:r>
            <w:r>
              <w:rPr>
                <w:b w:val="0"/>
                <w:color w:val="auto"/>
              </w:rPr>
              <w:br/>
              <w:t>August 4, 2026</w:t>
            </w:r>
          </w:p>
        </w:tc>
        <w:tc>
          <w:tcPr>
            <w:tcW w:w="1530" w:type="dxa"/>
            <w:tcBorders>
              <w:top w:val="single" w:sz="4" w:space="0" w:color="auto"/>
              <w:left w:val="single" w:sz="4" w:space="0" w:color="auto"/>
              <w:bottom w:val="single" w:sz="4" w:space="0" w:color="auto"/>
              <w:right w:val="single" w:sz="4" w:space="0" w:color="auto"/>
            </w:tcBorders>
            <w:vAlign w:val="center"/>
          </w:tcPr>
          <w:p w:rsidR="0081700D" w:rsidRPr="00453BFF" w:rsidP="00674419" w14:paraId="7C03DC17" w14:textId="326B1FFE">
            <w:pPr>
              <w:pStyle w:val="DisclaimerHeading"/>
              <w:keepLines/>
              <w:spacing w:before="40" w:after="40" w:line="220" w:lineRule="exact"/>
              <w:rPr>
                <w:b w:val="0"/>
                <w:color w:val="auto"/>
              </w:rPr>
            </w:pPr>
            <w:r w:rsidRPr="00453BFF">
              <w:rPr>
                <w:b w:val="0"/>
                <w:color w:val="auto"/>
              </w:rPr>
              <w:t xml:space="preserve">9:00 a.m. – 12:00 p.m.            </w:t>
            </w:r>
          </w:p>
        </w:tc>
        <w:tc>
          <w:tcPr>
            <w:tcW w:w="3060" w:type="dxa"/>
            <w:tcBorders>
              <w:top w:val="single" w:sz="4" w:space="0" w:color="auto"/>
              <w:left w:val="single" w:sz="4" w:space="0" w:color="auto"/>
              <w:bottom w:val="single" w:sz="4" w:space="0" w:color="auto"/>
              <w:right w:val="single" w:sz="4" w:space="0" w:color="auto"/>
            </w:tcBorders>
            <w:vAlign w:val="center"/>
          </w:tcPr>
          <w:p w:rsidR="0081700D" w:rsidP="00674419" w14:paraId="3B1F4CCE" w14:textId="6B0F0D03">
            <w:pPr>
              <w:pStyle w:val="DisclaimerHeading"/>
              <w:keepLines/>
              <w:spacing w:before="40" w:after="40" w:line="220" w:lineRule="exact"/>
              <w:rPr>
                <w:b w:val="0"/>
                <w:color w:val="auto"/>
              </w:rPr>
            </w:pPr>
            <w:r>
              <w:rPr>
                <w:b w:val="0"/>
                <w:color w:val="auto"/>
              </w:rPr>
              <w:t>PJM Conference &amp; Training Center</w:t>
            </w:r>
            <w:r w:rsidRPr="00453BFF">
              <w:rPr>
                <w:b w:val="0"/>
                <w:color w:val="auto"/>
              </w:rPr>
              <w:t xml:space="preserve"> and Webex</w:t>
            </w:r>
          </w:p>
        </w:tc>
        <w:tc>
          <w:tcPr>
            <w:tcW w:w="1816" w:type="dxa"/>
            <w:tcBorders>
              <w:top w:val="single" w:sz="4" w:space="0" w:color="auto"/>
              <w:left w:val="single" w:sz="4" w:space="0" w:color="auto"/>
              <w:bottom w:val="single" w:sz="4" w:space="0" w:color="auto"/>
              <w:right w:val="single" w:sz="4" w:space="0" w:color="auto"/>
            </w:tcBorders>
            <w:vAlign w:val="center"/>
          </w:tcPr>
          <w:p w:rsidR="0081700D" w:rsidRPr="007F21AD" w:rsidP="00674419" w14:paraId="3AD23B5A" w14:textId="6D1A51E5">
            <w:pPr>
              <w:pStyle w:val="AttendeesList"/>
              <w:rPr>
                <w:sz w:val="16"/>
              </w:rPr>
            </w:pPr>
            <w:r>
              <w:rPr>
                <w:sz w:val="16"/>
              </w:rPr>
              <w:t xml:space="preserve">Thursday, </w:t>
            </w:r>
            <w:r>
              <w:rPr>
                <w:sz w:val="16"/>
              </w:rPr>
              <w:br/>
              <w:t>July 23, 2026</w:t>
            </w:r>
          </w:p>
        </w:tc>
        <w:tc>
          <w:tcPr>
            <w:tcW w:w="1529" w:type="dxa"/>
            <w:tcBorders>
              <w:top w:val="single" w:sz="4" w:space="0" w:color="auto"/>
              <w:left w:val="single" w:sz="4" w:space="0" w:color="auto"/>
              <w:bottom w:val="single" w:sz="4" w:space="0" w:color="auto"/>
              <w:right w:val="single" w:sz="4" w:space="0" w:color="auto"/>
            </w:tcBorders>
            <w:vAlign w:val="center"/>
          </w:tcPr>
          <w:p w:rsidR="0081700D" w:rsidRPr="007F21AD" w:rsidP="00674419" w14:paraId="2E3BAE3C" w14:textId="1DD7F42E">
            <w:pPr>
              <w:pStyle w:val="AttendeesList"/>
              <w:rPr>
                <w:sz w:val="16"/>
              </w:rPr>
            </w:pPr>
            <w:r>
              <w:rPr>
                <w:sz w:val="16"/>
              </w:rPr>
              <w:t xml:space="preserve">Tuesday, </w:t>
            </w:r>
            <w:r>
              <w:rPr>
                <w:sz w:val="16"/>
              </w:rPr>
              <w:br/>
              <w:t>July 28, 2026</w:t>
            </w:r>
          </w:p>
        </w:tc>
      </w:tr>
      <w:tr w14:paraId="3D5F5AB1" w14:textId="77777777" w:rsidTr="007C779C">
        <w:tblPrEx>
          <w:tblW w:w="0" w:type="auto"/>
          <w:tblLook w:val="04A0"/>
        </w:tblPrEx>
        <w:trPr>
          <w:trHeight w:val="331"/>
        </w:trPr>
        <w:tc>
          <w:tcPr>
            <w:tcW w:w="1350" w:type="dxa"/>
            <w:tcBorders>
              <w:top w:val="single" w:sz="4" w:space="0" w:color="auto"/>
              <w:bottom w:val="single" w:sz="4" w:space="0" w:color="auto"/>
              <w:right w:val="single" w:sz="4" w:space="0" w:color="auto"/>
            </w:tcBorders>
            <w:shd w:val="clear" w:color="auto" w:fill="E1F6FF"/>
            <w:vAlign w:val="center"/>
          </w:tcPr>
          <w:p w:rsidR="0081700D" w:rsidRPr="00453BFF" w:rsidP="00674419" w14:paraId="1C419590" w14:textId="4D990E70">
            <w:pPr>
              <w:pStyle w:val="DisclaimerHeading"/>
              <w:keepLines/>
              <w:spacing w:before="40" w:after="40" w:line="220" w:lineRule="exact"/>
              <w:rPr>
                <w:b w:val="0"/>
                <w:color w:val="auto"/>
              </w:rPr>
            </w:pPr>
            <w:r>
              <w:rPr>
                <w:b w:val="0"/>
                <w:color w:val="auto"/>
              </w:rPr>
              <w:t xml:space="preserve">Tuesday, </w:t>
            </w:r>
            <w:r>
              <w:rPr>
                <w:b w:val="0"/>
                <w:color w:val="auto"/>
              </w:rPr>
              <w:br/>
              <w:t>September 8, 2026</w:t>
            </w:r>
          </w:p>
        </w:tc>
        <w:tc>
          <w:tcPr>
            <w:tcW w:w="1530" w:type="dxa"/>
            <w:tcBorders>
              <w:top w:val="single" w:sz="4" w:space="0" w:color="auto"/>
              <w:left w:val="single" w:sz="4" w:space="0" w:color="auto"/>
              <w:bottom w:val="single" w:sz="4" w:space="0" w:color="auto"/>
              <w:right w:val="single" w:sz="4" w:space="0" w:color="auto"/>
            </w:tcBorders>
            <w:vAlign w:val="center"/>
          </w:tcPr>
          <w:p w:rsidR="0081700D" w:rsidRPr="00453BFF" w:rsidP="00674419" w14:paraId="1B136C76" w14:textId="52B71D14">
            <w:pPr>
              <w:pStyle w:val="DisclaimerHeading"/>
              <w:keepLines/>
              <w:spacing w:before="40" w:after="40" w:line="220" w:lineRule="exact"/>
              <w:rPr>
                <w:b w:val="0"/>
                <w:color w:val="auto"/>
              </w:rPr>
            </w:pPr>
            <w:r w:rsidRPr="00453BFF">
              <w:rPr>
                <w:b w:val="0"/>
                <w:color w:val="auto"/>
              </w:rPr>
              <w:t xml:space="preserve">9:00 a.m. – 12:00 p.m.            </w:t>
            </w:r>
          </w:p>
        </w:tc>
        <w:tc>
          <w:tcPr>
            <w:tcW w:w="3060" w:type="dxa"/>
            <w:tcBorders>
              <w:top w:val="single" w:sz="4" w:space="0" w:color="auto"/>
              <w:left w:val="single" w:sz="4" w:space="0" w:color="auto"/>
              <w:bottom w:val="single" w:sz="4" w:space="0" w:color="auto"/>
              <w:right w:val="single" w:sz="4" w:space="0" w:color="auto"/>
            </w:tcBorders>
            <w:vAlign w:val="center"/>
          </w:tcPr>
          <w:p w:rsidR="0081700D" w:rsidP="00674419" w14:paraId="5334B8B8" w14:textId="3B732C98">
            <w:pPr>
              <w:pStyle w:val="DisclaimerHeading"/>
              <w:keepLines/>
              <w:spacing w:before="40" w:after="40" w:line="220" w:lineRule="exact"/>
              <w:rPr>
                <w:b w:val="0"/>
                <w:color w:val="auto"/>
              </w:rPr>
            </w:pPr>
            <w:r>
              <w:rPr>
                <w:b w:val="0"/>
                <w:color w:val="auto"/>
              </w:rPr>
              <w:t>PJM Conference &amp; Training Center</w:t>
            </w:r>
            <w:r w:rsidRPr="00453BFF">
              <w:rPr>
                <w:b w:val="0"/>
                <w:color w:val="auto"/>
              </w:rPr>
              <w:t xml:space="preserve"> and Webex</w:t>
            </w:r>
          </w:p>
        </w:tc>
        <w:tc>
          <w:tcPr>
            <w:tcW w:w="1816" w:type="dxa"/>
            <w:tcBorders>
              <w:top w:val="single" w:sz="4" w:space="0" w:color="auto"/>
              <w:left w:val="single" w:sz="4" w:space="0" w:color="auto"/>
              <w:bottom w:val="single" w:sz="4" w:space="0" w:color="auto"/>
              <w:right w:val="single" w:sz="4" w:space="0" w:color="auto"/>
            </w:tcBorders>
            <w:vAlign w:val="center"/>
          </w:tcPr>
          <w:p w:rsidR="0081700D" w:rsidRPr="007F21AD" w:rsidP="00674419" w14:paraId="289F3A1F" w14:textId="4F6F480D">
            <w:pPr>
              <w:pStyle w:val="AttendeesList"/>
              <w:rPr>
                <w:sz w:val="16"/>
              </w:rPr>
            </w:pPr>
            <w:r>
              <w:rPr>
                <w:sz w:val="16"/>
              </w:rPr>
              <w:t xml:space="preserve">Thursday, </w:t>
            </w:r>
            <w:r>
              <w:rPr>
                <w:sz w:val="16"/>
              </w:rPr>
              <w:br/>
              <w:t>August 27, 2026</w:t>
            </w:r>
          </w:p>
        </w:tc>
        <w:tc>
          <w:tcPr>
            <w:tcW w:w="1529" w:type="dxa"/>
            <w:tcBorders>
              <w:top w:val="single" w:sz="4" w:space="0" w:color="auto"/>
              <w:left w:val="single" w:sz="4" w:space="0" w:color="auto"/>
              <w:bottom w:val="single" w:sz="4" w:space="0" w:color="auto"/>
              <w:right w:val="single" w:sz="4" w:space="0" w:color="auto"/>
            </w:tcBorders>
            <w:vAlign w:val="center"/>
          </w:tcPr>
          <w:p w:rsidR="0081700D" w:rsidRPr="007F21AD" w:rsidP="00674419" w14:paraId="7F85717A" w14:textId="24F56BED">
            <w:pPr>
              <w:pStyle w:val="AttendeesList"/>
              <w:rPr>
                <w:sz w:val="16"/>
              </w:rPr>
            </w:pPr>
            <w:r>
              <w:rPr>
                <w:sz w:val="16"/>
              </w:rPr>
              <w:t xml:space="preserve">Tuesday, </w:t>
            </w:r>
            <w:r>
              <w:rPr>
                <w:sz w:val="16"/>
              </w:rPr>
              <w:br/>
              <w:t>September 1, 2026</w:t>
            </w:r>
          </w:p>
        </w:tc>
      </w:tr>
      <w:tr w14:paraId="1D9DA8C9" w14:textId="77777777" w:rsidTr="007C779C">
        <w:tblPrEx>
          <w:tblW w:w="0" w:type="auto"/>
          <w:tblLook w:val="04A0"/>
        </w:tblPrEx>
        <w:trPr>
          <w:trHeight w:val="331"/>
        </w:trPr>
        <w:tc>
          <w:tcPr>
            <w:tcW w:w="1350" w:type="dxa"/>
            <w:tcBorders>
              <w:top w:val="single" w:sz="4" w:space="0" w:color="auto"/>
              <w:bottom w:val="single" w:sz="4" w:space="0" w:color="auto"/>
              <w:right w:val="single" w:sz="4" w:space="0" w:color="auto"/>
            </w:tcBorders>
            <w:shd w:val="clear" w:color="auto" w:fill="E1F6FF"/>
            <w:vAlign w:val="center"/>
          </w:tcPr>
          <w:p w:rsidR="0081700D" w:rsidRPr="00453BFF" w:rsidP="00674419" w14:paraId="02D50CFE" w14:textId="160DE467">
            <w:pPr>
              <w:pStyle w:val="DisclaimerHeading"/>
              <w:keepLines/>
              <w:spacing w:before="40" w:after="40" w:line="220" w:lineRule="exact"/>
              <w:rPr>
                <w:b w:val="0"/>
                <w:color w:val="auto"/>
              </w:rPr>
            </w:pPr>
            <w:r>
              <w:rPr>
                <w:b w:val="0"/>
                <w:color w:val="auto"/>
              </w:rPr>
              <w:t xml:space="preserve">Tuesday, </w:t>
            </w:r>
            <w:r>
              <w:rPr>
                <w:b w:val="0"/>
                <w:color w:val="auto"/>
              </w:rPr>
              <w:br/>
              <w:t>October 6, 2026</w:t>
            </w:r>
          </w:p>
        </w:tc>
        <w:tc>
          <w:tcPr>
            <w:tcW w:w="1530" w:type="dxa"/>
            <w:tcBorders>
              <w:top w:val="single" w:sz="4" w:space="0" w:color="auto"/>
              <w:left w:val="single" w:sz="4" w:space="0" w:color="auto"/>
              <w:bottom w:val="single" w:sz="4" w:space="0" w:color="auto"/>
              <w:right w:val="single" w:sz="4" w:space="0" w:color="auto"/>
            </w:tcBorders>
            <w:vAlign w:val="center"/>
          </w:tcPr>
          <w:p w:rsidR="0081700D" w:rsidRPr="00453BFF" w:rsidP="00674419" w14:paraId="42602718" w14:textId="55E35EE2">
            <w:pPr>
              <w:pStyle w:val="DisclaimerHeading"/>
              <w:keepLines/>
              <w:spacing w:before="40" w:after="40" w:line="220" w:lineRule="exact"/>
              <w:rPr>
                <w:b w:val="0"/>
                <w:color w:val="auto"/>
              </w:rPr>
            </w:pPr>
            <w:r w:rsidRPr="00453BFF">
              <w:rPr>
                <w:b w:val="0"/>
                <w:color w:val="auto"/>
              </w:rPr>
              <w:t xml:space="preserve">9:00 a.m. – 12:00 p.m.            </w:t>
            </w:r>
          </w:p>
        </w:tc>
        <w:tc>
          <w:tcPr>
            <w:tcW w:w="3060" w:type="dxa"/>
            <w:tcBorders>
              <w:top w:val="single" w:sz="4" w:space="0" w:color="auto"/>
              <w:left w:val="single" w:sz="4" w:space="0" w:color="auto"/>
              <w:bottom w:val="single" w:sz="4" w:space="0" w:color="auto"/>
              <w:right w:val="single" w:sz="4" w:space="0" w:color="auto"/>
            </w:tcBorders>
            <w:vAlign w:val="center"/>
          </w:tcPr>
          <w:p w:rsidR="0081700D" w:rsidP="00674419" w14:paraId="7DC88DBF" w14:textId="4C828A7A">
            <w:pPr>
              <w:pStyle w:val="DisclaimerHeading"/>
              <w:keepLines/>
              <w:spacing w:before="40" w:after="40" w:line="220" w:lineRule="exact"/>
              <w:rPr>
                <w:b w:val="0"/>
                <w:color w:val="auto"/>
              </w:rPr>
            </w:pPr>
            <w:r>
              <w:rPr>
                <w:b w:val="0"/>
                <w:color w:val="auto"/>
              </w:rPr>
              <w:t>PJM Conference &amp; Training Center</w:t>
            </w:r>
            <w:r w:rsidRPr="00453BFF">
              <w:rPr>
                <w:b w:val="0"/>
                <w:color w:val="auto"/>
              </w:rPr>
              <w:t xml:space="preserve"> and Webex</w:t>
            </w:r>
          </w:p>
        </w:tc>
        <w:tc>
          <w:tcPr>
            <w:tcW w:w="1816" w:type="dxa"/>
            <w:tcBorders>
              <w:top w:val="single" w:sz="4" w:space="0" w:color="auto"/>
              <w:left w:val="single" w:sz="4" w:space="0" w:color="auto"/>
              <w:bottom w:val="single" w:sz="4" w:space="0" w:color="auto"/>
              <w:right w:val="single" w:sz="4" w:space="0" w:color="auto"/>
            </w:tcBorders>
            <w:vAlign w:val="center"/>
          </w:tcPr>
          <w:p w:rsidR="0081700D" w:rsidP="00674419" w14:paraId="67521DB4" w14:textId="77777777">
            <w:pPr>
              <w:pStyle w:val="AttendeesList"/>
              <w:rPr>
                <w:sz w:val="16"/>
              </w:rPr>
            </w:pPr>
            <w:r>
              <w:rPr>
                <w:sz w:val="16"/>
              </w:rPr>
              <w:t xml:space="preserve">Thursday, </w:t>
            </w:r>
          </w:p>
          <w:p w:rsidR="006F5DA9" w:rsidRPr="007F21AD" w:rsidP="00674419" w14:paraId="11F2DAEA" w14:textId="0DB56F28">
            <w:pPr>
              <w:pStyle w:val="AttendeesList"/>
              <w:rPr>
                <w:sz w:val="16"/>
              </w:rPr>
            </w:pPr>
            <w:r>
              <w:rPr>
                <w:sz w:val="16"/>
              </w:rPr>
              <w:t>September 24, 2026</w:t>
            </w:r>
          </w:p>
        </w:tc>
        <w:tc>
          <w:tcPr>
            <w:tcW w:w="1529" w:type="dxa"/>
            <w:tcBorders>
              <w:top w:val="single" w:sz="4" w:space="0" w:color="auto"/>
              <w:left w:val="single" w:sz="4" w:space="0" w:color="auto"/>
              <w:bottom w:val="single" w:sz="4" w:space="0" w:color="auto"/>
              <w:right w:val="single" w:sz="4" w:space="0" w:color="auto"/>
            </w:tcBorders>
            <w:vAlign w:val="center"/>
          </w:tcPr>
          <w:p w:rsidR="0081700D" w:rsidRPr="007F21AD" w:rsidP="00674419" w14:paraId="2CC506AB" w14:textId="540CFDF4">
            <w:pPr>
              <w:pStyle w:val="AttendeesList"/>
              <w:rPr>
                <w:sz w:val="16"/>
              </w:rPr>
            </w:pPr>
            <w:r>
              <w:rPr>
                <w:sz w:val="16"/>
              </w:rPr>
              <w:t xml:space="preserve">Tuesday, </w:t>
            </w:r>
            <w:r>
              <w:rPr>
                <w:sz w:val="16"/>
              </w:rPr>
              <w:br/>
              <w:t>September 29, 2026</w:t>
            </w:r>
          </w:p>
        </w:tc>
      </w:tr>
      <w:tr w14:paraId="6ACD3A65" w14:textId="77777777" w:rsidTr="007C779C">
        <w:tblPrEx>
          <w:tblW w:w="0" w:type="auto"/>
          <w:tblLook w:val="04A0"/>
        </w:tblPrEx>
        <w:trPr>
          <w:trHeight w:val="331"/>
        </w:trPr>
        <w:tc>
          <w:tcPr>
            <w:tcW w:w="1350" w:type="dxa"/>
            <w:tcBorders>
              <w:top w:val="single" w:sz="4" w:space="0" w:color="auto"/>
              <w:bottom w:val="single" w:sz="4" w:space="0" w:color="auto"/>
              <w:right w:val="single" w:sz="4" w:space="0" w:color="auto"/>
            </w:tcBorders>
            <w:shd w:val="clear" w:color="auto" w:fill="E1F6FF"/>
            <w:vAlign w:val="center"/>
          </w:tcPr>
          <w:p w:rsidR="0081700D" w:rsidRPr="00453BFF" w:rsidP="00674419" w14:paraId="3D6290F8" w14:textId="02614104">
            <w:pPr>
              <w:pStyle w:val="DisclaimerHeading"/>
              <w:keepLines/>
              <w:spacing w:before="40" w:after="40" w:line="220" w:lineRule="exact"/>
              <w:rPr>
                <w:b w:val="0"/>
                <w:color w:val="auto"/>
              </w:rPr>
            </w:pPr>
            <w:r>
              <w:rPr>
                <w:b w:val="0"/>
                <w:color w:val="auto"/>
              </w:rPr>
              <w:t xml:space="preserve">Tuesday, </w:t>
            </w:r>
            <w:r>
              <w:rPr>
                <w:b w:val="0"/>
                <w:color w:val="auto"/>
              </w:rPr>
              <w:br/>
              <w:t>November 3, 2026</w:t>
            </w:r>
          </w:p>
        </w:tc>
        <w:tc>
          <w:tcPr>
            <w:tcW w:w="1530" w:type="dxa"/>
            <w:tcBorders>
              <w:top w:val="single" w:sz="4" w:space="0" w:color="auto"/>
              <w:left w:val="single" w:sz="4" w:space="0" w:color="auto"/>
              <w:bottom w:val="single" w:sz="4" w:space="0" w:color="auto"/>
              <w:right w:val="single" w:sz="4" w:space="0" w:color="auto"/>
            </w:tcBorders>
            <w:vAlign w:val="center"/>
          </w:tcPr>
          <w:p w:rsidR="0081700D" w:rsidRPr="00453BFF" w:rsidP="00674419" w14:paraId="09604CBE" w14:textId="0EBBDD0B">
            <w:pPr>
              <w:pStyle w:val="DisclaimerHeading"/>
              <w:keepLines/>
              <w:spacing w:before="40" w:after="40" w:line="220" w:lineRule="exact"/>
              <w:rPr>
                <w:b w:val="0"/>
                <w:color w:val="auto"/>
              </w:rPr>
            </w:pPr>
            <w:r w:rsidRPr="00453BFF">
              <w:rPr>
                <w:b w:val="0"/>
                <w:color w:val="auto"/>
              </w:rPr>
              <w:t xml:space="preserve">9:00 a.m. – 12:00 p.m.            </w:t>
            </w:r>
          </w:p>
        </w:tc>
        <w:tc>
          <w:tcPr>
            <w:tcW w:w="3060" w:type="dxa"/>
            <w:tcBorders>
              <w:top w:val="single" w:sz="4" w:space="0" w:color="auto"/>
              <w:left w:val="single" w:sz="4" w:space="0" w:color="auto"/>
              <w:bottom w:val="single" w:sz="4" w:space="0" w:color="auto"/>
              <w:right w:val="single" w:sz="4" w:space="0" w:color="auto"/>
            </w:tcBorders>
            <w:vAlign w:val="center"/>
          </w:tcPr>
          <w:p w:rsidR="0081700D" w:rsidP="00674419" w14:paraId="4E6CD5E9" w14:textId="54DD529B">
            <w:pPr>
              <w:pStyle w:val="DisclaimerHeading"/>
              <w:keepLines/>
              <w:spacing w:before="40" w:after="40" w:line="220" w:lineRule="exact"/>
              <w:rPr>
                <w:b w:val="0"/>
                <w:color w:val="auto"/>
              </w:rPr>
            </w:pPr>
            <w:r>
              <w:rPr>
                <w:b w:val="0"/>
                <w:color w:val="auto"/>
              </w:rPr>
              <w:t>PJM Conference &amp; Training Center</w:t>
            </w:r>
            <w:r w:rsidRPr="00453BFF">
              <w:rPr>
                <w:b w:val="0"/>
                <w:color w:val="auto"/>
              </w:rPr>
              <w:t xml:space="preserve"> and Webex</w:t>
            </w:r>
          </w:p>
        </w:tc>
        <w:tc>
          <w:tcPr>
            <w:tcW w:w="1816" w:type="dxa"/>
            <w:tcBorders>
              <w:top w:val="single" w:sz="4" w:space="0" w:color="auto"/>
              <w:left w:val="single" w:sz="4" w:space="0" w:color="auto"/>
              <w:bottom w:val="single" w:sz="4" w:space="0" w:color="auto"/>
              <w:right w:val="single" w:sz="4" w:space="0" w:color="auto"/>
            </w:tcBorders>
            <w:vAlign w:val="center"/>
          </w:tcPr>
          <w:p w:rsidR="0081700D" w:rsidRPr="007F21AD" w:rsidP="00674419" w14:paraId="40573106" w14:textId="0ABB45F8">
            <w:pPr>
              <w:pStyle w:val="AttendeesList"/>
              <w:rPr>
                <w:sz w:val="16"/>
              </w:rPr>
            </w:pPr>
            <w:r>
              <w:rPr>
                <w:sz w:val="16"/>
              </w:rPr>
              <w:t xml:space="preserve">Thursday, </w:t>
            </w:r>
            <w:r>
              <w:rPr>
                <w:sz w:val="16"/>
              </w:rPr>
              <w:br/>
              <w:t>October 22, 2026</w:t>
            </w:r>
          </w:p>
        </w:tc>
        <w:tc>
          <w:tcPr>
            <w:tcW w:w="1529" w:type="dxa"/>
            <w:tcBorders>
              <w:top w:val="single" w:sz="4" w:space="0" w:color="auto"/>
              <w:left w:val="single" w:sz="4" w:space="0" w:color="auto"/>
              <w:bottom w:val="single" w:sz="4" w:space="0" w:color="auto"/>
              <w:right w:val="single" w:sz="4" w:space="0" w:color="auto"/>
            </w:tcBorders>
            <w:vAlign w:val="center"/>
          </w:tcPr>
          <w:p w:rsidR="0081700D" w:rsidP="00674419" w14:paraId="53F2B2AC" w14:textId="77777777">
            <w:pPr>
              <w:pStyle w:val="AttendeesList"/>
              <w:rPr>
                <w:sz w:val="16"/>
              </w:rPr>
            </w:pPr>
            <w:r>
              <w:rPr>
                <w:sz w:val="16"/>
              </w:rPr>
              <w:t xml:space="preserve">Tuesday, </w:t>
            </w:r>
          </w:p>
          <w:p w:rsidR="006F5DA9" w:rsidRPr="007F21AD" w:rsidP="00674419" w14:paraId="6C0083CD" w14:textId="32A3E975">
            <w:pPr>
              <w:pStyle w:val="AttendeesList"/>
              <w:rPr>
                <w:sz w:val="16"/>
              </w:rPr>
            </w:pPr>
            <w:r>
              <w:rPr>
                <w:sz w:val="16"/>
              </w:rPr>
              <w:t>October 27, 2026</w:t>
            </w:r>
          </w:p>
        </w:tc>
      </w:tr>
      <w:tr w14:paraId="6008B300" w14:textId="77777777" w:rsidTr="007C779C">
        <w:tblPrEx>
          <w:tblW w:w="0" w:type="auto"/>
          <w:tblLook w:val="04A0"/>
        </w:tblPrEx>
        <w:trPr>
          <w:trHeight w:val="331"/>
        </w:trPr>
        <w:tc>
          <w:tcPr>
            <w:tcW w:w="1350" w:type="dxa"/>
            <w:tcBorders>
              <w:top w:val="single" w:sz="4" w:space="0" w:color="auto"/>
              <w:right w:val="single" w:sz="4" w:space="0" w:color="auto"/>
            </w:tcBorders>
            <w:shd w:val="clear" w:color="auto" w:fill="E1F6FF"/>
            <w:vAlign w:val="center"/>
          </w:tcPr>
          <w:p w:rsidR="0081700D" w:rsidRPr="00453BFF" w:rsidP="00674419" w14:paraId="5CB57E28" w14:textId="67298189">
            <w:pPr>
              <w:pStyle w:val="DisclaimerHeading"/>
              <w:keepLines/>
              <w:spacing w:before="40" w:after="40" w:line="220" w:lineRule="exact"/>
              <w:rPr>
                <w:b w:val="0"/>
                <w:color w:val="auto"/>
              </w:rPr>
            </w:pPr>
            <w:r>
              <w:rPr>
                <w:b w:val="0"/>
                <w:color w:val="auto"/>
              </w:rPr>
              <w:t xml:space="preserve">Tuesday, </w:t>
            </w:r>
            <w:r>
              <w:rPr>
                <w:b w:val="0"/>
                <w:color w:val="auto"/>
              </w:rPr>
              <w:br/>
              <w:t>December 1, 2026</w:t>
            </w:r>
          </w:p>
        </w:tc>
        <w:tc>
          <w:tcPr>
            <w:tcW w:w="1530" w:type="dxa"/>
            <w:tcBorders>
              <w:top w:val="single" w:sz="4" w:space="0" w:color="auto"/>
              <w:left w:val="single" w:sz="4" w:space="0" w:color="auto"/>
              <w:right w:val="single" w:sz="4" w:space="0" w:color="auto"/>
            </w:tcBorders>
            <w:vAlign w:val="center"/>
          </w:tcPr>
          <w:p w:rsidR="0081700D" w:rsidRPr="00453BFF" w:rsidP="00674419" w14:paraId="39B5A052" w14:textId="581BB9C6">
            <w:pPr>
              <w:pStyle w:val="DisclaimerHeading"/>
              <w:keepLines/>
              <w:spacing w:before="40" w:after="40" w:line="220" w:lineRule="exact"/>
              <w:rPr>
                <w:b w:val="0"/>
                <w:color w:val="auto"/>
              </w:rPr>
            </w:pPr>
            <w:r w:rsidRPr="00453BFF">
              <w:rPr>
                <w:b w:val="0"/>
                <w:color w:val="auto"/>
              </w:rPr>
              <w:t xml:space="preserve">9:00 a.m. – 12:00 p.m.            </w:t>
            </w:r>
          </w:p>
        </w:tc>
        <w:tc>
          <w:tcPr>
            <w:tcW w:w="3060" w:type="dxa"/>
            <w:tcBorders>
              <w:top w:val="single" w:sz="4" w:space="0" w:color="auto"/>
              <w:left w:val="single" w:sz="4" w:space="0" w:color="auto"/>
              <w:right w:val="single" w:sz="4" w:space="0" w:color="auto"/>
            </w:tcBorders>
            <w:vAlign w:val="center"/>
          </w:tcPr>
          <w:p w:rsidR="0081700D" w:rsidP="00674419" w14:paraId="07D430D3" w14:textId="49B6ED6F">
            <w:pPr>
              <w:pStyle w:val="DisclaimerHeading"/>
              <w:keepLines/>
              <w:spacing w:before="40" w:after="40" w:line="220" w:lineRule="exact"/>
              <w:rPr>
                <w:b w:val="0"/>
                <w:color w:val="auto"/>
              </w:rPr>
            </w:pPr>
            <w:r>
              <w:rPr>
                <w:b w:val="0"/>
                <w:color w:val="auto"/>
              </w:rPr>
              <w:t>PJM Conference &amp; Training Center</w:t>
            </w:r>
            <w:r w:rsidRPr="00453BFF">
              <w:rPr>
                <w:b w:val="0"/>
                <w:color w:val="auto"/>
              </w:rPr>
              <w:t xml:space="preserve"> and Webex</w:t>
            </w:r>
          </w:p>
        </w:tc>
        <w:tc>
          <w:tcPr>
            <w:tcW w:w="1816" w:type="dxa"/>
            <w:tcBorders>
              <w:top w:val="single" w:sz="4" w:space="0" w:color="auto"/>
              <w:left w:val="single" w:sz="4" w:space="0" w:color="auto"/>
              <w:right w:val="single" w:sz="4" w:space="0" w:color="auto"/>
            </w:tcBorders>
            <w:vAlign w:val="center"/>
          </w:tcPr>
          <w:p w:rsidR="0081700D" w:rsidRPr="007F21AD" w:rsidP="00674419" w14:paraId="7261C99E" w14:textId="41E1C6DE">
            <w:pPr>
              <w:pStyle w:val="AttendeesList"/>
              <w:rPr>
                <w:sz w:val="16"/>
              </w:rPr>
            </w:pPr>
            <w:r>
              <w:rPr>
                <w:sz w:val="16"/>
              </w:rPr>
              <w:t xml:space="preserve">Thursday, </w:t>
            </w:r>
            <w:r>
              <w:rPr>
                <w:sz w:val="16"/>
              </w:rPr>
              <w:br/>
              <w:t>November 19, 2026</w:t>
            </w:r>
          </w:p>
        </w:tc>
        <w:tc>
          <w:tcPr>
            <w:tcW w:w="1529" w:type="dxa"/>
            <w:tcBorders>
              <w:top w:val="single" w:sz="4" w:space="0" w:color="auto"/>
              <w:left w:val="single" w:sz="4" w:space="0" w:color="auto"/>
              <w:right w:val="single" w:sz="4" w:space="0" w:color="auto"/>
            </w:tcBorders>
            <w:vAlign w:val="center"/>
          </w:tcPr>
          <w:p w:rsidR="0081700D" w:rsidP="00674419" w14:paraId="24CAC38E" w14:textId="77777777">
            <w:pPr>
              <w:pStyle w:val="AttendeesList"/>
              <w:rPr>
                <w:sz w:val="16"/>
              </w:rPr>
            </w:pPr>
            <w:r>
              <w:rPr>
                <w:sz w:val="16"/>
              </w:rPr>
              <w:t xml:space="preserve">Tuesday, </w:t>
            </w:r>
          </w:p>
          <w:p w:rsidR="006F5DA9" w:rsidRPr="007F21AD" w:rsidP="00674419" w14:paraId="2C80B0BB" w14:textId="2542479D">
            <w:pPr>
              <w:pStyle w:val="AttendeesList"/>
              <w:rPr>
                <w:sz w:val="16"/>
              </w:rPr>
            </w:pPr>
            <w:r>
              <w:rPr>
                <w:sz w:val="16"/>
              </w:rPr>
              <w:t>November 24, 2026</w:t>
            </w:r>
          </w:p>
        </w:tc>
      </w:tr>
    </w:tbl>
    <w:p w:rsidR="003C3320" w:rsidP="00CE451E" w14:paraId="50E7C5BD" w14:textId="77777777">
      <w:pPr>
        <w:pStyle w:val="DisclaimerBodyCopy"/>
        <w:keepLines/>
        <w:spacing w:before="60"/>
        <w:jc w:val="right"/>
      </w:pPr>
      <w:r>
        <w:rPr>
          <w:color w:val="1F497D"/>
        </w:rPr>
        <w:t>*Materials received after 12:00 p.m. EPT are not guaranteed timely posting by 5:00 p.m. EPT on the same day.</w:t>
      </w:r>
    </w:p>
    <w:p w:rsidR="00CE451E" w:rsidP="00337321" w14:paraId="6699BE2C" w14:textId="77777777">
      <w:pPr>
        <w:pStyle w:val="Author"/>
      </w:pPr>
    </w:p>
    <w:p w:rsidR="00734936" w:rsidP="00734936" w14:paraId="73DB1105" w14:textId="3FDCE55A">
      <w:pPr>
        <w:pStyle w:val="Author"/>
        <w:keepNext/>
        <w:keepLines/>
      </w:pPr>
      <w:r>
        <w:t xml:space="preserve">Author: </w:t>
      </w:r>
      <w:r w:rsidR="004D6DD7">
        <w:t>Nicole Bugay</w:t>
      </w:r>
    </w:p>
    <w:p w:rsidR="00734936" w:rsidRPr="00B62597" w:rsidP="00734936" w14:paraId="3628E347" w14:textId="77777777">
      <w:pPr>
        <w:pStyle w:val="Author"/>
        <w:keepNext/>
        <w:keepLines/>
      </w:pPr>
    </w:p>
    <w:p w:rsidR="00734936" w:rsidRPr="00B62597" w:rsidP="00734936" w14:paraId="59A3FB60" w14:textId="77777777">
      <w:pPr>
        <w:pStyle w:val="DisclaimerHeading"/>
        <w:keepNext/>
        <w:keepLines/>
      </w:pPr>
      <w:r>
        <w:t>Anti</w:t>
      </w:r>
      <w:r w:rsidRPr="00B62597">
        <w:t>trust:</w:t>
      </w:r>
    </w:p>
    <w:p w:rsidR="00734936" w:rsidP="00734936" w14:paraId="02EF70E3" w14:textId="77777777">
      <w:pPr>
        <w:pStyle w:val="DisclosureBody"/>
      </w:pPr>
      <w:r>
        <w:t>It is PJM’s policy to comply with applicable antitrust laws.  Participants must not disclose or exchange non-public, competitively sensitive information about their individual business strategies. Prohibited topics include, but are not limited to:</w:t>
      </w: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43" w:type="dxa"/>
        </w:tblCellMar>
        <w:tblLook w:val="04A0"/>
      </w:tblPr>
      <w:tblGrid>
        <w:gridCol w:w="2065"/>
        <w:gridCol w:w="2340"/>
        <w:gridCol w:w="3425"/>
        <w:gridCol w:w="1800"/>
      </w:tblGrid>
      <w:tr w14:paraId="48CB16D7" w14:textId="77777777" w:rsidTr="001E6991">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43" w:type="dxa"/>
          </w:tblCellMar>
          <w:tblLook w:val="04A0"/>
        </w:tblPrEx>
        <w:tc>
          <w:tcPr>
            <w:tcW w:w="2065" w:type="dxa"/>
          </w:tcPr>
          <w:p w:rsidR="00734936" w:rsidRPr="00095E8F" w:rsidP="001E6991" w14:paraId="36CA743B" w14:textId="77777777">
            <w:pPr>
              <w:pStyle w:val="BulletedTableEntry"/>
              <w:ind w:left="152" w:hanging="90"/>
              <w:rPr>
                <w:rFonts w:ascii="Arial Narrow" w:hAnsi="Arial Narrow"/>
                <w:sz w:val="16"/>
                <w:szCs w:val="16"/>
              </w:rPr>
            </w:pPr>
            <w:r w:rsidRPr="00095E8F">
              <w:rPr>
                <w:rFonts w:ascii="Arial Narrow" w:hAnsi="Arial Narrow"/>
                <w:sz w:val="16"/>
                <w:szCs w:val="16"/>
              </w:rPr>
              <w:t xml:space="preserve">Non-public individual pricing strategies, bidding strategies, or offer practices </w:t>
            </w:r>
          </w:p>
          <w:p w:rsidR="00734936" w:rsidP="001E6991" w14:paraId="0FD9C505" w14:textId="77777777">
            <w:pPr>
              <w:pStyle w:val="BulletedTableEntry"/>
              <w:ind w:left="152" w:hanging="90"/>
            </w:pPr>
            <w:r w:rsidRPr="00095E8F">
              <w:rPr>
                <w:rFonts w:ascii="Arial Narrow" w:hAnsi="Arial Narrow"/>
                <w:sz w:val="16"/>
                <w:szCs w:val="16"/>
              </w:rPr>
              <w:t>Non-public forecasts of prices, costs, output, or market behavior</w:t>
            </w:r>
          </w:p>
        </w:tc>
        <w:tc>
          <w:tcPr>
            <w:tcW w:w="2340" w:type="dxa"/>
          </w:tcPr>
          <w:p w:rsidR="00734936" w:rsidRPr="00095E8F" w:rsidP="001E6991" w14:paraId="3068032B" w14:textId="77777777">
            <w:pPr>
              <w:pStyle w:val="BulletedTableEntry"/>
              <w:ind w:left="152" w:hanging="90"/>
              <w:rPr>
                <w:rFonts w:ascii="Arial Narrow" w:hAnsi="Arial Narrow"/>
                <w:sz w:val="16"/>
                <w:szCs w:val="16"/>
              </w:rPr>
            </w:pPr>
            <w:r w:rsidRPr="00095E8F">
              <w:rPr>
                <w:rFonts w:ascii="Arial Narrow" w:hAnsi="Arial Narrow"/>
                <w:sz w:val="16"/>
                <w:szCs w:val="16"/>
              </w:rPr>
              <w:t>Non-public information about the</w:t>
            </w:r>
            <w:r>
              <w:rPr>
                <w:rFonts w:ascii="Arial Narrow" w:hAnsi="Arial Narrow"/>
                <w:sz w:val="16"/>
                <w:szCs w:val="16"/>
              </w:rPr>
              <w:t> </w:t>
            </w:r>
            <w:r w:rsidRPr="00095E8F">
              <w:rPr>
                <w:rFonts w:ascii="Arial Narrow" w:hAnsi="Arial Narrow"/>
                <w:sz w:val="16"/>
                <w:szCs w:val="16"/>
              </w:rPr>
              <w:t>availability, output or production costs of specific resources or services</w:t>
            </w:r>
          </w:p>
          <w:p w:rsidR="00734936" w:rsidRPr="00095E8F" w:rsidP="001E6991" w14:paraId="214E64DC" w14:textId="77777777">
            <w:pPr>
              <w:pStyle w:val="BulletedTableEntry"/>
              <w:ind w:left="152" w:hanging="90"/>
              <w:rPr>
                <w:rFonts w:ascii="Arial Narrow" w:hAnsi="Arial Narrow"/>
                <w:sz w:val="16"/>
                <w:szCs w:val="16"/>
              </w:rPr>
            </w:pPr>
            <w:r w:rsidRPr="00095E8F">
              <w:rPr>
                <w:rFonts w:ascii="Arial Narrow" w:hAnsi="Arial Narrow"/>
                <w:sz w:val="16"/>
                <w:szCs w:val="16"/>
              </w:rPr>
              <w:t>Confidential terms or conditions of sale, service, or trading strategies</w:t>
            </w:r>
          </w:p>
        </w:tc>
        <w:tc>
          <w:tcPr>
            <w:tcW w:w="3425" w:type="dxa"/>
          </w:tcPr>
          <w:p w:rsidR="00734936" w:rsidRPr="00095E8F" w:rsidP="001E6991" w14:paraId="57801666" w14:textId="77777777">
            <w:pPr>
              <w:pStyle w:val="BulletedTableEntry"/>
              <w:ind w:left="152" w:hanging="90"/>
              <w:rPr>
                <w:rFonts w:ascii="Arial Narrow" w:hAnsi="Arial Narrow"/>
                <w:sz w:val="16"/>
                <w:szCs w:val="16"/>
              </w:rPr>
            </w:pPr>
            <w:r w:rsidRPr="00095E8F">
              <w:rPr>
                <w:rFonts w:ascii="Arial Narrow" w:hAnsi="Arial Narrow"/>
                <w:sz w:val="16"/>
                <w:szCs w:val="16"/>
              </w:rPr>
              <w:t>Planned or potential allocation of specific customers, suppliers, or markets among competitors</w:t>
            </w:r>
          </w:p>
          <w:p w:rsidR="00734936" w:rsidRPr="00095E8F" w:rsidP="001E6991" w14:paraId="67E83605" w14:textId="77777777">
            <w:pPr>
              <w:pStyle w:val="BulletedTableEntry"/>
              <w:ind w:left="152" w:hanging="90"/>
              <w:rPr>
                <w:rFonts w:ascii="Arial Narrow" w:hAnsi="Arial Narrow"/>
                <w:sz w:val="16"/>
                <w:szCs w:val="16"/>
              </w:rPr>
            </w:pPr>
            <w:r w:rsidRPr="00095E8F">
              <w:rPr>
                <w:rFonts w:ascii="Arial Narrow" w:hAnsi="Arial Narrow"/>
                <w:sz w:val="16"/>
                <w:szCs w:val="16"/>
              </w:rPr>
              <w:t xml:space="preserve">Agreements or understandings between or among competitors to limit supply, coordinate bidding, fix prices, divide markets, or refuse to deal with </w:t>
            </w:r>
            <w:r w:rsidRPr="00095E8F">
              <w:rPr>
                <w:rFonts w:ascii="Arial Narrow" w:hAnsi="Arial Narrow"/>
                <w:sz w:val="16"/>
                <w:szCs w:val="16"/>
              </w:rPr>
              <w:t>particular entities</w:t>
            </w:r>
          </w:p>
        </w:tc>
        <w:tc>
          <w:tcPr>
            <w:tcW w:w="1800" w:type="dxa"/>
          </w:tcPr>
          <w:p w:rsidR="00734936" w:rsidRPr="00095E8F" w:rsidP="001E6991" w14:paraId="526D5E64" w14:textId="77777777">
            <w:pPr>
              <w:pStyle w:val="BulletedTableEntry"/>
              <w:ind w:left="152" w:hanging="90"/>
              <w:rPr>
                <w:rFonts w:ascii="Arial Narrow" w:hAnsi="Arial Narrow"/>
                <w:sz w:val="16"/>
                <w:szCs w:val="16"/>
              </w:rPr>
            </w:pPr>
            <w:r w:rsidRPr="00095E8F">
              <w:rPr>
                <w:rFonts w:ascii="Arial Narrow" w:hAnsi="Arial Narrow"/>
                <w:sz w:val="16"/>
                <w:szCs w:val="16"/>
              </w:rPr>
              <w:t>Any other communication that could unreasonably restrain competition or coordinate competitive behavior among market participants</w:t>
            </w:r>
          </w:p>
        </w:tc>
      </w:tr>
    </w:tbl>
    <w:p w:rsidR="00734936" w:rsidP="00734936" w14:paraId="32382141" w14:textId="5129352A">
      <w:pPr>
        <w:pStyle w:val="DisclosureBody"/>
        <w:spacing w:before="160"/>
        <w:rPr>
          <w:rFonts w:eastAsiaTheme="minorHAnsi"/>
        </w:rPr>
      </w:pPr>
      <w:r>
        <w:t xml:space="preserve">Discussion of PJM-administered market rules, tariff provisions, system operations, and public market outcomes is appropriate, provided individual confidential business information is not shared. These permitted discussions may include advocacy positions, including those reflecting state regulatory responsibilities or consistent with the obligations and interests of state-regulated entities. These discussions occur in a context where resulting rule changes may be submitted to FERC for </w:t>
      </w:r>
      <w:r w:rsidR="004D6DD7">
        <w:t>approval or</w:t>
      </w:r>
      <w:r>
        <w:t xml:space="preserve"> may reflect regulatory mandates established by state authorities.</w:t>
      </w:r>
    </w:p>
    <w:p w:rsidR="00734936" w:rsidP="00734936" w14:paraId="2E608AB7" w14:textId="6355B297">
      <w:pPr>
        <w:pStyle w:val="DisclosureBody"/>
        <w:ind w:right="180"/>
      </w:pPr>
      <w:r>
        <w:t xml:space="preserve">If prohibited topics are raised, the Chair will redirect the conversation. If the discussion continues, participants may be asked to leave the </w:t>
      </w:r>
      <w:r w:rsidR="004D6DD7">
        <w:t>meeting,</w:t>
      </w:r>
      <w:r>
        <w:t xml:space="preserve"> or the meeting may be adjourned. For more information, please refer to </w:t>
      </w:r>
      <w:hyperlink r:id="rId4" w:history="1">
        <w:r w:rsidRPr="0080148F">
          <w:rPr>
            <w:rStyle w:val="Hyperlink"/>
          </w:rPr>
          <w:t>PJM’s Antitrust Guidelines for Stakeholder Meetings</w:t>
        </w:r>
      </w:hyperlink>
      <w:r w:rsidRPr="00FF5170">
        <w:t xml:space="preserve">, </w:t>
      </w:r>
      <w:r>
        <w:t xml:space="preserve">which are posted on PJM’s </w:t>
      </w:r>
      <w:hyperlink r:id="rId5" w:history="1">
        <w:r w:rsidRPr="00095E8F">
          <w:rPr>
            <w:rStyle w:val="Hyperlink"/>
          </w:rPr>
          <w:t>Committees and Groups page</w:t>
        </w:r>
      </w:hyperlink>
      <w:r>
        <w:t>.</w:t>
      </w:r>
    </w:p>
    <w:p w:rsidR="00734936" w:rsidP="00734936" w14:paraId="48B648A0" w14:textId="77777777">
      <w:pPr>
        <w:pStyle w:val="DisclaimerHeading"/>
      </w:pP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tblPr>
      <w:tblGrid>
        <w:gridCol w:w="5400"/>
        <w:gridCol w:w="4230"/>
      </w:tblGrid>
      <w:tr w14:paraId="1D51D8E0" w14:textId="77777777" w:rsidTr="001E6991">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tblPrEx>
        <w:trPr>
          <w:trHeight w:val="3600"/>
        </w:trPr>
        <w:tc>
          <w:tcPr>
            <w:tcW w:w="5400" w:type="dxa"/>
          </w:tcPr>
          <w:p w:rsidR="00734936" w:rsidRPr="00B62597" w:rsidP="001E6991" w14:paraId="140CFA2B" w14:textId="77777777">
            <w:pPr>
              <w:pStyle w:val="DisclaimerHeading"/>
              <w:spacing w:before="60"/>
            </w:pPr>
            <w:r w:rsidRPr="00B62597">
              <w:t>Code of Conduct:</w:t>
            </w:r>
          </w:p>
          <w:p w:rsidR="00734936" w:rsidRPr="00B62597" w:rsidP="001E6991" w14:paraId="50E60781" w14:textId="77777777">
            <w:pPr>
              <w:pStyle w:val="DisclosureBody"/>
            </w:pPr>
            <w:r w:rsidRPr="00B62597">
              <w:t>As a mandatory condition of attendance at today's meeting, attendees agree to adhere to</w:t>
            </w:r>
            <w:r>
              <w:t> </w:t>
            </w:r>
            <w:r w:rsidRPr="00B62597">
              <w:t>the Code of Conduct as detailed in PJM Manual M-34 section 4.5, including, but not limited</w:t>
            </w:r>
            <w:r>
              <w:t> </w:t>
            </w:r>
            <w:r w:rsidRPr="00B62597">
              <w:t>to, participants' responsibilities and rules regarding the dissemination of meeting discussion and materials.</w:t>
            </w:r>
            <w:r w:rsidRPr="00FA5955">
              <w:t xml:space="preserve"> Expectations for participating in PJM activities are further detailed in the </w:t>
            </w:r>
            <w:hyperlink r:id="rId6" w:history="1">
              <w:r w:rsidRPr="00FA5955">
                <w:rPr>
                  <w:rStyle w:val="Hyperlink"/>
                </w:rPr>
                <w:t>PJM Code of Conduct</w:t>
              </w:r>
            </w:hyperlink>
            <w:r w:rsidRPr="00FA5955">
              <w:t>.</w:t>
            </w:r>
          </w:p>
          <w:p w:rsidR="00734936" w:rsidRPr="00B62597" w:rsidP="001E6991" w14:paraId="23BACF6F" w14:textId="77777777">
            <w:pPr>
              <w:pStyle w:val="DisclaimerHeading"/>
              <w:spacing w:before="240"/>
            </w:pPr>
            <w:r w:rsidRPr="00B62597">
              <w:t xml:space="preserve">Public Meetings/Media Participation: </w:t>
            </w:r>
          </w:p>
          <w:p w:rsidR="00734936" w:rsidP="001E6991" w14:paraId="50B49A8F" w14:textId="4E98E52B">
            <w:pPr>
              <w:pStyle w:val="DisclosureBody"/>
            </w:pPr>
            <w:r w:rsidRPr="00B62597">
              <w:t>Unless otherwise noted, PJM stakeholder meetings are open to the public and to members</w:t>
            </w:r>
            <w:r>
              <w:t> </w:t>
            </w:r>
            <w:r w:rsidRPr="00B62597">
              <w:t>of the media. Members of the media are asked to announce their attendance at</w:t>
            </w:r>
            <w:r>
              <w:t> </w:t>
            </w:r>
            <w:r w:rsidRPr="00B62597">
              <w:t xml:space="preserve">all PJM stakeholder meetings at the beginning of the meeting or at the point they </w:t>
            </w:r>
            <w:r w:rsidRPr="00B62597">
              <w:t>join</w:t>
            </w:r>
            <w:r w:rsidRPr="00B62597">
              <w:t xml:space="preserve"> a meeting already in progress. Members of the Media are reminded that speakers at PJM meetings cannot be quoted without explicit permission from the speaker. PJM Members are reminded that "detailed transcriptional meeting notes" and </w:t>
            </w:r>
            <w:r w:rsidRPr="00B62597" w:rsidR="004D6DD7">
              <w:t>whiteboard</w:t>
            </w:r>
            <w:r w:rsidRPr="00B62597">
              <w:t xml:space="preserve"> notes from "brainstorming sessions" shall not be disseminated. Stakeholders are also not allowed to create audio, video or online recordings of PJM meetings.</w:t>
            </w:r>
            <w:r>
              <w:t xml:space="preserve"> </w:t>
            </w:r>
            <w:r w:rsidRPr="00E1605D">
              <w:t>PJM may create audio, video or</w:t>
            </w:r>
            <w:r>
              <w:t> </w:t>
            </w:r>
            <w:r w:rsidRPr="00E1605D">
              <w:t>online recordings of stakeholder meetings for internal and training purposes, and your</w:t>
            </w:r>
            <w:r>
              <w:t> </w:t>
            </w:r>
            <w:r w:rsidRPr="00E1605D">
              <w:t>participation at such meetings indicates your consent to the same.</w:t>
            </w:r>
          </w:p>
        </w:tc>
        <w:tc>
          <w:tcPr>
            <w:tcW w:w="4230" w:type="dxa"/>
          </w:tcPr>
          <w:p w:rsidR="00734936" w:rsidP="001E6991" w14:paraId="3B9A337F" w14:textId="77777777">
            <w:pPr>
              <w:pStyle w:val="DisclaimerHeading"/>
              <w:spacing w:before="60"/>
              <w:ind w:left="85"/>
            </w:pPr>
            <w:r>
              <w:t>Participant Identification in Webex:</w:t>
            </w:r>
          </w:p>
          <w:p w:rsidR="00734936" w:rsidP="001E6991" w14:paraId="25B656EC" w14:textId="77777777">
            <w:pPr>
              <w:pStyle w:val="DisclaimerBodyCopy"/>
              <w:ind w:left="85"/>
            </w:pPr>
            <w:r>
              <w:t>When logging into the Webex desktop client, please enter your real first and last name as well as a valid email address. Be sure to select the “call me” option.</w:t>
            </w:r>
          </w:p>
          <w:p w:rsidR="00734936" w:rsidP="001E6991" w14:paraId="5F314FA8" w14:textId="77777777">
            <w:pPr>
              <w:pStyle w:val="DisclaimerBodyCopy"/>
              <w:ind w:left="85"/>
            </w:pPr>
            <w:r>
              <w:t>PJM support staff continuously monitors Webex connections during stakeholder meetings. Anonymous users or those using false usernames or emails will be dropped from the teleconference.</w:t>
            </w:r>
          </w:p>
          <w:p w:rsidR="00734936" w:rsidRPr="00D827A6" w:rsidP="001E6991" w14:paraId="01C9DB84" w14:textId="77777777">
            <w:pPr>
              <w:pStyle w:val="DisclaimerHeading"/>
              <w:spacing w:before="240"/>
              <w:ind w:left="85"/>
            </w:pPr>
            <w:r w:rsidRPr="00D827A6">
              <w:t>Participant Use of Webex Chat:</w:t>
            </w:r>
          </w:p>
          <w:p w:rsidR="00734936" w:rsidP="001E6991" w14:paraId="37F7179E" w14:textId="57C18357">
            <w:pPr>
              <w:pStyle w:val="DisclaimerBodyCopy"/>
              <w:ind w:left="85"/>
            </w:pPr>
            <w:r>
              <w:t xml:space="preserve">The use of the Webex chat feature during meetings </w:t>
            </w:r>
            <w:r>
              <w:t>shall</w:t>
            </w:r>
            <w:r>
              <w:t xml:space="preserve"> be </w:t>
            </w:r>
            <w:r w:rsidR="004D6DD7">
              <w:t>primarily reserved</w:t>
            </w:r>
            <w:r>
              <w:t xml:space="preserve"> for administrative and logistical purposes, such as managing a question or comment queue, noting technical difficulties, and meeting support or management purposes. Utilizing Webex chat for any other commentary should be limited to short phrases. Detailed commentary or substantive d</w:t>
            </w:r>
            <w:r w:rsidRPr="000538D7">
              <w:t>ialogue</w:t>
            </w:r>
            <w:r>
              <w:t xml:space="preserve"> shall be shared orally by entering the </w:t>
            </w:r>
            <w:r w:rsidR="004D6DD7">
              <w:t>speaker</w:t>
            </w:r>
            <w:r w:rsidR="004D6DD7">
              <w:t xml:space="preserve"> </w:t>
            </w:r>
            <w:r>
              <w:t xml:space="preserve">queue.  </w:t>
            </w:r>
          </w:p>
        </w:tc>
      </w:tr>
    </w:tbl>
    <w:p w:rsidR="00734936" w:rsidP="00734936" w14:paraId="67F9D700" w14:textId="77777777">
      <w:pPr>
        <w:pStyle w:val="DisclaimerBodyCopy"/>
      </w:pPr>
    </w:p>
    <w:p w:rsidR="00734936" w:rsidP="00734936" w14:paraId="76B9FBBB" w14:textId="77777777">
      <w:pPr>
        <w:pStyle w:val="DisclaimerHeading"/>
      </w:pPr>
      <w:r>
        <w:rPr>
          <w:noProof/>
        </w:rPr>
        <w:drawing>
          <wp:inline distT="0" distB="0" distL="0" distR="0">
            <wp:extent cx="5943600" cy="770890"/>
            <wp:effectExtent l="0" t="0" r="0" b="0"/>
            <wp:docPr id="7" name="Picture 7"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black background with a black square&#10;&#10;AI-generated content may be incorrect."/>
                    <pic:cNvPicPr>
                      <a:picLocks noChangeAspect="1" noChangeArrowheads="1"/>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770890"/>
                    </a:xfrm>
                    <a:prstGeom prst="rect">
                      <a:avLst/>
                    </a:prstGeom>
                    <a:noFill/>
                  </pic:spPr>
                </pic:pic>
              </a:graphicData>
            </a:graphic>
          </wp:inline>
        </w:drawing>
      </w:r>
    </w:p>
    <w:p w:rsidR="00734936" w:rsidP="00734936" w14:paraId="57FB21E1" w14:textId="77777777">
      <w:pPr>
        <w:pStyle w:val="DisclaimerHeading"/>
      </w:pPr>
    </w:p>
    <w:p w:rsidR="00027F49" w:rsidRPr="009C15C4" w:rsidP="00027F49" w14:paraId="7C9CB8C8" w14:textId="2E16C445">
      <w:r>
        <w:rPr>
          <w:noProof/>
        </w:rPr>
        <w:drawing>
          <wp:inline distT="0" distB="0" distL="0" distR="0">
            <wp:extent cx="5943600" cy="758825"/>
            <wp:effectExtent l="0" t="0" r="0" b="3175"/>
            <wp:docPr id="8" name="Picture 8" descr="A black scree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black screen with white text&#10;&#10;AI-generated content may be incorrect."/>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758825"/>
                    </a:xfrm>
                    <a:prstGeom prst="rect">
                      <a:avLst/>
                    </a:prstGeom>
                    <a:noFill/>
                  </pic:spPr>
                </pic:pic>
              </a:graphicData>
            </a:graphic>
          </wp:inline>
        </w:drawing>
      </w:r>
    </w:p>
    <w:p w:rsidR="007C4420" w:rsidP="009C15C4" w14:paraId="3639D198" w14:textId="77777777"/>
    <w:p w:rsidR="007C4420" w:rsidP="009C15C4" w14:paraId="70B2DCF9" w14:textId="77777777"/>
    <w:p w:rsidR="007C4420" w:rsidP="009C15C4" w14:paraId="21F9C7A1" w14:textId="77777777"/>
    <w:p w:rsidR="007C4420" w:rsidP="009C15C4" w14:paraId="7DC451B3" w14:textId="77777777"/>
    <w:p w:rsidR="007C4420" w:rsidP="009C15C4" w14:paraId="7F6B4DA1" w14:textId="77777777"/>
    <w:p w:rsidR="007C4420" w:rsidP="009C15C4" w14:paraId="2F0C7D9A" w14:textId="77777777"/>
    <w:p w:rsidR="007C4420" w:rsidP="009C15C4" w14:paraId="380753FF" w14:textId="77777777"/>
    <w:p w:rsidR="007C4420" w:rsidP="009C15C4" w14:paraId="60951D36" w14:textId="77777777"/>
    <w:p w:rsidR="0057441E" w:rsidRPr="009C15C4" w:rsidP="009C15C4" w14:paraId="2369BC2E" w14:textId="2F9622DC">
      <w:r>
        <w:rPr>
          <w:noProof/>
        </w:rPr>
        <mc:AlternateContent>
          <mc:Choice Requires="wps">
            <w:drawing>
              <wp:anchor distT="0" distB="0" distL="114300" distR="114300" simplePos="0" relativeHeight="251658240" behindDoc="0" locked="0" layoutInCell="1" allowOverlap="1">
                <wp:simplePos x="0" y="0"/>
                <wp:positionH relativeFrom="column">
                  <wp:posOffset>9525</wp:posOffset>
                </wp:positionH>
                <wp:positionV relativeFrom="paragraph">
                  <wp:posOffset>1195070</wp:posOffset>
                </wp:positionV>
                <wp:extent cx="5943600" cy="552450"/>
                <wp:effectExtent l="0" t="0" r="0" b="0"/>
                <wp:wrapTopAndBottom/>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3600" cy="552450"/>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D6DD7" w:rsidRPr="0025139E" w:rsidP="004D6DD7"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9" w:history="1">
                              <w:r w:rsidRP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0" w:history="1">
                              <w:r>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p w:rsidR="009C15C4" w:rsidRPr="0025139E" w:rsidP="009C15C4" w14:textId="21465D94">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s="Arial"/>
                                <w:color w:val="013366" w:themeColor="accent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468pt;height:43.5pt;margin-top:94.1pt;margin-left:0.75pt;mso-height-percent:0;mso-height-relative:margin;mso-width-percent:0;mso-width-relative:margin;mso-wrap-distance-bottom:0;mso-wrap-distance-left:9pt;mso-wrap-distance-right:9pt;mso-wrap-distance-top:0;mso-wrap-style:square;position:absolute;visibility:visible;v-text-anchor:top;z-index:251659264" fillcolor="#f2f2f2" stroked="f" strokeweight="0.5pt">
                <v:textbox>
                  <w:txbxContent>
                    <w:p w:rsidR="004D6DD7" w:rsidRPr="0025139E" w:rsidP="004D6DD7" w14:paraId="2380C7EA"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9" w:history="1">
                        <w:r w:rsidRP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0" w:history="1">
                        <w:r>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p w:rsidR="009C15C4" w:rsidRPr="0025139E" w:rsidP="009C15C4" w14:paraId="52F1B542" w14:textId="21465D94">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s="Arial"/>
                          <w:color w:val="013366" w:themeColor="accent1"/>
                        </w:rPr>
                        <w:t>.</w:t>
                      </w:r>
                    </w:p>
                  </w:txbxContent>
                </v:textbox>
                <w10:wrap type="topAndBottom"/>
              </v:shape>
            </w:pict>
          </mc:Fallback>
        </mc:AlternateContent>
      </w:r>
    </w:p>
    <w:sectPr w:rsidSect="00A86205">
      <w:headerReference w:type="default" r:id="rId11"/>
      <w:footerReference w:type="even" r:id="rId12"/>
      <w:footerReference w:type="default" r:id="rId13"/>
      <w:pgSz w:w="12240" w:h="15840"/>
      <w:pgMar w:top="2070" w:right="1440" w:bottom="1260" w:left="1440" w:header="720" w:footer="669" w:gutter="0"/>
      <w:cols w:space="720" w:equalWidth="0">
        <w:col w:w="93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e Gothic LT Std Bold">
    <w:panose1 w:val="00000000000000000000"/>
    <w:charset w:val="00"/>
    <w:family w:val="swiss"/>
    <w:notTrueType/>
    <w:pitch w:val="variable"/>
    <w:sig w:usb0="00000003" w:usb1="00000000" w:usb2="00000000" w:usb3="00000000" w:csb0="00000001" w:csb1="00000000"/>
  </w:font>
  <w:font w:name="ArialNarrow">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F2E38" w14:paraId="6BB86462"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1F2E38" w14:paraId="1BEFEF4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F2E38" w:rsidP="00DB29E9" w14:paraId="4D6E2972" w14:textId="77777777">
    <w:pPr>
      <w:pStyle w:val="Footer"/>
      <w:framePr w:wrap="around" w:vAnchor="text" w:hAnchor="page" w:x="10681" w:y="4"/>
      <w:rPr>
        <w:rStyle w:val="PageNumber"/>
      </w:rPr>
    </w:pPr>
    <w:r>
      <w:rPr>
        <w:rStyle w:val="PageNumber"/>
      </w:rPr>
      <w:fldChar w:fldCharType="begin"/>
    </w:r>
    <w:r>
      <w:rPr>
        <w:rStyle w:val="PageNumber"/>
      </w:rPr>
      <w:instrText xml:space="preserve">PAGE  </w:instrText>
    </w:r>
    <w:r>
      <w:rPr>
        <w:rStyle w:val="PageNumber"/>
      </w:rPr>
      <w:fldChar w:fldCharType="separate"/>
    </w:r>
    <w:r w:rsidR="0059080B">
      <w:rPr>
        <w:rStyle w:val="PageNumber"/>
        <w:noProof/>
      </w:rPr>
      <w:t>3</w:t>
    </w:r>
    <w:r>
      <w:rPr>
        <w:rStyle w:val="PageNumber"/>
      </w:rPr>
      <w:fldChar w:fldCharType="end"/>
    </w:r>
  </w:p>
  <w:bookmarkStart w:id="3" w:name="OLE_LINK1"/>
  <w:p w:rsidR="00B62597" w:rsidRPr="001678E8" w14:paraId="1638D0F6" w14:textId="225C55FE">
    <w:pPr>
      <w:pStyle w:val="Footer"/>
      <w:rPr>
        <w:rFonts w:ascii="Arial Narrow" w:hAnsi="Arial Narrow"/>
        <w:sz w:val="20"/>
      </w:rPr>
    </w:pPr>
    <w:r w:rsidRPr="00DB29E9">
      <w:rPr>
        <w:rFonts w:ascii="Arial Narrow" w:hAnsi="Arial Narrow"/>
        <w:noProof/>
        <w:sz w:val="20"/>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-93980</wp:posOffset>
              </wp:positionV>
              <wp:extent cx="5943600" cy="0"/>
              <wp:effectExtent l="0" t="0" r="19050" b="1905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2700">
                        <a:solidFill>
                          <a:srgbClr val="013C59"/>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2050" style="mso-height-percent:0;mso-height-relative:page;mso-width-percent:0;mso-width-relative:page;mso-wrap-distance-bottom:0;mso-wrap-distance-left:9pt;mso-wrap-distance-right:9pt;mso-wrap-distance-top:0;mso-wrap-style:square;position:absolute;visibility:visible;z-index:251659264" from="0,-7.4pt" to="468pt,-7.4pt" o:allowincell="f" strokecolor="#013c59" strokeweight="1pt"/>
          </w:pict>
        </mc:Fallback>
      </mc:AlternateContent>
    </w:r>
    <w:bookmarkEnd w:id="3"/>
    <w:r w:rsidRPr="00DB29E9" w:rsidR="00734936">
      <w:rPr>
        <w:rFonts w:ascii="Arial Narrow" w:hAnsi="Arial Narrow"/>
        <w:sz w:val="20"/>
      </w:rPr>
      <w:t>PJM</w:t>
    </w:r>
    <w:r w:rsidR="00734936">
      <w:rPr>
        <w:rFonts w:ascii="Arial Narrow" w:hAnsi="Arial Narrow"/>
        <w:sz w:val="20"/>
      </w:rPr>
      <w:t xml:space="preserve"> </w:t>
    </w:r>
    <w:r w:rsidRPr="00DB29E9" w:rsidR="00734936">
      <w:rPr>
        <w:rFonts w:ascii="Arial Narrow" w:hAnsi="Arial Narrow"/>
        <w:sz w:val="20"/>
      </w:rPr>
      <w:t>©</w:t>
    </w:r>
    <w:r w:rsidR="00734936">
      <w:rPr>
        <w:rFonts w:ascii="Arial Narrow" w:hAnsi="Arial Narrow"/>
        <w:sz w:val="20"/>
      </w:rPr>
      <w:t xml:space="preserve"> </w:t>
    </w:r>
    <w:r w:rsidRPr="00DB29E9" w:rsidR="00734936">
      <w:rPr>
        <w:rFonts w:ascii="Arial Narrow" w:hAnsi="Arial Narrow"/>
        <w:sz w:val="20"/>
      </w:rPr>
      <w:t>20</w:t>
    </w:r>
    <w:r w:rsidR="00734936">
      <w:rPr>
        <w:rFonts w:ascii="Arial Narrow" w:hAnsi="Arial Narrow"/>
        <w:sz w:val="20"/>
      </w:rPr>
      <w:t>26</w:t>
    </w:r>
    <w:r w:rsidR="00991528">
      <w:rPr>
        <w:rFonts w:ascii="Arial Narrow" w:hAnsi="Arial Narrow"/>
        <w:sz w:val="20"/>
      </w:rPr>
      <w:tab/>
    </w:r>
    <w:r w:rsidR="000232DF">
      <w:rPr>
        <w:rFonts w:ascii="Arial Narrow" w:hAnsi="Arial Narrow"/>
        <w:sz w:val="20"/>
      </w:rPr>
      <w:t xml:space="preserve">For Public Use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F2E38" w:rsidRPr="00711249" w:rsidP="00A86205" w14:paraId="4153E021" w14:textId="77777777">
    <w:pPr>
      <w:pStyle w:val="PostingDate"/>
      <w:spacing w:after="0" w:line="240" w:lineRule="auto"/>
      <w:ind w:left="0"/>
      <w:jc w:val="left"/>
      <w:rPr>
        <w:sz w:val="16"/>
      </w:rPr>
    </w:pPr>
    <w:r w:rsidRPr="00711249">
      <mc:AlternateContent>
        <mc:Choice Requires="wps">
          <w:drawing>
            <wp:anchor distT="0" distB="0" distL="114300" distR="114300" simplePos="0" relativeHeight="251659264" behindDoc="0" locked="0" layoutInCell="1" allowOverlap="1">
              <wp:simplePos x="0" y="0"/>
              <wp:positionH relativeFrom="column">
                <wp:posOffset>-600075</wp:posOffset>
              </wp:positionH>
              <wp:positionV relativeFrom="paragraph">
                <wp:posOffset>47625</wp:posOffset>
              </wp:positionV>
              <wp:extent cx="7210425" cy="1585595"/>
              <wp:effectExtent l="0" t="0" r="0" b="3175"/>
              <wp:wrapNone/>
              <wp:docPr id="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10425" cy="1585595"/>
                      </a:xfrm>
                      <a:prstGeom prst="rect">
                        <a:avLst/>
                      </a:prstGeom>
                      <a:noFill/>
                      <a:ln w="9525">
                        <a:noFill/>
                        <a:miter lim="800000"/>
                        <a:headEnd/>
                        <a:tailEnd/>
                      </a:ln>
                    </wps:spPr>
                    <wps:txbx>
                      <w:txbxContent>
                        <w:p w:rsidR="00712CAA" w:rsidRPr="001D3B68" w:rsidP="00712CAA" w14:textId="2018556A">
                          <w:pPr>
                            <w:pStyle w:val="HeaderTitle"/>
                            <w:jc w:val="center"/>
                            <w:rPr>
                              <w:rFonts w:ascii="Arial Narrow" w:hAnsi="Arial Narrow"/>
                              <w:b/>
                            </w:rPr>
                          </w:pPr>
                          <w:r w:rsidRPr="001D3B68">
                            <w:rPr>
                              <w:rFonts w:ascii="Arial Narrow" w:hAnsi="Arial Narrow"/>
                              <w:b/>
                            </w:rPr>
                            <w:t>Agenda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567.75pt;height:124.85pt;margin-top:3.75pt;margin-left:-47.25pt;mso-height-percent:200;mso-height-relative:margin;mso-width-percent:0;mso-width-relative:margin;mso-wrap-distance-bottom:0;mso-wrap-distance-left:9pt;mso-wrap-distance-right:9pt;mso-wrap-distance-top:0;mso-wrap-style:square;position:absolute;visibility:visible;v-text-anchor:top;z-index:251660288" filled="f" stroked="f">
              <v:textbox style="mso-fit-shape-to-text:t">
                <w:txbxContent>
                  <w:p w:rsidR="00712CAA" w:rsidRPr="001D3B68" w:rsidP="00712CAA" w14:paraId="63619A88" w14:textId="2018556A">
                    <w:pPr>
                      <w:pStyle w:val="HeaderTitle"/>
                      <w:jc w:val="center"/>
                      <w:rPr>
                        <w:rFonts w:ascii="Arial Narrow" w:hAnsi="Arial Narrow"/>
                        <w:b/>
                      </w:rPr>
                    </w:pPr>
                    <w:r w:rsidRPr="001D3B68">
                      <w:rPr>
                        <w:rFonts w:ascii="Arial Narrow" w:hAnsi="Arial Narrow"/>
                        <w:b/>
                      </w:rPr>
                      <w:t>Agenda</w:t>
                    </w:r>
                  </w:p>
                </w:txbxContent>
              </v:textbox>
            </v:shape>
          </w:pict>
        </mc:Fallback>
      </mc:AlternateContent>
    </w:r>
    <w:r w:rsidRPr="00711249" w:rsidR="00F4190F">
      <w:drawing>
        <wp:anchor distT="0" distB="0" distL="114300" distR="114300" simplePos="0" relativeHeight="251658240" behindDoc="0" locked="0" layoutInCell="1" allowOverlap="1">
          <wp:simplePos x="0" y="0"/>
          <wp:positionH relativeFrom="column">
            <wp:posOffset>-600710</wp:posOffset>
          </wp:positionH>
          <wp:positionV relativeFrom="paragraph">
            <wp:posOffset>-257175</wp:posOffset>
          </wp:positionV>
          <wp:extent cx="7210425" cy="1130935"/>
          <wp:effectExtent l="0" t="0" r="9525"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header_final.bmp"/>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rcRect l="12981" t="42203" r="7372" b="10771"/>
                  <a:stretch>
                    <a:fillRect/>
                  </a:stretch>
                </pic:blipFill>
                <pic:spPr bwMode="auto">
                  <a:xfrm>
                    <a:off x="0" y="0"/>
                    <a:ext cx="7210425" cy="113093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CE122B"/>
    <w:multiLevelType w:val="hybridMultilevel"/>
    <w:tmpl w:val="83D61B80"/>
    <w:lvl w:ilvl="0">
      <w:start w:val="1"/>
      <w:numFmt w:val="upperLetter"/>
      <w:pStyle w:val="ListedItem"/>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92A2FF7"/>
    <w:multiLevelType w:val="multilevel"/>
    <w:tmpl w:val="74D47142"/>
    <w:lvl w:ilvl="0">
      <w:start w:val="1"/>
      <w:numFmt w:val="bullet"/>
      <w:pStyle w:val="unorderedlist"/>
      <w:lvlText w:val=""/>
      <w:lvlJc w:val="left"/>
      <w:pPr>
        <w:ind w:left="288" w:hanging="288"/>
      </w:pPr>
      <w:rPr>
        <w:rFonts w:ascii="Symbol" w:hAnsi="Symbol" w:hint="default"/>
        <w:color w:val="013366" w:themeColor="accent1"/>
      </w:rPr>
    </w:lvl>
    <w:lvl w:ilvl="1">
      <w:start w:val="1"/>
      <w:numFmt w:val="bullet"/>
      <w:lvlText w:val="−"/>
      <w:lvlJc w:val="left"/>
      <w:pPr>
        <w:ind w:left="504" w:hanging="216"/>
      </w:pPr>
      <w:rPr>
        <w:rFonts w:ascii="Arial Narrow" w:hAnsi="Arial Narrow" w:hint="default"/>
        <w:color w:val="013366" w:themeColor="accent1"/>
      </w:rPr>
    </w:lvl>
    <w:lvl w:ilvl="2">
      <w:start w:val="1"/>
      <w:numFmt w:val="bullet"/>
      <w:lvlText w:val=""/>
      <w:lvlJc w:val="left"/>
      <w:pPr>
        <w:ind w:left="792" w:hanging="216"/>
      </w:pPr>
      <w:rPr>
        <w:rFonts w:ascii="Wingdings" w:hAnsi="Wingdings" w:hint="default"/>
        <w:color w:val="013366" w:themeColor="accent1"/>
      </w:rPr>
    </w:lvl>
    <w:lvl w:ilvl="3">
      <w:start w:val="1"/>
      <w:numFmt w:val="bullet"/>
      <w:lvlText w:val=""/>
      <w:lvlJc w:val="left"/>
      <w:pPr>
        <w:ind w:left="1512" w:hanging="216"/>
      </w:pPr>
      <w:rPr>
        <w:rFonts w:ascii="Symbol" w:hAnsi="Symbol" w:hint="default"/>
      </w:rPr>
    </w:lvl>
    <w:lvl w:ilvl="4">
      <w:start w:val="1"/>
      <w:numFmt w:val="bullet"/>
      <w:lvlText w:val="o"/>
      <w:lvlJc w:val="left"/>
      <w:pPr>
        <w:ind w:left="1944" w:hanging="216"/>
      </w:pPr>
      <w:rPr>
        <w:rFonts w:ascii="Courier New" w:hAnsi="Courier New" w:cs="Courier New" w:hint="default"/>
      </w:rPr>
    </w:lvl>
    <w:lvl w:ilvl="5">
      <w:start w:val="1"/>
      <w:numFmt w:val="bullet"/>
      <w:lvlText w:val=""/>
      <w:lvlJc w:val="left"/>
      <w:pPr>
        <w:ind w:left="2376" w:hanging="216"/>
      </w:pPr>
      <w:rPr>
        <w:rFonts w:ascii="Wingdings" w:hAnsi="Wingdings" w:hint="default"/>
      </w:rPr>
    </w:lvl>
    <w:lvl w:ilvl="6">
      <w:start w:val="1"/>
      <w:numFmt w:val="bullet"/>
      <w:lvlText w:val=""/>
      <w:lvlJc w:val="left"/>
      <w:pPr>
        <w:ind w:left="2808" w:hanging="216"/>
      </w:pPr>
      <w:rPr>
        <w:rFonts w:ascii="Symbol" w:hAnsi="Symbol" w:hint="default"/>
      </w:rPr>
    </w:lvl>
    <w:lvl w:ilvl="7">
      <w:start w:val="1"/>
      <w:numFmt w:val="bullet"/>
      <w:lvlText w:val="o"/>
      <w:lvlJc w:val="left"/>
      <w:pPr>
        <w:ind w:left="3240" w:hanging="216"/>
      </w:pPr>
      <w:rPr>
        <w:rFonts w:ascii="Courier New" w:hAnsi="Courier New" w:cs="Courier New" w:hint="default"/>
      </w:rPr>
    </w:lvl>
    <w:lvl w:ilvl="8">
      <w:start w:val="1"/>
      <w:numFmt w:val="bullet"/>
      <w:lvlText w:val=""/>
      <w:lvlJc w:val="left"/>
      <w:pPr>
        <w:ind w:left="3672" w:hanging="216"/>
      </w:pPr>
      <w:rPr>
        <w:rFonts w:ascii="Wingdings" w:hAnsi="Wingdings" w:hint="default"/>
      </w:rPr>
    </w:lvl>
  </w:abstractNum>
  <w:abstractNum w:abstractNumId="2">
    <w:nsid w:val="31E86087"/>
    <w:multiLevelType w:val="hybridMultilevel"/>
    <w:tmpl w:val="2C9CB742"/>
    <w:lvl w:ilvl="0">
      <w:start w:val="1"/>
      <w:numFmt w:val="decimal"/>
      <w:pStyle w:val="ListSubhead1"/>
      <w:lvlText w:val="%1."/>
      <w:lvlJc w:val="left"/>
      <w:pPr>
        <w:ind w:left="9720" w:hanging="360"/>
      </w:pPr>
      <w:rPr>
        <w:b w:val="0"/>
      </w:rPr>
    </w:lvl>
    <w:lvl w:ilvl="1">
      <w:start w:val="1"/>
      <w:numFmt w:val="lowerLetter"/>
      <w:lvlText w:val="%2."/>
      <w:lvlJc w:val="left"/>
      <w:pPr>
        <w:ind w:left="432" w:hanging="72"/>
      </w:pPr>
      <w:rPr>
        <w:rFonts w:hint="default"/>
      </w:rPr>
    </w:lvl>
    <w:lvl w:ilvl="2" w:tentative="1">
      <w:start w:val="1"/>
      <w:numFmt w:val="lowerRoman"/>
      <w:lvlText w:val="%3."/>
      <w:lvlJc w:val="right"/>
      <w:pPr>
        <w:ind w:left="11160" w:hanging="180"/>
      </w:pPr>
    </w:lvl>
    <w:lvl w:ilvl="3" w:tentative="1">
      <w:start w:val="1"/>
      <w:numFmt w:val="decimal"/>
      <w:lvlText w:val="%4."/>
      <w:lvlJc w:val="left"/>
      <w:pPr>
        <w:ind w:left="11880" w:hanging="360"/>
      </w:pPr>
    </w:lvl>
    <w:lvl w:ilvl="4" w:tentative="1">
      <w:start w:val="1"/>
      <w:numFmt w:val="lowerLetter"/>
      <w:lvlText w:val="%5."/>
      <w:lvlJc w:val="left"/>
      <w:pPr>
        <w:ind w:left="12600" w:hanging="360"/>
      </w:pPr>
    </w:lvl>
    <w:lvl w:ilvl="5" w:tentative="1">
      <w:start w:val="1"/>
      <w:numFmt w:val="lowerRoman"/>
      <w:lvlText w:val="%6."/>
      <w:lvlJc w:val="right"/>
      <w:pPr>
        <w:ind w:left="13320" w:hanging="180"/>
      </w:pPr>
    </w:lvl>
    <w:lvl w:ilvl="6" w:tentative="1">
      <w:start w:val="1"/>
      <w:numFmt w:val="decimal"/>
      <w:lvlText w:val="%7."/>
      <w:lvlJc w:val="left"/>
      <w:pPr>
        <w:ind w:left="14040" w:hanging="360"/>
      </w:pPr>
    </w:lvl>
    <w:lvl w:ilvl="7" w:tentative="1">
      <w:start w:val="1"/>
      <w:numFmt w:val="lowerLetter"/>
      <w:lvlText w:val="%8."/>
      <w:lvlJc w:val="left"/>
      <w:pPr>
        <w:ind w:left="14760" w:hanging="360"/>
      </w:pPr>
    </w:lvl>
    <w:lvl w:ilvl="8" w:tentative="1">
      <w:start w:val="1"/>
      <w:numFmt w:val="lowerRoman"/>
      <w:lvlText w:val="%9."/>
      <w:lvlJc w:val="right"/>
      <w:pPr>
        <w:ind w:left="15480" w:hanging="180"/>
      </w:pPr>
    </w:lvl>
  </w:abstractNum>
  <w:abstractNum w:abstractNumId="3">
    <w:nsid w:val="3F141DD6"/>
    <w:multiLevelType w:val="hybridMultilevel"/>
    <w:tmpl w:val="8F86A8AC"/>
    <w:lvl w:ilvl="0">
      <w:start w:val="1"/>
      <w:numFmt w:val="bullet"/>
      <w:pStyle w:val="BulletedTableEntry"/>
      <w:lvlText w:val="•"/>
      <w:lvlJc w:val="left"/>
      <w:pPr>
        <w:ind w:left="720" w:hanging="360"/>
      </w:pPr>
      <w:rPr>
        <w:rFonts w:ascii="Arial Narrow" w:hAnsi="Arial Narrow" w:hint="default"/>
        <w:b/>
        <w:i w:val="0"/>
        <w:color w:val="auto"/>
        <w:position w:val="4"/>
        <w:sz w:val="16"/>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50395BF3"/>
    <w:multiLevelType w:val="hybridMultilevel"/>
    <w:tmpl w:val="7880647C"/>
    <w:lvl w:ilvl="0">
      <w:start w:val="1"/>
      <w:numFmt w:val="decimal"/>
      <w:lvlText w:val="%1."/>
      <w:lvlJc w:val="left"/>
      <w:pPr>
        <w:ind w:left="360" w:hanging="360"/>
      </w:pPr>
      <w:rPr>
        <w:rFonts w:ascii="Arial Narrow" w:hAnsi="Arial Narrow" w:hint="default"/>
        <w:b w:val="0"/>
        <w:i w:val="0"/>
        <w:color w:val="auto"/>
        <w:sz w:val="24"/>
        <w:szCs w:val="24"/>
      </w:rPr>
    </w:lvl>
    <w:lvl w:ilvl="1">
      <w:start w:val="1"/>
      <w:numFmt w:val="upperLetter"/>
      <w:lvlText w:val="%2."/>
      <w:lvlJc w:val="left"/>
      <w:pPr>
        <w:ind w:left="1080" w:hanging="360"/>
      </w:pPr>
      <w:rPr>
        <w:rFonts w:hint="default"/>
        <w:b w:val="0"/>
        <w:color w:val="auto"/>
      </w:rPr>
    </w:lvl>
    <w:lvl w:ilvl="2">
      <w:start w:val="1"/>
      <w:numFmt w:val="upperLetter"/>
      <w:lvlText w:val="%3."/>
      <w:lvlJc w:val="left"/>
      <w:pPr>
        <w:ind w:left="1980" w:hanging="360"/>
      </w:pPr>
      <w:rPr>
        <w:rFonts w:hint="default"/>
        <w:color w:val="auto"/>
      </w:r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7E667197"/>
    <w:multiLevelType w:val="hybridMultilevel"/>
    <w:tmpl w:val="D910ECE4"/>
    <w:lvl w:ilvl="0">
      <w:start w:val="1"/>
      <w:numFmt w:val="upperLetter"/>
      <w:lvlText w:val="%1."/>
      <w:lvlJc w:val="left"/>
      <w:pPr>
        <w:ind w:left="720" w:hanging="360"/>
      </w:pPr>
      <w:rPr>
        <w:rFonts w:hint="default"/>
        <w:i w:val="0"/>
        <w:sz w:val="24"/>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 w:numId="2">
    <w:abstractNumId w:val="2"/>
  </w:num>
  <w:num w:numId="3">
    <w:abstractNumId w:val="4"/>
  </w:num>
  <w:num w:numId="4">
    <w:abstractNumId w:val="3"/>
  </w:num>
  <w:num w:numId="5">
    <w:abstractNumId w:val="5"/>
  </w:num>
  <w:num w:numId="6">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4419"/>
    <w:rsid w:val="000042E5"/>
    <w:rsid w:val="00010057"/>
    <w:rsid w:val="00012064"/>
    <w:rsid w:val="000141FC"/>
    <w:rsid w:val="00014F6E"/>
    <w:rsid w:val="000203E6"/>
    <w:rsid w:val="00022571"/>
    <w:rsid w:val="000232DF"/>
    <w:rsid w:val="0002561E"/>
    <w:rsid w:val="00027F49"/>
    <w:rsid w:val="000333FF"/>
    <w:rsid w:val="00034AAD"/>
    <w:rsid w:val="000413E7"/>
    <w:rsid w:val="0004241D"/>
    <w:rsid w:val="000538D7"/>
    <w:rsid w:val="00055220"/>
    <w:rsid w:val="000557EC"/>
    <w:rsid w:val="0006798D"/>
    <w:rsid w:val="000741DD"/>
    <w:rsid w:val="00092135"/>
    <w:rsid w:val="00093B1E"/>
    <w:rsid w:val="00095E8F"/>
    <w:rsid w:val="00096230"/>
    <w:rsid w:val="00096710"/>
    <w:rsid w:val="000A2ED2"/>
    <w:rsid w:val="000A7E22"/>
    <w:rsid w:val="000B3F30"/>
    <w:rsid w:val="000B44C5"/>
    <w:rsid w:val="000B79F0"/>
    <w:rsid w:val="000D11B5"/>
    <w:rsid w:val="000D2DC5"/>
    <w:rsid w:val="000D5DD1"/>
    <w:rsid w:val="000E75E6"/>
    <w:rsid w:val="000F3A68"/>
    <w:rsid w:val="00110437"/>
    <w:rsid w:val="0011534F"/>
    <w:rsid w:val="00117AF9"/>
    <w:rsid w:val="00121F58"/>
    <w:rsid w:val="00123307"/>
    <w:rsid w:val="001405A6"/>
    <w:rsid w:val="00142BDD"/>
    <w:rsid w:val="00147AA1"/>
    <w:rsid w:val="00161D30"/>
    <w:rsid w:val="001621B2"/>
    <w:rsid w:val="00162A95"/>
    <w:rsid w:val="001678E8"/>
    <w:rsid w:val="00170E02"/>
    <w:rsid w:val="0017768A"/>
    <w:rsid w:val="00177B0A"/>
    <w:rsid w:val="001871A8"/>
    <w:rsid w:val="001A28D1"/>
    <w:rsid w:val="001B2242"/>
    <w:rsid w:val="001C0C22"/>
    <w:rsid w:val="001C0CC0"/>
    <w:rsid w:val="001D3B68"/>
    <w:rsid w:val="001E1446"/>
    <w:rsid w:val="001E4529"/>
    <w:rsid w:val="001E6991"/>
    <w:rsid w:val="001F2E38"/>
    <w:rsid w:val="001F405B"/>
    <w:rsid w:val="001F4C08"/>
    <w:rsid w:val="00200A1B"/>
    <w:rsid w:val="00202045"/>
    <w:rsid w:val="00203ECD"/>
    <w:rsid w:val="0020678E"/>
    <w:rsid w:val="002113BD"/>
    <w:rsid w:val="00213516"/>
    <w:rsid w:val="00216994"/>
    <w:rsid w:val="0022037D"/>
    <w:rsid w:val="0022302D"/>
    <w:rsid w:val="00225233"/>
    <w:rsid w:val="00230144"/>
    <w:rsid w:val="002339E2"/>
    <w:rsid w:val="0023497B"/>
    <w:rsid w:val="00234CD0"/>
    <w:rsid w:val="002454BA"/>
    <w:rsid w:val="0025139E"/>
    <w:rsid w:val="00275586"/>
    <w:rsid w:val="002907BD"/>
    <w:rsid w:val="002A58F9"/>
    <w:rsid w:val="002B2CB6"/>
    <w:rsid w:val="002B2F98"/>
    <w:rsid w:val="002B7ADF"/>
    <w:rsid w:val="002C6057"/>
    <w:rsid w:val="002D3AB4"/>
    <w:rsid w:val="002D4D6A"/>
    <w:rsid w:val="002E0059"/>
    <w:rsid w:val="002E4C46"/>
    <w:rsid w:val="002E58D5"/>
    <w:rsid w:val="002F6131"/>
    <w:rsid w:val="002F629F"/>
    <w:rsid w:val="00301107"/>
    <w:rsid w:val="00302EEC"/>
    <w:rsid w:val="00305238"/>
    <w:rsid w:val="00317419"/>
    <w:rsid w:val="003251CE"/>
    <w:rsid w:val="00331DAF"/>
    <w:rsid w:val="00337321"/>
    <w:rsid w:val="0034209C"/>
    <w:rsid w:val="00353116"/>
    <w:rsid w:val="00355BD8"/>
    <w:rsid w:val="003604C9"/>
    <w:rsid w:val="003657E0"/>
    <w:rsid w:val="00367C72"/>
    <w:rsid w:val="003829AD"/>
    <w:rsid w:val="00385566"/>
    <w:rsid w:val="00392AC6"/>
    <w:rsid w:val="003940C0"/>
    <w:rsid w:val="00394850"/>
    <w:rsid w:val="00394B58"/>
    <w:rsid w:val="003A4181"/>
    <w:rsid w:val="003A6214"/>
    <w:rsid w:val="003B0340"/>
    <w:rsid w:val="003B2604"/>
    <w:rsid w:val="003B2DED"/>
    <w:rsid w:val="003B55E1"/>
    <w:rsid w:val="003B7921"/>
    <w:rsid w:val="003C3320"/>
    <w:rsid w:val="003C4EAB"/>
    <w:rsid w:val="003D1996"/>
    <w:rsid w:val="003D4B5A"/>
    <w:rsid w:val="003D699D"/>
    <w:rsid w:val="003D7E5C"/>
    <w:rsid w:val="003E43AF"/>
    <w:rsid w:val="003E4E98"/>
    <w:rsid w:val="003E7A73"/>
    <w:rsid w:val="003F046E"/>
    <w:rsid w:val="003F3D61"/>
    <w:rsid w:val="0040175F"/>
    <w:rsid w:val="00406094"/>
    <w:rsid w:val="0040688D"/>
    <w:rsid w:val="00420DDA"/>
    <w:rsid w:val="00420EC3"/>
    <w:rsid w:val="004254E3"/>
    <w:rsid w:val="00431953"/>
    <w:rsid w:val="00434F9D"/>
    <w:rsid w:val="004366FE"/>
    <w:rsid w:val="00443318"/>
    <w:rsid w:val="00452725"/>
    <w:rsid w:val="00453BFF"/>
    <w:rsid w:val="00455912"/>
    <w:rsid w:val="00456719"/>
    <w:rsid w:val="0045696F"/>
    <w:rsid w:val="0046043F"/>
    <w:rsid w:val="0047023E"/>
    <w:rsid w:val="00471854"/>
    <w:rsid w:val="00473A33"/>
    <w:rsid w:val="00474151"/>
    <w:rsid w:val="00477EEB"/>
    <w:rsid w:val="00487025"/>
    <w:rsid w:val="00491490"/>
    <w:rsid w:val="00492569"/>
    <w:rsid w:val="00494494"/>
    <w:rsid w:val="00494548"/>
    <w:rsid w:val="004969FA"/>
    <w:rsid w:val="004A2653"/>
    <w:rsid w:val="004C04C7"/>
    <w:rsid w:val="004C123A"/>
    <w:rsid w:val="004C7FB3"/>
    <w:rsid w:val="004D0B3C"/>
    <w:rsid w:val="004D6DD7"/>
    <w:rsid w:val="004F0C75"/>
    <w:rsid w:val="004F38BB"/>
    <w:rsid w:val="004F3D57"/>
    <w:rsid w:val="004F4D45"/>
    <w:rsid w:val="00500D99"/>
    <w:rsid w:val="00505ACE"/>
    <w:rsid w:val="00506DA7"/>
    <w:rsid w:val="00522273"/>
    <w:rsid w:val="0052406C"/>
    <w:rsid w:val="00527104"/>
    <w:rsid w:val="005324C0"/>
    <w:rsid w:val="005350F8"/>
    <w:rsid w:val="0053612C"/>
    <w:rsid w:val="00561E93"/>
    <w:rsid w:val="00564DEE"/>
    <w:rsid w:val="005672C6"/>
    <w:rsid w:val="0057441E"/>
    <w:rsid w:val="0059080B"/>
    <w:rsid w:val="005A187E"/>
    <w:rsid w:val="005A1F13"/>
    <w:rsid w:val="005A5D0D"/>
    <w:rsid w:val="005B05B7"/>
    <w:rsid w:val="005D2E71"/>
    <w:rsid w:val="005D6D05"/>
    <w:rsid w:val="005E26CA"/>
    <w:rsid w:val="005F09A7"/>
    <w:rsid w:val="005F48AF"/>
    <w:rsid w:val="006024A0"/>
    <w:rsid w:val="00602967"/>
    <w:rsid w:val="00604773"/>
    <w:rsid w:val="00606F11"/>
    <w:rsid w:val="00614AD3"/>
    <w:rsid w:val="00625880"/>
    <w:rsid w:val="00627D07"/>
    <w:rsid w:val="006419AE"/>
    <w:rsid w:val="00641D9D"/>
    <w:rsid w:val="0065383D"/>
    <w:rsid w:val="006543F3"/>
    <w:rsid w:val="0066092F"/>
    <w:rsid w:val="006610D9"/>
    <w:rsid w:val="0066197B"/>
    <w:rsid w:val="00661C2C"/>
    <w:rsid w:val="0066277C"/>
    <w:rsid w:val="006678E3"/>
    <w:rsid w:val="00674419"/>
    <w:rsid w:val="006877D3"/>
    <w:rsid w:val="00687DD4"/>
    <w:rsid w:val="00690EA1"/>
    <w:rsid w:val="006928D3"/>
    <w:rsid w:val="006A627F"/>
    <w:rsid w:val="006B01C9"/>
    <w:rsid w:val="006B0AE7"/>
    <w:rsid w:val="006B7FD7"/>
    <w:rsid w:val="006C190F"/>
    <w:rsid w:val="006C472C"/>
    <w:rsid w:val="006C51A6"/>
    <w:rsid w:val="006C738F"/>
    <w:rsid w:val="006D24A0"/>
    <w:rsid w:val="006D62BF"/>
    <w:rsid w:val="006D63D7"/>
    <w:rsid w:val="006D64D2"/>
    <w:rsid w:val="006D6FAE"/>
    <w:rsid w:val="006F1192"/>
    <w:rsid w:val="006F23A3"/>
    <w:rsid w:val="006F4FB5"/>
    <w:rsid w:val="006F5DA9"/>
    <w:rsid w:val="006F7A52"/>
    <w:rsid w:val="00702A73"/>
    <w:rsid w:val="00704756"/>
    <w:rsid w:val="00711249"/>
    <w:rsid w:val="00712CAA"/>
    <w:rsid w:val="00716A8B"/>
    <w:rsid w:val="007256EA"/>
    <w:rsid w:val="00730341"/>
    <w:rsid w:val="00730F76"/>
    <w:rsid w:val="00731298"/>
    <w:rsid w:val="00734936"/>
    <w:rsid w:val="00737BDC"/>
    <w:rsid w:val="00744A45"/>
    <w:rsid w:val="0075340F"/>
    <w:rsid w:val="00754C6D"/>
    <w:rsid w:val="00755096"/>
    <w:rsid w:val="00757698"/>
    <w:rsid w:val="00757A73"/>
    <w:rsid w:val="007703B4"/>
    <w:rsid w:val="00771682"/>
    <w:rsid w:val="0077440B"/>
    <w:rsid w:val="00775382"/>
    <w:rsid w:val="00776689"/>
    <w:rsid w:val="00777623"/>
    <w:rsid w:val="00780893"/>
    <w:rsid w:val="00783C4F"/>
    <w:rsid w:val="0078498F"/>
    <w:rsid w:val="007850AC"/>
    <w:rsid w:val="00786891"/>
    <w:rsid w:val="00790C22"/>
    <w:rsid w:val="007A1F0C"/>
    <w:rsid w:val="007A34A3"/>
    <w:rsid w:val="007A6B41"/>
    <w:rsid w:val="007B05F7"/>
    <w:rsid w:val="007B1358"/>
    <w:rsid w:val="007B557A"/>
    <w:rsid w:val="007B6CC8"/>
    <w:rsid w:val="007B7D9B"/>
    <w:rsid w:val="007C033A"/>
    <w:rsid w:val="007C185E"/>
    <w:rsid w:val="007C2053"/>
    <w:rsid w:val="007C2954"/>
    <w:rsid w:val="007C35BF"/>
    <w:rsid w:val="007C4420"/>
    <w:rsid w:val="007C6862"/>
    <w:rsid w:val="007C6D91"/>
    <w:rsid w:val="007C779C"/>
    <w:rsid w:val="007D4F70"/>
    <w:rsid w:val="007E1802"/>
    <w:rsid w:val="007E4401"/>
    <w:rsid w:val="007E7CAB"/>
    <w:rsid w:val="007F06D2"/>
    <w:rsid w:val="007F21AD"/>
    <w:rsid w:val="007F2FED"/>
    <w:rsid w:val="007F6FB0"/>
    <w:rsid w:val="0080032A"/>
    <w:rsid w:val="0080148F"/>
    <w:rsid w:val="0080344C"/>
    <w:rsid w:val="00807D7A"/>
    <w:rsid w:val="00807F8A"/>
    <w:rsid w:val="00811A81"/>
    <w:rsid w:val="00813ADF"/>
    <w:rsid w:val="00813B57"/>
    <w:rsid w:val="0081700D"/>
    <w:rsid w:val="008254C3"/>
    <w:rsid w:val="00833DBD"/>
    <w:rsid w:val="00837B12"/>
    <w:rsid w:val="00841282"/>
    <w:rsid w:val="008513F8"/>
    <w:rsid w:val="0085327A"/>
    <w:rsid w:val="00854FBB"/>
    <w:rsid w:val="008552A3"/>
    <w:rsid w:val="00860D0B"/>
    <w:rsid w:val="00860F1E"/>
    <w:rsid w:val="00877556"/>
    <w:rsid w:val="00882652"/>
    <w:rsid w:val="008A344A"/>
    <w:rsid w:val="008A49D0"/>
    <w:rsid w:val="008A7A72"/>
    <w:rsid w:val="008B3B5A"/>
    <w:rsid w:val="008B3B69"/>
    <w:rsid w:val="008B4445"/>
    <w:rsid w:val="008C3825"/>
    <w:rsid w:val="008D15F9"/>
    <w:rsid w:val="008E2FB8"/>
    <w:rsid w:val="008F044A"/>
    <w:rsid w:val="008F42A5"/>
    <w:rsid w:val="00910DF3"/>
    <w:rsid w:val="00911156"/>
    <w:rsid w:val="00914902"/>
    <w:rsid w:val="009172A9"/>
    <w:rsid w:val="00917386"/>
    <w:rsid w:val="00917D91"/>
    <w:rsid w:val="0092087E"/>
    <w:rsid w:val="00934153"/>
    <w:rsid w:val="00937A7E"/>
    <w:rsid w:val="00941222"/>
    <w:rsid w:val="00954B7B"/>
    <w:rsid w:val="00961CD9"/>
    <w:rsid w:val="00970273"/>
    <w:rsid w:val="00971D52"/>
    <w:rsid w:val="0097406E"/>
    <w:rsid w:val="0097702E"/>
    <w:rsid w:val="00990AAE"/>
    <w:rsid w:val="00991528"/>
    <w:rsid w:val="00997DC0"/>
    <w:rsid w:val="009A1941"/>
    <w:rsid w:val="009A5430"/>
    <w:rsid w:val="009B2B7E"/>
    <w:rsid w:val="009C15C4"/>
    <w:rsid w:val="009C462B"/>
    <w:rsid w:val="009C469D"/>
    <w:rsid w:val="009C7250"/>
    <w:rsid w:val="009D0A3D"/>
    <w:rsid w:val="009E2480"/>
    <w:rsid w:val="009F36A0"/>
    <w:rsid w:val="009F53F9"/>
    <w:rsid w:val="00A04EAE"/>
    <w:rsid w:val="00A05391"/>
    <w:rsid w:val="00A10F9D"/>
    <w:rsid w:val="00A247ED"/>
    <w:rsid w:val="00A27570"/>
    <w:rsid w:val="00A317A9"/>
    <w:rsid w:val="00A35482"/>
    <w:rsid w:val="00A36FEA"/>
    <w:rsid w:val="00A41149"/>
    <w:rsid w:val="00A43E98"/>
    <w:rsid w:val="00A5618B"/>
    <w:rsid w:val="00A56A03"/>
    <w:rsid w:val="00A56D57"/>
    <w:rsid w:val="00A57D6A"/>
    <w:rsid w:val="00A67174"/>
    <w:rsid w:val="00A73D6C"/>
    <w:rsid w:val="00A74ED6"/>
    <w:rsid w:val="00A75EDB"/>
    <w:rsid w:val="00A84C0B"/>
    <w:rsid w:val="00A86205"/>
    <w:rsid w:val="00A931C3"/>
    <w:rsid w:val="00A96E8C"/>
    <w:rsid w:val="00AC2247"/>
    <w:rsid w:val="00AC3859"/>
    <w:rsid w:val="00AD3FE5"/>
    <w:rsid w:val="00AE05CC"/>
    <w:rsid w:val="00AE5005"/>
    <w:rsid w:val="00AF32B5"/>
    <w:rsid w:val="00B062F3"/>
    <w:rsid w:val="00B06A73"/>
    <w:rsid w:val="00B10D9F"/>
    <w:rsid w:val="00B12172"/>
    <w:rsid w:val="00B16D95"/>
    <w:rsid w:val="00B17CB5"/>
    <w:rsid w:val="00B20316"/>
    <w:rsid w:val="00B233B5"/>
    <w:rsid w:val="00B2376A"/>
    <w:rsid w:val="00B334D4"/>
    <w:rsid w:val="00B34E3C"/>
    <w:rsid w:val="00B35C63"/>
    <w:rsid w:val="00B3702C"/>
    <w:rsid w:val="00B42FAE"/>
    <w:rsid w:val="00B45AD6"/>
    <w:rsid w:val="00B5034F"/>
    <w:rsid w:val="00B53029"/>
    <w:rsid w:val="00B62597"/>
    <w:rsid w:val="00B66B25"/>
    <w:rsid w:val="00B87BF5"/>
    <w:rsid w:val="00B909ED"/>
    <w:rsid w:val="00B944B4"/>
    <w:rsid w:val="00BA34B4"/>
    <w:rsid w:val="00BA3AD4"/>
    <w:rsid w:val="00BA5AD4"/>
    <w:rsid w:val="00BA6146"/>
    <w:rsid w:val="00BA771A"/>
    <w:rsid w:val="00BB3BC6"/>
    <w:rsid w:val="00BB531B"/>
    <w:rsid w:val="00BB6921"/>
    <w:rsid w:val="00BB7727"/>
    <w:rsid w:val="00BC2B28"/>
    <w:rsid w:val="00BC3182"/>
    <w:rsid w:val="00BC5027"/>
    <w:rsid w:val="00BE689F"/>
    <w:rsid w:val="00BF10E6"/>
    <w:rsid w:val="00BF331B"/>
    <w:rsid w:val="00C07764"/>
    <w:rsid w:val="00C10A93"/>
    <w:rsid w:val="00C162D9"/>
    <w:rsid w:val="00C1767E"/>
    <w:rsid w:val="00C1787B"/>
    <w:rsid w:val="00C1795C"/>
    <w:rsid w:val="00C20326"/>
    <w:rsid w:val="00C2405F"/>
    <w:rsid w:val="00C40569"/>
    <w:rsid w:val="00C433AA"/>
    <w:rsid w:val="00C439EC"/>
    <w:rsid w:val="00C5307B"/>
    <w:rsid w:val="00C57DDE"/>
    <w:rsid w:val="00C61D3A"/>
    <w:rsid w:val="00C70B71"/>
    <w:rsid w:val="00C72168"/>
    <w:rsid w:val="00C757F4"/>
    <w:rsid w:val="00C75A9D"/>
    <w:rsid w:val="00C82556"/>
    <w:rsid w:val="00C83771"/>
    <w:rsid w:val="00C90596"/>
    <w:rsid w:val="00CA20B4"/>
    <w:rsid w:val="00CA21DD"/>
    <w:rsid w:val="00CA23E0"/>
    <w:rsid w:val="00CA49B9"/>
    <w:rsid w:val="00CB19DE"/>
    <w:rsid w:val="00CB475B"/>
    <w:rsid w:val="00CC1B47"/>
    <w:rsid w:val="00CD22CC"/>
    <w:rsid w:val="00CD2DFC"/>
    <w:rsid w:val="00CD572E"/>
    <w:rsid w:val="00CE451E"/>
    <w:rsid w:val="00CF0A48"/>
    <w:rsid w:val="00CF3955"/>
    <w:rsid w:val="00CF3DC9"/>
    <w:rsid w:val="00CF487C"/>
    <w:rsid w:val="00D06EC8"/>
    <w:rsid w:val="00D07BC0"/>
    <w:rsid w:val="00D120C0"/>
    <w:rsid w:val="00D136EA"/>
    <w:rsid w:val="00D16F27"/>
    <w:rsid w:val="00D16F8E"/>
    <w:rsid w:val="00D21BD1"/>
    <w:rsid w:val="00D2244B"/>
    <w:rsid w:val="00D23973"/>
    <w:rsid w:val="00D242FB"/>
    <w:rsid w:val="00D24E40"/>
    <w:rsid w:val="00D251ED"/>
    <w:rsid w:val="00D25C0A"/>
    <w:rsid w:val="00D4544C"/>
    <w:rsid w:val="00D615F0"/>
    <w:rsid w:val="00D616A5"/>
    <w:rsid w:val="00D66937"/>
    <w:rsid w:val="00D70A87"/>
    <w:rsid w:val="00D7328C"/>
    <w:rsid w:val="00D827A6"/>
    <w:rsid w:val="00D831E4"/>
    <w:rsid w:val="00D83CB7"/>
    <w:rsid w:val="00D92280"/>
    <w:rsid w:val="00D93AD5"/>
    <w:rsid w:val="00D95949"/>
    <w:rsid w:val="00DA23DE"/>
    <w:rsid w:val="00DA503D"/>
    <w:rsid w:val="00DB29E9"/>
    <w:rsid w:val="00DD19C0"/>
    <w:rsid w:val="00DD3C7B"/>
    <w:rsid w:val="00DD6B73"/>
    <w:rsid w:val="00DE338B"/>
    <w:rsid w:val="00DE34CF"/>
    <w:rsid w:val="00DE6969"/>
    <w:rsid w:val="00DE77B9"/>
    <w:rsid w:val="00DF1112"/>
    <w:rsid w:val="00DF5933"/>
    <w:rsid w:val="00E00FA6"/>
    <w:rsid w:val="00E074B0"/>
    <w:rsid w:val="00E12201"/>
    <w:rsid w:val="00E1605D"/>
    <w:rsid w:val="00E16ECD"/>
    <w:rsid w:val="00E27185"/>
    <w:rsid w:val="00E275DD"/>
    <w:rsid w:val="00E32B6B"/>
    <w:rsid w:val="00E3428B"/>
    <w:rsid w:val="00E50686"/>
    <w:rsid w:val="00E52017"/>
    <w:rsid w:val="00E523BE"/>
    <w:rsid w:val="00E5387A"/>
    <w:rsid w:val="00E539FD"/>
    <w:rsid w:val="00E55E84"/>
    <w:rsid w:val="00E67D26"/>
    <w:rsid w:val="00E8011B"/>
    <w:rsid w:val="00E93FD6"/>
    <w:rsid w:val="00E946F8"/>
    <w:rsid w:val="00E968B6"/>
    <w:rsid w:val="00EA7325"/>
    <w:rsid w:val="00EB4453"/>
    <w:rsid w:val="00EB68B0"/>
    <w:rsid w:val="00EE16B7"/>
    <w:rsid w:val="00EF3C3D"/>
    <w:rsid w:val="00EF6C2A"/>
    <w:rsid w:val="00EF76A7"/>
    <w:rsid w:val="00F0536B"/>
    <w:rsid w:val="00F10ACF"/>
    <w:rsid w:val="00F13BA7"/>
    <w:rsid w:val="00F169E3"/>
    <w:rsid w:val="00F211B1"/>
    <w:rsid w:val="00F215F7"/>
    <w:rsid w:val="00F25052"/>
    <w:rsid w:val="00F31395"/>
    <w:rsid w:val="00F36662"/>
    <w:rsid w:val="00F36BF5"/>
    <w:rsid w:val="00F4190F"/>
    <w:rsid w:val="00F41F09"/>
    <w:rsid w:val="00F44D1D"/>
    <w:rsid w:val="00F45730"/>
    <w:rsid w:val="00F5077C"/>
    <w:rsid w:val="00F52B10"/>
    <w:rsid w:val="00F539EA"/>
    <w:rsid w:val="00F65D9C"/>
    <w:rsid w:val="00FA5955"/>
    <w:rsid w:val="00FA7EAA"/>
    <w:rsid w:val="00FB1739"/>
    <w:rsid w:val="00FB346B"/>
    <w:rsid w:val="00FB5DE3"/>
    <w:rsid w:val="00FC2AFD"/>
    <w:rsid w:val="00FC2B9A"/>
    <w:rsid w:val="00FC4BB4"/>
    <w:rsid w:val="00FD13AB"/>
    <w:rsid w:val="00FD6CE2"/>
    <w:rsid w:val="00FE410C"/>
    <w:rsid w:val="00FE6508"/>
    <w:rsid w:val="00FF0D09"/>
    <w:rsid w:val="00FF21CF"/>
    <w:rsid w:val="00FF28BA"/>
    <w:rsid w:val="00FF323D"/>
    <w:rsid w:val="00FF33D0"/>
    <w:rsid w:val="00FF5170"/>
    <w:rsid w:val="00FF5D6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3F88198"/>
  <w15:docId w15:val="{636F5A97-2FA1-4E48-98FB-0940212C6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54C6D"/>
  </w:style>
  <w:style w:type="paragraph" w:styleId="Heading1">
    <w:name w:val="heading 1"/>
    <w:basedOn w:val="Normal"/>
    <w:next w:val="Normal"/>
    <w:link w:val="Heading1Char"/>
    <w:uiPriority w:val="9"/>
    <w:rsid w:val="00B62597"/>
    <w:pPr>
      <w:keepNext/>
      <w:tabs>
        <w:tab w:val="num" w:pos="720"/>
      </w:tabs>
      <w:spacing w:after="240" w:line="240" w:lineRule="auto"/>
      <w:ind w:left="720" w:hanging="720"/>
      <w:outlineLvl w:val="0"/>
    </w:pPr>
    <w:rPr>
      <w:rFonts w:ascii="Arial Narrow" w:eastAsia="Times New Roman" w:hAnsi="Arial Narrow" w:cs="Times New Roman"/>
      <w:b/>
      <w:caps/>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9EC"/>
  </w:style>
  <w:style w:type="paragraph" w:styleId="Footer">
    <w:name w:val="footer"/>
    <w:basedOn w:val="Normal"/>
    <w:link w:val="FooterChar"/>
    <w:uiPriority w:val="99"/>
    <w:unhideWhenUsed/>
    <w:rsid w:val="00B62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597"/>
  </w:style>
  <w:style w:type="character" w:customStyle="1" w:styleId="Heading1Char">
    <w:name w:val="Heading 1 Char"/>
    <w:basedOn w:val="DefaultParagraphFont"/>
    <w:link w:val="Heading1"/>
    <w:uiPriority w:val="9"/>
    <w:rsid w:val="00B62597"/>
    <w:rPr>
      <w:rFonts w:ascii="Arial Narrow" w:eastAsia="Times New Roman" w:hAnsi="Arial Narrow" w:cs="Times New Roman"/>
      <w:b/>
      <w:caps/>
      <w:kern w:val="28"/>
      <w:sz w:val="28"/>
      <w:szCs w:val="20"/>
    </w:rPr>
  </w:style>
  <w:style w:type="character" w:styleId="IntenseEmphasis">
    <w:name w:val="Intense Emphasis"/>
    <w:basedOn w:val="DefaultParagraphFont"/>
    <w:uiPriority w:val="21"/>
    <w:qFormat/>
    <w:rsid w:val="00837B12"/>
    <w:rPr>
      <w:b/>
      <w:bCs/>
      <w:i/>
      <w:iCs/>
      <w:color w:val="013366" w:themeColor="accent1"/>
    </w:rPr>
  </w:style>
  <w:style w:type="character" w:styleId="PageNumber">
    <w:name w:val="page number"/>
    <w:rsid w:val="00B62597"/>
    <w:rPr>
      <w:rFonts w:ascii="Arial Narrow" w:hAnsi="Arial Narrow"/>
      <w:sz w:val="18"/>
    </w:rPr>
  </w:style>
  <w:style w:type="paragraph" w:styleId="BalloonText">
    <w:name w:val="Balloon Text"/>
    <w:basedOn w:val="Normal"/>
    <w:link w:val="BalloonTextChar"/>
    <w:uiPriority w:val="99"/>
    <w:semiHidden/>
    <w:unhideWhenUsed/>
    <w:rsid w:val="00B62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597"/>
    <w:rPr>
      <w:rFonts w:ascii="Tahoma" w:hAnsi="Tahoma" w:cs="Tahoma"/>
      <w:sz w:val="16"/>
      <w:szCs w:val="16"/>
    </w:rPr>
  </w:style>
  <w:style w:type="table" w:styleId="TableGrid">
    <w:name w:val="Table Grid"/>
    <w:basedOn w:val="TableNormal"/>
    <w:uiPriority w:val="59"/>
    <w:rsid w:val="00B6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Details">
    <w:name w:val="Meeting Details"/>
    <w:basedOn w:val="Normal"/>
    <w:qFormat/>
    <w:rsid w:val="00755096"/>
    <w:pPr>
      <w:spacing w:after="0" w:line="240" w:lineRule="auto"/>
    </w:pPr>
    <w:rPr>
      <w:rFonts w:ascii="Arial Narrow" w:eastAsia="Times New Roman" w:hAnsi="Arial Narrow" w:cs="Times New Roman"/>
      <w:b/>
      <w:sz w:val="24"/>
      <w:szCs w:val="24"/>
    </w:rPr>
  </w:style>
  <w:style w:type="paragraph" w:customStyle="1" w:styleId="PrimaryHeading">
    <w:name w:val="Primary Heading"/>
    <w:basedOn w:val="Normal"/>
    <w:qFormat/>
    <w:rsid w:val="007C2954"/>
    <w:pPr>
      <w:keepNext/>
      <w:shd w:val="clear" w:color="auto" w:fill="00B0F0" w:themeFill="accent3"/>
      <w:spacing w:after="120"/>
      <w:outlineLvl w:val="0"/>
    </w:pPr>
    <w:rPr>
      <w:rFonts w:ascii="Arial Narrow" w:hAnsi="Arial Narrow"/>
      <w:b/>
      <w:color w:val="FFFFFF" w:themeColor="background1"/>
      <w:kern w:val="28"/>
    </w:rPr>
  </w:style>
  <w:style w:type="paragraph" w:customStyle="1" w:styleId="ListedItem">
    <w:name w:val="Listed Item"/>
    <w:qFormat/>
    <w:rsid w:val="007A34A3"/>
    <w:pPr>
      <w:numPr>
        <w:numId w:val="1"/>
      </w:numPr>
      <w:shd w:val="clear" w:color="auto" w:fill="FFFFFF" w:themeFill="background1"/>
      <w:tabs>
        <w:tab w:val="left" w:pos="1440"/>
        <w:tab w:val="left" w:pos="1800"/>
      </w:tabs>
      <w:spacing w:after="120" w:line="240" w:lineRule="auto"/>
    </w:pPr>
    <w:rPr>
      <w:rFonts w:ascii="Arial Narrow" w:eastAsia="Times New Roman" w:hAnsi="Arial Narrow" w:cs="Times New Roman"/>
      <w:sz w:val="20"/>
      <w:szCs w:val="20"/>
    </w:rPr>
  </w:style>
  <w:style w:type="paragraph" w:customStyle="1" w:styleId="NoListBody">
    <w:name w:val="No List Body"/>
    <w:basedOn w:val="Normal"/>
    <w:link w:val="NoListBodyChar"/>
    <w:qFormat/>
    <w:rsid w:val="007A34A3"/>
    <w:pPr>
      <w:tabs>
        <w:tab w:val="left" w:pos="1440"/>
        <w:tab w:val="left" w:pos="1800"/>
      </w:tabs>
      <w:spacing w:after="240" w:line="240" w:lineRule="auto"/>
      <w:ind w:left="720"/>
    </w:pPr>
    <w:rPr>
      <w:rFonts w:ascii="Arial Narrow" w:eastAsia="Times New Roman" w:hAnsi="Arial Narrow" w:cs="Times New Roman"/>
      <w:sz w:val="20"/>
      <w:szCs w:val="20"/>
    </w:rPr>
  </w:style>
  <w:style w:type="paragraph" w:customStyle="1" w:styleId="FutureMeetings">
    <w:name w:val="Future Meetings"/>
    <w:basedOn w:val="Normal"/>
    <w:qFormat/>
    <w:rsid w:val="007A34A3"/>
    <w:pPr>
      <w:tabs>
        <w:tab w:val="left" w:pos="1440"/>
        <w:tab w:val="left" w:pos="1800"/>
      </w:tabs>
      <w:spacing w:after="0" w:line="240" w:lineRule="auto"/>
    </w:pPr>
    <w:rPr>
      <w:rFonts w:ascii="Arial Narrow" w:eastAsia="Times New Roman" w:hAnsi="Arial Narrow" w:cs="Times New Roman"/>
      <w:sz w:val="20"/>
    </w:rPr>
  </w:style>
  <w:style w:type="paragraph" w:customStyle="1" w:styleId="DisclosureTitle">
    <w:name w:val="Disclosure Title"/>
    <w:basedOn w:val="Normal"/>
    <w:link w:val="DisclosureTitleChar"/>
    <w:rsid w:val="00337321"/>
    <w:pPr>
      <w:spacing w:after="0" w:line="240" w:lineRule="auto"/>
    </w:pPr>
    <w:rPr>
      <w:rFonts w:ascii="Arial Narrow" w:eastAsia="Times New Roman" w:hAnsi="Arial Narrow" w:cs="Times New Roman"/>
      <w:b/>
      <w:color w:val="013C59"/>
      <w:sz w:val="16"/>
      <w:szCs w:val="16"/>
    </w:rPr>
  </w:style>
  <w:style w:type="paragraph" w:customStyle="1" w:styleId="DisclosureBody">
    <w:name w:val="Disclosure Body"/>
    <w:basedOn w:val="Normal"/>
    <w:link w:val="DisclosureBodyChar"/>
    <w:rsid w:val="00337321"/>
    <w:pPr>
      <w:spacing w:after="0" w:line="240" w:lineRule="auto"/>
    </w:pPr>
    <w:rPr>
      <w:rFonts w:ascii="Arial Narrow" w:eastAsia="Times New Roman" w:hAnsi="Arial Narrow" w:cs="Times New Roman"/>
      <w:sz w:val="16"/>
      <w:szCs w:val="16"/>
    </w:rPr>
  </w:style>
  <w:style w:type="paragraph" w:customStyle="1" w:styleId="Author">
    <w:name w:val="Author"/>
    <w:basedOn w:val="Normal"/>
    <w:rsid w:val="00337321"/>
    <w:pPr>
      <w:tabs>
        <w:tab w:val="left" w:pos="2160"/>
      </w:tabs>
      <w:spacing w:after="0" w:line="240" w:lineRule="auto"/>
    </w:pPr>
    <w:rPr>
      <w:rFonts w:ascii="Arial Narrow" w:eastAsia="Times New Roman" w:hAnsi="Arial Narrow" w:cs="Times New Roman"/>
      <w:sz w:val="16"/>
      <w:szCs w:val="16"/>
    </w:rPr>
  </w:style>
  <w:style w:type="character" w:styleId="Strong">
    <w:name w:val="Strong"/>
    <w:basedOn w:val="DefaultParagraphFont"/>
    <w:uiPriority w:val="22"/>
    <w:qFormat/>
    <w:rsid w:val="00CA49B9"/>
    <w:rPr>
      <w:b/>
      <w:bCs/>
    </w:rPr>
  </w:style>
  <w:style w:type="paragraph" w:customStyle="1" w:styleId="ListSubhead">
    <w:name w:val="List Subhead"/>
    <w:basedOn w:val="PrimaryHeading"/>
    <w:rsid w:val="003B55E1"/>
    <w:rPr>
      <w:color w:val="000000" w:themeColor="text1"/>
    </w:rPr>
  </w:style>
  <w:style w:type="paragraph" w:customStyle="1" w:styleId="ListSubhead1">
    <w:name w:val="List Subhead 1"/>
    <w:link w:val="ListSubhead1Char"/>
    <w:rsid w:val="00DB29E9"/>
    <w:pPr>
      <w:numPr>
        <w:numId w:val="2"/>
      </w:numPr>
      <w:tabs>
        <w:tab w:val="left" w:pos="0"/>
      </w:tabs>
      <w:spacing w:line="240" w:lineRule="auto"/>
      <w:ind w:left="360"/>
    </w:pPr>
    <w:rPr>
      <w:rFonts w:ascii="Arial Narrow" w:eastAsia="Times New Roman" w:hAnsi="Arial Narrow" w:cs="Times New Roman"/>
      <w:b/>
      <w:sz w:val="24"/>
    </w:rPr>
  </w:style>
  <w:style w:type="paragraph" w:customStyle="1" w:styleId="AttendeesList">
    <w:name w:val="Attendees List"/>
    <w:link w:val="AttendeesListChar"/>
    <w:rsid w:val="00754C6D"/>
    <w:rPr>
      <w:rFonts w:ascii="Arial Narrow" w:eastAsia="Times New Roman" w:hAnsi="Arial Narrow" w:cs="Times New Roman"/>
      <w:sz w:val="18"/>
      <w:szCs w:val="16"/>
    </w:rPr>
  </w:style>
  <w:style w:type="paragraph" w:customStyle="1" w:styleId="HeaderTitle">
    <w:name w:val="Header Title"/>
    <w:basedOn w:val="Normal"/>
    <w:rsid w:val="00B34E3C"/>
    <w:rPr>
      <w:rFonts w:ascii="Trade Gothic LT Std Bold" w:hAnsi="Trade Gothic LT Std Bold"/>
      <w:color w:val="FFFFFF" w:themeColor="background1"/>
      <w:sz w:val="52"/>
    </w:rPr>
  </w:style>
  <w:style w:type="paragraph" w:customStyle="1" w:styleId="SecondaryHeading-Numbered">
    <w:name w:val="Secondary Heading - Numbered"/>
    <w:basedOn w:val="ListSubhead1"/>
    <w:link w:val="SecondaryHeading-NumberedChar"/>
    <w:qFormat/>
    <w:rsid w:val="00DB29E9"/>
  </w:style>
  <w:style w:type="paragraph" w:customStyle="1" w:styleId="DisclaimerHeading">
    <w:name w:val="Disclaimer Heading"/>
    <w:basedOn w:val="DisclosureTitle"/>
    <w:link w:val="DisclaimerHeadingChar"/>
    <w:qFormat/>
    <w:rsid w:val="00DB29E9"/>
  </w:style>
  <w:style w:type="character" w:customStyle="1" w:styleId="ListSubhead1Char">
    <w:name w:val="List Subhead 1 Char"/>
    <w:basedOn w:val="DefaultParagraphFont"/>
    <w:link w:val="ListSubhead1"/>
    <w:rsid w:val="00DB29E9"/>
    <w:rPr>
      <w:rFonts w:ascii="Arial Narrow" w:eastAsia="Times New Roman" w:hAnsi="Arial Narrow" w:cs="Times New Roman"/>
      <w:b/>
      <w:sz w:val="24"/>
    </w:rPr>
  </w:style>
  <w:style w:type="character" w:customStyle="1" w:styleId="SecondaryHeading-NumberedChar">
    <w:name w:val="Secondary Heading - Numbered Char"/>
    <w:basedOn w:val="ListSubhead1Char"/>
    <w:link w:val="SecondaryHeading-Numbered"/>
    <w:rsid w:val="00DB29E9"/>
    <w:rPr>
      <w:rFonts w:ascii="Arial Narrow" w:eastAsia="Times New Roman" w:hAnsi="Arial Narrow" w:cs="Times New Roman"/>
      <w:b/>
      <w:sz w:val="24"/>
    </w:rPr>
  </w:style>
  <w:style w:type="character" w:customStyle="1" w:styleId="DisclosureTitleChar">
    <w:name w:val="Disclosure Title Char"/>
    <w:basedOn w:val="DefaultParagraphFont"/>
    <w:link w:val="DisclosureTitle"/>
    <w:rsid w:val="00DB29E9"/>
    <w:rPr>
      <w:rFonts w:ascii="Arial Narrow" w:eastAsia="Times New Roman" w:hAnsi="Arial Narrow" w:cs="Times New Roman"/>
      <w:b/>
      <w:color w:val="013C59"/>
      <w:sz w:val="16"/>
      <w:szCs w:val="16"/>
    </w:rPr>
  </w:style>
  <w:style w:type="character" w:customStyle="1" w:styleId="DisclaimerHeadingChar">
    <w:name w:val="Disclaimer Heading Char"/>
    <w:basedOn w:val="DisclosureTitleChar"/>
    <w:link w:val="DisclaimerHeading"/>
    <w:rsid w:val="00DB29E9"/>
    <w:rPr>
      <w:rFonts w:ascii="Arial Narrow" w:eastAsia="Times New Roman" w:hAnsi="Arial Narrow" w:cs="Times New Roman"/>
      <w:b/>
      <w:color w:val="013C59"/>
      <w:sz w:val="16"/>
      <w:szCs w:val="16"/>
    </w:rPr>
  </w:style>
  <w:style w:type="paragraph" w:customStyle="1" w:styleId="DisclaimerBodyCopy">
    <w:name w:val="Disclaimer Body Copy"/>
    <w:basedOn w:val="DisclosureBody"/>
    <w:link w:val="DisclaimerBodyCopyChar"/>
    <w:qFormat/>
    <w:rsid w:val="00491490"/>
  </w:style>
  <w:style w:type="character" w:customStyle="1" w:styleId="DisclosureBodyChar">
    <w:name w:val="Disclosure Body Char"/>
    <w:basedOn w:val="DefaultParagraphFont"/>
    <w:link w:val="DisclosureBody"/>
    <w:rsid w:val="00491490"/>
    <w:rPr>
      <w:rFonts w:ascii="Arial Narrow" w:eastAsia="Times New Roman" w:hAnsi="Arial Narrow" w:cs="Times New Roman"/>
      <w:sz w:val="16"/>
      <w:szCs w:val="16"/>
    </w:rPr>
  </w:style>
  <w:style w:type="character" w:customStyle="1" w:styleId="DisclaimerBodyCopyChar">
    <w:name w:val="Disclaimer Body Copy Char"/>
    <w:basedOn w:val="DisclosureBodyChar"/>
    <w:link w:val="DisclaimerBodyCopy"/>
    <w:rsid w:val="00491490"/>
    <w:rPr>
      <w:rFonts w:ascii="Arial Narrow" w:eastAsia="Times New Roman" w:hAnsi="Arial Narrow" w:cs="Times New Roman"/>
      <w:sz w:val="16"/>
      <w:szCs w:val="16"/>
    </w:rPr>
  </w:style>
  <w:style w:type="character" w:styleId="Hyperlink">
    <w:name w:val="Hyperlink"/>
    <w:basedOn w:val="DefaultParagraphFont"/>
    <w:uiPriority w:val="99"/>
    <w:unhideWhenUsed/>
    <w:rsid w:val="009C15C4"/>
    <w:rPr>
      <w:color w:val="0000FF" w:themeColor="hyperlink"/>
      <w:u w:val="single"/>
    </w:rPr>
  </w:style>
  <w:style w:type="character" w:styleId="FollowedHyperlink">
    <w:name w:val="FollowedHyperlink"/>
    <w:basedOn w:val="DefaultParagraphFont"/>
    <w:uiPriority w:val="99"/>
    <w:semiHidden/>
    <w:unhideWhenUsed/>
    <w:rsid w:val="003251CE"/>
    <w:rPr>
      <w:color w:val="800080" w:themeColor="followedHyperlink"/>
      <w:u w:val="single"/>
    </w:rPr>
  </w:style>
  <w:style w:type="paragraph" w:customStyle="1" w:styleId="PostingDate">
    <w:name w:val="Posting Date"/>
    <w:basedOn w:val="Normal"/>
    <w:link w:val="PostingDateChar"/>
    <w:qFormat/>
    <w:rsid w:val="00394850"/>
    <w:pPr>
      <w:spacing w:before="60"/>
      <w:ind w:left="-907" w:right="-994"/>
      <w:jc w:val="right"/>
    </w:pPr>
    <w:rPr>
      <w:rFonts w:ascii="Arial Narrow" w:eastAsia="Times New Roman" w:hAnsi="Arial Narrow" w:cs="Times New Roman"/>
      <w:i/>
      <w:noProof/>
      <w:color w:val="013366" w:themeColor="accent1"/>
      <w:sz w:val="17"/>
      <w:szCs w:val="24"/>
    </w:rPr>
  </w:style>
  <w:style w:type="character" w:customStyle="1" w:styleId="PostingDateChar">
    <w:name w:val="Posting Date Char"/>
    <w:basedOn w:val="DefaultParagraphFont"/>
    <w:link w:val="PostingDate"/>
    <w:rsid w:val="00394850"/>
    <w:rPr>
      <w:rFonts w:ascii="Arial Narrow" w:eastAsia="Times New Roman" w:hAnsi="Arial Narrow" w:cs="Times New Roman"/>
      <w:i/>
      <w:noProof/>
      <w:color w:val="013366" w:themeColor="accent1"/>
      <w:sz w:val="17"/>
      <w:szCs w:val="24"/>
    </w:rPr>
  </w:style>
  <w:style w:type="paragraph" w:customStyle="1" w:styleId="TableHeading">
    <w:name w:val="Table_Heading"/>
    <w:basedOn w:val="Normal"/>
    <w:link w:val="TableHeadingChar"/>
    <w:qFormat/>
    <w:rsid w:val="003C3320"/>
    <w:pPr>
      <w:keepNext/>
      <w:spacing w:after="0" w:line="240" w:lineRule="auto"/>
      <w:ind w:left="-58"/>
      <w:outlineLvl w:val="0"/>
    </w:pPr>
    <w:rPr>
      <w:rFonts w:ascii="Arial Narrow" w:eastAsia="Times New Roman" w:hAnsi="Arial Narrow" w:cs="Times New Roman"/>
      <w:b/>
      <w:color w:val="FFFFFF" w:themeColor="background1"/>
      <w:kern w:val="28"/>
      <w:sz w:val="24"/>
      <w:szCs w:val="24"/>
    </w:rPr>
  </w:style>
  <w:style w:type="character" w:customStyle="1" w:styleId="TableHeadingChar">
    <w:name w:val="Table_Heading Char"/>
    <w:basedOn w:val="DefaultParagraphFont"/>
    <w:link w:val="TableHeading"/>
    <w:rsid w:val="003C3320"/>
    <w:rPr>
      <w:rFonts w:ascii="Arial Narrow" w:eastAsia="Times New Roman" w:hAnsi="Arial Narrow" w:cs="Times New Roman"/>
      <w:b/>
      <w:color w:val="FFFFFF" w:themeColor="background1"/>
      <w:kern w:val="28"/>
      <w:sz w:val="24"/>
      <w:szCs w:val="24"/>
    </w:rPr>
  </w:style>
  <w:style w:type="table" w:styleId="GridTable2Accent5">
    <w:name w:val="Grid Table 2 Accent 5"/>
    <w:basedOn w:val="TableNormal"/>
    <w:uiPriority w:val="47"/>
    <w:rsid w:val="003C3320"/>
    <w:pPr>
      <w:spacing w:after="0" w:line="240" w:lineRule="auto"/>
    </w:pPr>
    <w:tblPr>
      <w:tblStyleRowBandSize w:val="1"/>
      <w:tblStyleColBandSize w:val="1"/>
      <w:tblBorders>
        <w:top w:val="single" w:sz="2" w:space="0" w:color="B2B2B2" w:themeColor="accent5" w:themeTint="99"/>
        <w:bottom w:val="single" w:sz="2" w:space="0" w:color="B2B2B2" w:themeColor="accent5" w:themeTint="99"/>
        <w:insideH w:val="single" w:sz="2" w:space="0" w:color="B2B2B2" w:themeColor="accent5" w:themeTint="99"/>
        <w:insideV w:val="single" w:sz="2" w:space="0" w:color="B2B2B2" w:themeColor="accent5" w:themeTint="99"/>
      </w:tblBorders>
    </w:tblPr>
    <w:tblStylePr w:type="firstRow">
      <w:rPr>
        <w:b/>
        <w:bCs/>
      </w:rPr>
      <w:tblPr/>
      <w:tcPr>
        <w:tcBorders>
          <w:top w:val="nil"/>
          <w:bottom w:val="single" w:sz="12" w:space="0" w:color="B2B2B2" w:themeColor="accent5" w:themeTint="99"/>
          <w:insideH w:val="nil"/>
          <w:insideV w:val="nil"/>
        </w:tcBorders>
        <w:shd w:val="clear" w:color="auto" w:fill="FFFFFF" w:themeFill="background1"/>
      </w:tcPr>
    </w:tblStylePr>
    <w:tblStylePr w:type="lastRow">
      <w:rPr>
        <w:b/>
        <w:bCs/>
      </w:rPr>
      <w:tblPr/>
      <w:tcPr>
        <w:tcBorders>
          <w:top w:val="double" w:sz="2" w:space="0" w:color="B2B2B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5" w:themeFillTint="33"/>
      </w:tcPr>
    </w:tblStylePr>
    <w:tblStylePr w:type="band1Horz">
      <w:tblPr/>
      <w:tcPr>
        <w:shd w:val="clear" w:color="auto" w:fill="E5E5E5" w:themeFill="accent5" w:themeFillTint="33"/>
      </w:tcPr>
    </w:tblStylePr>
  </w:style>
  <w:style w:type="character" w:customStyle="1" w:styleId="AttendeesListChar">
    <w:name w:val="Attendees List Char"/>
    <w:basedOn w:val="DefaultParagraphFont"/>
    <w:link w:val="AttendeesList"/>
    <w:rsid w:val="003C3320"/>
    <w:rPr>
      <w:rFonts w:ascii="Arial Narrow" w:eastAsia="Times New Roman" w:hAnsi="Arial Narrow" w:cs="Times New Roman"/>
      <w:sz w:val="18"/>
      <w:szCs w:val="16"/>
    </w:rPr>
  </w:style>
  <w:style w:type="table" w:styleId="GridTable3Accent5">
    <w:name w:val="Grid Table 3 Accent 5"/>
    <w:basedOn w:val="TableNormal"/>
    <w:uiPriority w:val="48"/>
    <w:rsid w:val="003C3320"/>
    <w:pPr>
      <w:spacing w:after="0" w:line="240" w:lineRule="auto"/>
    </w:pPr>
    <w:tblPr>
      <w:tblStyleRowBandSize w:val="1"/>
      <w:tblStyleColBandSize w:val="1"/>
      <w:tblBorders>
        <w:top w:val="single" w:sz="4" w:space="0" w:color="B2B2B2" w:themeColor="accent5" w:themeTint="99"/>
        <w:left w:val="single" w:sz="4" w:space="0" w:color="B2B2B2" w:themeColor="accent5" w:themeTint="99"/>
        <w:bottom w:val="single" w:sz="4" w:space="0" w:color="B2B2B2" w:themeColor="accent5" w:themeTint="99"/>
        <w:right w:val="single" w:sz="4" w:space="0" w:color="B2B2B2" w:themeColor="accent5" w:themeTint="99"/>
        <w:insideH w:val="single" w:sz="4" w:space="0" w:color="B2B2B2" w:themeColor="accent5" w:themeTint="99"/>
        <w:insideV w:val="single" w:sz="4" w:space="0" w:color="B2B2B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5" w:themeFillTint="33"/>
      </w:tcPr>
    </w:tblStylePr>
    <w:tblStylePr w:type="band1Horz">
      <w:tblPr/>
      <w:tcPr>
        <w:shd w:val="clear" w:color="auto" w:fill="E5E5E5" w:themeFill="accent5" w:themeFillTint="33"/>
      </w:tcPr>
    </w:tblStylePr>
    <w:tblStylePr w:type="neCell">
      <w:tblPr/>
      <w:tcPr>
        <w:tcBorders>
          <w:bottom w:val="single" w:sz="4" w:space="0" w:color="B2B2B2" w:themeColor="accent5" w:themeTint="99"/>
        </w:tcBorders>
      </w:tcPr>
    </w:tblStylePr>
    <w:tblStylePr w:type="nwCell">
      <w:tblPr/>
      <w:tcPr>
        <w:tcBorders>
          <w:bottom w:val="single" w:sz="4" w:space="0" w:color="B2B2B2" w:themeColor="accent5" w:themeTint="99"/>
        </w:tcBorders>
      </w:tcPr>
    </w:tblStylePr>
    <w:tblStylePr w:type="seCell">
      <w:tblPr/>
      <w:tcPr>
        <w:tcBorders>
          <w:top w:val="single" w:sz="4" w:space="0" w:color="B2B2B2" w:themeColor="accent5" w:themeTint="99"/>
        </w:tcBorders>
      </w:tcPr>
    </w:tblStylePr>
    <w:tblStylePr w:type="swCell">
      <w:tblPr/>
      <w:tcPr>
        <w:tcBorders>
          <w:top w:val="single" w:sz="4" w:space="0" w:color="B2B2B2" w:themeColor="accent5" w:themeTint="99"/>
        </w:tcBorders>
      </w:tcPr>
    </w:tblStylePr>
  </w:style>
  <w:style w:type="paragraph" w:customStyle="1" w:styleId="tableheading0">
    <w:name w:val="table heading"/>
    <w:basedOn w:val="NoListBody"/>
    <w:link w:val="tableheadingChar0"/>
    <w:qFormat/>
    <w:rsid w:val="003C3320"/>
    <w:pPr>
      <w:tabs>
        <w:tab w:val="clear" w:pos="1440"/>
        <w:tab w:val="clear" w:pos="1800"/>
      </w:tabs>
      <w:spacing w:after="0"/>
      <w:ind w:left="0"/>
    </w:pPr>
    <w:rPr>
      <w:b/>
      <w:color w:val="FFFFFF" w:themeColor="background1"/>
      <w:sz w:val="22"/>
    </w:rPr>
  </w:style>
  <w:style w:type="character" w:customStyle="1" w:styleId="NoListBodyChar">
    <w:name w:val="No List Body Char"/>
    <w:basedOn w:val="DefaultParagraphFont"/>
    <w:link w:val="NoListBody"/>
    <w:rsid w:val="003C3320"/>
    <w:rPr>
      <w:rFonts w:ascii="Arial Narrow" w:eastAsia="Times New Roman" w:hAnsi="Arial Narrow" w:cs="Times New Roman"/>
      <w:sz w:val="20"/>
      <w:szCs w:val="20"/>
    </w:rPr>
  </w:style>
  <w:style w:type="character" w:customStyle="1" w:styleId="tableheadingChar0">
    <w:name w:val="table heading Char"/>
    <w:basedOn w:val="NoListBodyChar"/>
    <w:link w:val="tableheading0"/>
    <w:rsid w:val="003C3320"/>
    <w:rPr>
      <w:rFonts w:ascii="Arial Narrow" w:eastAsia="Times New Roman" w:hAnsi="Arial Narrow" w:cs="Times New Roman"/>
      <w:b/>
      <w:color w:val="FFFFFF" w:themeColor="background1"/>
      <w:sz w:val="20"/>
      <w:szCs w:val="20"/>
    </w:rPr>
  </w:style>
  <w:style w:type="paragraph" w:styleId="ListParagraph">
    <w:name w:val="List Paragraph"/>
    <w:basedOn w:val="Normal"/>
    <w:uiPriority w:val="34"/>
    <w:qFormat/>
    <w:rsid w:val="00674419"/>
    <w:pPr>
      <w:spacing w:after="0" w:line="240" w:lineRule="auto"/>
      <w:ind w:left="720"/>
    </w:pPr>
    <w:rPr>
      <w:rFonts w:ascii="Calibri" w:eastAsia="Times New Roman" w:hAnsi="Calibri" w:cs="Calibri"/>
    </w:rPr>
  </w:style>
  <w:style w:type="character" w:styleId="CommentReference">
    <w:name w:val="annotation reference"/>
    <w:basedOn w:val="DefaultParagraphFont"/>
    <w:uiPriority w:val="99"/>
    <w:semiHidden/>
    <w:unhideWhenUsed/>
    <w:rsid w:val="00860F1E"/>
    <w:rPr>
      <w:sz w:val="16"/>
      <w:szCs w:val="16"/>
    </w:rPr>
  </w:style>
  <w:style w:type="paragraph" w:styleId="CommentText">
    <w:name w:val="annotation text"/>
    <w:basedOn w:val="Normal"/>
    <w:link w:val="CommentTextChar"/>
    <w:uiPriority w:val="99"/>
    <w:unhideWhenUsed/>
    <w:rsid w:val="00860F1E"/>
    <w:pPr>
      <w:spacing w:line="240" w:lineRule="auto"/>
    </w:pPr>
    <w:rPr>
      <w:sz w:val="20"/>
      <w:szCs w:val="20"/>
    </w:rPr>
  </w:style>
  <w:style w:type="character" w:customStyle="1" w:styleId="CommentTextChar">
    <w:name w:val="Comment Text Char"/>
    <w:basedOn w:val="DefaultParagraphFont"/>
    <w:link w:val="CommentText"/>
    <w:uiPriority w:val="99"/>
    <w:rsid w:val="00860F1E"/>
    <w:rPr>
      <w:sz w:val="20"/>
      <w:szCs w:val="20"/>
    </w:rPr>
  </w:style>
  <w:style w:type="paragraph" w:styleId="CommentSubject">
    <w:name w:val="annotation subject"/>
    <w:basedOn w:val="CommentText"/>
    <w:next w:val="CommentText"/>
    <w:link w:val="CommentSubjectChar"/>
    <w:uiPriority w:val="99"/>
    <w:semiHidden/>
    <w:unhideWhenUsed/>
    <w:rsid w:val="003A4181"/>
    <w:rPr>
      <w:b/>
      <w:bCs/>
    </w:rPr>
  </w:style>
  <w:style w:type="character" w:customStyle="1" w:styleId="CommentSubjectChar">
    <w:name w:val="Comment Subject Char"/>
    <w:basedOn w:val="CommentTextChar"/>
    <w:link w:val="CommentSubject"/>
    <w:uiPriority w:val="99"/>
    <w:semiHidden/>
    <w:rsid w:val="003A4181"/>
    <w:rPr>
      <w:b/>
      <w:bCs/>
      <w:sz w:val="20"/>
      <w:szCs w:val="20"/>
    </w:rPr>
  </w:style>
  <w:style w:type="paragraph" w:styleId="NormalWeb">
    <w:name w:val="Normal (Web)"/>
    <w:basedOn w:val="Normal"/>
    <w:uiPriority w:val="99"/>
    <w:unhideWhenUsed/>
    <w:rsid w:val="00EF76A7"/>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FF33D0"/>
    <w:pPr>
      <w:spacing w:after="0" w:line="240" w:lineRule="auto"/>
    </w:pPr>
  </w:style>
  <w:style w:type="paragraph" w:customStyle="1" w:styleId="BulletedTableEntry">
    <w:name w:val="Bulleted Table Entry"/>
    <w:basedOn w:val="Normal"/>
    <w:rsid w:val="007256EA"/>
    <w:pPr>
      <w:numPr>
        <w:numId w:val="4"/>
      </w:numPr>
    </w:pPr>
  </w:style>
  <w:style w:type="paragraph" w:customStyle="1" w:styleId="unorderedlist">
    <w:name w:val="unordered list"/>
    <w:basedOn w:val="ListParagraph"/>
    <w:link w:val="unorderedlistChar"/>
    <w:qFormat/>
    <w:rsid w:val="009F36A0"/>
    <w:pPr>
      <w:numPr>
        <w:numId w:val="6"/>
      </w:numPr>
      <w:spacing w:before="120" w:after="120"/>
    </w:pPr>
    <w:rPr>
      <w:rFonts w:ascii="Arial Narrow" w:hAnsi="Arial Narrow" w:eastAsiaTheme="minorHAnsi" w:cstheme="minorBidi"/>
    </w:rPr>
  </w:style>
  <w:style w:type="character" w:customStyle="1" w:styleId="unorderedlistChar">
    <w:name w:val="unordered list Char"/>
    <w:basedOn w:val="DefaultParagraphFont"/>
    <w:link w:val="unorderedlist"/>
    <w:rsid w:val="009F36A0"/>
    <w:rPr>
      <w:rFonts w:ascii="Arial Narrow" w:hAnsi="Arial Narro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learn.pjm.com/"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pjm.com/-/media/DotCom/committees-groups/pjm-antitrust-guidelinesw-for-the-stakeholder-meetings.pdf" TargetMode="External" /><Relationship Id="rId5" Type="http://schemas.openxmlformats.org/officeDocument/2006/relationships/hyperlink" Target="https://www.pjm.com/committees-and-groups" TargetMode="External" /><Relationship Id="rId6" Type="http://schemas.openxmlformats.org/officeDocument/2006/relationships/hyperlink" Target="https://www.pjm.com/about-pjm/who-we-are/code-of-conduct" TargetMode="External" /><Relationship Id="rId7" Type="http://schemas.openxmlformats.org/officeDocument/2006/relationships/image" Target="media/image1.png" /><Relationship Id="rId8" Type="http://schemas.openxmlformats.org/officeDocument/2006/relationships/image" Target="media/image2.png" /><Relationship Id="rId9" Type="http://schemas.openxmlformats.org/officeDocument/2006/relationships/hyperlink" Target="https://www.pjm.com/committees-and-groups/committees/form-facilitator-feedback.aspx"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3.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Public\PJM\Theme\Agenda(Non%20Operator%20Assisted%20Call).dotx" TargetMode="External" /></Relationships>
</file>

<file path=word/theme/theme1.xml><?xml version="1.0" encoding="utf-8"?>
<a:theme xmlns:a="http://schemas.openxmlformats.org/drawingml/2006/main" name="Office Theme">
  <a:themeElements>
    <a:clrScheme name="PJM_Colors">
      <a:dk1>
        <a:sysClr val="windowText" lastClr="000000"/>
      </a:dk1>
      <a:lt1>
        <a:srgbClr val="FFFFFF"/>
      </a:lt1>
      <a:dk2>
        <a:srgbClr val="000000"/>
      </a:dk2>
      <a:lt2>
        <a:srgbClr val="EEECE1"/>
      </a:lt2>
      <a:accent1>
        <a:srgbClr val="013366"/>
      </a:accent1>
      <a:accent2>
        <a:srgbClr val="99CC00"/>
      </a:accent2>
      <a:accent3>
        <a:srgbClr val="00B0F0"/>
      </a:accent3>
      <a:accent4>
        <a:srgbClr val="FF9900"/>
      </a:accent4>
      <a:accent5>
        <a:srgbClr val="808080"/>
      </a:accent5>
      <a:accent6>
        <a:srgbClr val="E70588"/>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