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w:t>
      </w:r>
      <w:r w:rsidR="00532AAB">
        <w:rPr>
          <w:rFonts w:ascii="Arial Narrow" w:eastAsia="Times New Roman" w:hAnsi="Arial Narrow" w:cs="Times New Roman"/>
          <w:b/>
          <w:sz w:val="24"/>
          <w:szCs w:val="24"/>
        </w:rPr>
        <w:t>, Mid-Atlantic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E1263C" w:rsidRPr="004366FE" w:rsidRDefault="00061D06"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Friday</w:t>
      </w:r>
      <w:r w:rsidR="00E15121">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January 25, 2019</w:t>
      </w:r>
    </w:p>
    <w:p w:rsidR="00E1263C" w:rsidRDefault="00061D06"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12:00</w:t>
      </w:r>
      <w:r w:rsidR="00532AAB">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p</w:t>
      </w:r>
      <w:r w:rsidR="00532AAB">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4</w:t>
      </w:r>
      <w:r w:rsidR="00532AAB">
        <w:rPr>
          <w:rFonts w:ascii="Arial Narrow" w:eastAsia="Times New Roman" w:hAnsi="Arial Narrow" w:cs="Times New Roman"/>
          <w:b/>
          <w:sz w:val="24"/>
          <w:szCs w:val="24"/>
        </w:rPr>
        <w:t>:</w:t>
      </w:r>
      <w:r>
        <w:rPr>
          <w:rFonts w:ascii="Arial Narrow" w:eastAsia="Times New Roman" w:hAnsi="Arial Narrow" w:cs="Times New Roman"/>
          <w:b/>
          <w:sz w:val="24"/>
          <w:szCs w:val="24"/>
        </w:rPr>
        <w:t>0</w:t>
      </w:r>
      <w:r w:rsidR="00532AAB">
        <w:rPr>
          <w:rFonts w:ascii="Arial Narrow" w:eastAsia="Times New Roman" w:hAnsi="Arial Narrow" w:cs="Times New Roman"/>
          <w:b/>
          <w:sz w:val="24"/>
          <w:szCs w:val="24"/>
        </w:rPr>
        <w:t>0 p.m. E</w:t>
      </w:r>
      <w:r w:rsidR="00E15121">
        <w:rPr>
          <w:rFonts w:ascii="Arial Narrow" w:eastAsia="Times New Roman" w:hAnsi="Arial Narrow" w:cs="Times New Roman"/>
          <w:b/>
          <w:sz w:val="24"/>
          <w:szCs w:val="24"/>
        </w:rPr>
        <w:t>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547ACF" w:rsidP="00E1263C">
      <w:pPr>
        <w:pStyle w:val="PrimaryHeading"/>
      </w:pPr>
      <w:r>
        <w:t>RTEP Updates</w:t>
      </w:r>
    </w:p>
    <w:p w:rsidR="00061D06" w:rsidRPr="00532AAB" w:rsidRDefault="00061D06" w:rsidP="00061D06">
      <w:pPr>
        <w:pStyle w:val="ListSubhead1"/>
        <w:rPr>
          <w:b w:val="0"/>
        </w:rPr>
      </w:pPr>
      <w:r>
        <w:t xml:space="preserve">BGE - </w:t>
      </w:r>
      <w:r w:rsidRPr="00DD33D1">
        <w:t>Supplemental Projects</w:t>
      </w:r>
      <w:r>
        <w:br/>
      </w:r>
      <w:r>
        <w:rPr>
          <w:b w:val="0"/>
        </w:rPr>
        <w:t>BGE will present system needs.</w:t>
      </w:r>
    </w:p>
    <w:p w:rsidR="00061D06" w:rsidRPr="00532AAB" w:rsidRDefault="00061D06" w:rsidP="00061D06">
      <w:pPr>
        <w:pStyle w:val="ListSubhead1"/>
        <w:rPr>
          <w:b w:val="0"/>
        </w:rPr>
      </w:pPr>
      <w:r>
        <w:t xml:space="preserve">PECO - </w:t>
      </w:r>
      <w:r w:rsidRPr="00DD33D1">
        <w:t>Supplemental Projects</w:t>
      </w:r>
      <w:r>
        <w:br/>
      </w:r>
      <w:r>
        <w:rPr>
          <w:b w:val="0"/>
        </w:rPr>
        <w:t>PECO will present system needs.</w:t>
      </w:r>
    </w:p>
    <w:p w:rsidR="00061D06" w:rsidRPr="00532AAB" w:rsidRDefault="00061D06" w:rsidP="00061D06">
      <w:pPr>
        <w:pStyle w:val="ListSubhead1"/>
        <w:rPr>
          <w:b w:val="0"/>
        </w:rPr>
      </w:pPr>
      <w:r>
        <w:t xml:space="preserve">PHI - </w:t>
      </w:r>
      <w:r w:rsidRPr="00DD33D1">
        <w:t>Supplemental Projects</w:t>
      </w:r>
      <w:r>
        <w:br/>
      </w:r>
      <w:r>
        <w:rPr>
          <w:b w:val="0"/>
        </w:rPr>
        <w:t xml:space="preserve">PHI will present system needs and </w:t>
      </w:r>
      <w:r w:rsidR="00FA330B">
        <w:rPr>
          <w:b w:val="0"/>
        </w:rPr>
        <w:t>proposed</w:t>
      </w:r>
      <w:r>
        <w:rPr>
          <w:b w:val="0"/>
        </w:rPr>
        <w:t xml:space="preserve"> solutions.</w:t>
      </w:r>
    </w:p>
    <w:p w:rsidR="00C146F3" w:rsidRDefault="00532AAB" w:rsidP="00532AAB">
      <w:pPr>
        <w:pStyle w:val="ListSubhead1"/>
        <w:rPr>
          <w:b w:val="0"/>
        </w:rPr>
      </w:pPr>
      <w:r>
        <w:t xml:space="preserve">PSE&amp;G - </w:t>
      </w:r>
      <w:r w:rsidRPr="00DD33D1">
        <w:t>Supplemental Projects</w:t>
      </w:r>
      <w:r>
        <w:br/>
      </w:r>
      <w:r>
        <w:rPr>
          <w:b w:val="0"/>
        </w:rPr>
        <w:t xml:space="preserve">PSE&amp;G will present system needs and </w:t>
      </w:r>
      <w:r w:rsidR="00FA330B">
        <w:rPr>
          <w:b w:val="0"/>
        </w:rPr>
        <w:t>proposed</w:t>
      </w:r>
      <w:r>
        <w:rPr>
          <w:b w:val="0"/>
        </w:rPr>
        <w:t xml:space="preserve"> solutions.</w:t>
      </w:r>
    </w:p>
    <w:p w:rsidR="00FA330B" w:rsidRPr="00FA330B" w:rsidRDefault="00FA330B" w:rsidP="00FA330B">
      <w:pPr>
        <w:pStyle w:val="ListSubhead1"/>
        <w:rPr>
          <w:b w:val="0"/>
        </w:rPr>
      </w:pPr>
      <w:r>
        <w:t xml:space="preserve">First Energy - </w:t>
      </w:r>
      <w:r w:rsidRPr="00DD33D1">
        <w:t>Supplemental Projects</w:t>
      </w:r>
      <w:r>
        <w:br/>
      </w:r>
      <w:r>
        <w:rPr>
          <w:b w:val="0"/>
        </w:rPr>
        <w:t>First Energy will present system needs and proposed solutions.</w:t>
      </w:r>
      <w:r w:rsidRPr="00061D06">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F65A2B" w:rsidTr="0011342D">
        <w:tc>
          <w:tcPr>
            <w:tcW w:w="1908" w:type="dxa"/>
            <w:vAlign w:val="center"/>
          </w:tcPr>
          <w:p w:rsidR="00F65A2B" w:rsidRDefault="00F65A2B" w:rsidP="00F65A2B">
            <w:pPr>
              <w:pStyle w:val="AttendeesList"/>
            </w:pPr>
          </w:p>
        </w:tc>
        <w:tc>
          <w:tcPr>
            <w:tcW w:w="4476" w:type="dxa"/>
            <w:vAlign w:val="center"/>
          </w:tcPr>
          <w:p w:rsidR="00F65A2B" w:rsidRDefault="00F65A2B" w:rsidP="004320D1">
            <w:pPr>
              <w:pStyle w:val="AttendeesList"/>
            </w:pPr>
          </w:p>
        </w:tc>
        <w:tc>
          <w:tcPr>
            <w:tcW w:w="3192" w:type="dxa"/>
            <w:vAlign w:val="center"/>
          </w:tcPr>
          <w:p w:rsidR="00F65A2B" w:rsidRDefault="00F65A2B" w:rsidP="004320D1">
            <w:pPr>
              <w:pStyle w:val="AttendeesList"/>
            </w:pPr>
          </w:p>
        </w:tc>
      </w:tr>
      <w:tr w:rsidR="00E15121" w:rsidTr="0011342D">
        <w:tc>
          <w:tcPr>
            <w:tcW w:w="1908" w:type="dxa"/>
            <w:vAlign w:val="center"/>
          </w:tcPr>
          <w:p w:rsidR="00E15121" w:rsidRDefault="00E15121" w:rsidP="00AD3415">
            <w:pPr>
              <w:pStyle w:val="AttendeesList"/>
            </w:pPr>
            <w:r>
              <w:t>February 22,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March 25,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April 26,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May 31,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June 28,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bl>
    <w:p w:rsidR="003C36B7" w:rsidRDefault="003C36B7" w:rsidP="00E1263C">
      <w:pPr>
        <w:pStyle w:val="Author"/>
      </w:pPr>
    </w:p>
    <w:p w:rsidR="00E1263C" w:rsidRPr="00547ACF" w:rsidRDefault="00532AAB" w:rsidP="00547ACF">
      <w:pPr>
        <w:pStyle w:val="DisclaimerBodyCopy"/>
      </w:pPr>
      <w:r>
        <w:t>Nebiat Tesfa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lastRenderedPageBreak/>
        <w:t>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401" w:rsidRDefault="00476401" w:rsidP="00B62597">
      <w:pPr>
        <w:spacing w:after="0" w:line="240" w:lineRule="auto"/>
      </w:pPr>
      <w:r>
        <w:separator/>
      </w:r>
    </w:p>
  </w:endnote>
  <w:endnote w:type="continuationSeparator" w:id="0">
    <w:p w:rsidR="00476401" w:rsidRDefault="0047640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97755">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9ED6F74" wp14:editId="04D99CB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061D06">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401" w:rsidRDefault="00476401" w:rsidP="00B62597">
      <w:pPr>
        <w:spacing w:after="0" w:line="240" w:lineRule="auto"/>
      </w:pPr>
      <w:r>
        <w:separator/>
      </w:r>
    </w:p>
  </w:footnote>
  <w:footnote w:type="continuationSeparator" w:id="0">
    <w:p w:rsidR="00476401" w:rsidRDefault="0047640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532AAB"/>
    <w:rsid w:val="000054FC"/>
    <w:rsid w:val="00010057"/>
    <w:rsid w:val="000108E9"/>
    <w:rsid w:val="000118AB"/>
    <w:rsid w:val="0001473D"/>
    <w:rsid w:val="00016FD6"/>
    <w:rsid w:val="00023A34"/>
    <w:rsid w:val="00031670"/>
    <w:rsid w:val="000333FF"/>
    <w:rsid w:val="00041AD2"/>
    <w:rsid w:val="00042347"/>
    <w:rsid w:val="00043CD7"/>
    <w:rsid w:val="00047F99"/>
    <w:rsid w:val="00051D59"/>
    <w:rsid w:val="000616F2"/>
    <w:rsid w:val="00061D06"/>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291C"/>
    <w:rsid w:val="001A6E4B"/>
    <w:rsid w:val="001B2242"/>
    <w:rsid w:val="001B41AF"/>
    <w:rsid w:val="001B5A38"/>
    <w:rsid w:val="001B5B32"/>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150D"/>
    <w:rsid w:val="00286608"/>
    <w:rsid w:val="00290FEC"/>
    <w:rsid w:val="00295B68"/>
    <w:rsid w:val="002A255E"/>
    <w:rsid w:val="002A70F9"/>
    <w:rsid w:val="002B2F98"/>
    <w:rsid w:val="002C7F8C"/>
    <w:rsid w:val="002E1A4D"/>
    <w:rsid w:val="002E5D4B"/>
    <w:rsid w:val="002F00FD"/>
    <w:rsid w:val="002F1342"/>
    <w:rsid w:val="002F5010"/>
    <w:rsid w:val="002F726C"/>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07C"/>
    <w:rsid w:val="00407565"/>
    <w:rsid w:val="00414B66"/>
    <w:rsid w:val="004174D9"/>
    <w:rsid w:val="00431953"/>
    <w:rsid w:val="00467AD4"/>
    <w:rsid w:val="00476401"/>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32AAB"/>
    <w:rsid w:val="00540103"/>
    <w:rsid w:val="00546FF0"/>
    <w:rsid w:val="00547ACF"/>
    <w:rsid w:val="005553D9"/>
    <w:rsid w:val="00555EE6"/>
    <w:rsid w:val="005631B7"/>
    <w:rsid w:val="00564DEE"/>
    <w:rsid w:val="00566411"/>
    <w:rsid w:val="00572CEB"/>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9562E"/>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081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20C9"/>
    <w:rsid w:val="00933527"/>
    <w:rsid w:val="00946C44"/>
    <w:rsid w:val="00946EBC"/>
    <w:rsid w:val="00954E70"/>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745A2"/>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811"/>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2F61"/>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15121"/>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97755"/>
    <w:rsid w:val="00FA041A"/>
    <w:rsid w:val="00FA330B"/>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0</TotalTime>
  <Pages>2</Pages>
  <Words>480</Words>
  <Characters>2641</Characters>
  <Application>Microsoft Office Word</Application>
  <DocSecurity>0</DocSecurity>
  <Lines>67</Lines>
  <Paragraphs>45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2019-01-22T15:24:00Z</dcterms:created>
  <dcterms:modified xsi:type="dcterms:W3CDTF">2019-01-22T15:24:00Z</dcterms:modified>
</cp:coreProperties>
</file>