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3B09A1BB">
      <w:pPr>
        <w:pStyle w:val="MeetingDetails"/>
      </w:pPr>
      <w:r>
        <w:t>August 5</w:t>
      </w:r>
      <w:r w:rsidR="003D2A35">
        <w:t>, 202</w:t>
      </w:r>
      <w:r w:rsidR="0082196F">
        <w:t>5</w:t>
      </w:r>
    </w:p>
    <w:p w:rsidR="00721E6E" w:rsidP="00721E6E" w14:paraId="5EAB223C" w14:textId="77777777">
      <w:pPr>
        <w:pStyle w:val="MeetingDetails"/>
      </w:pPr>
      <w:r>
        <w:t>1</w:t>
      </w:r>
      <w:r w:rsidR="003F3BF0">
        <w:t>:</w:t>
      </w:r>
      <w:r w:rsidR="008F77D8">
        <w:t>0</w:t>
      </w:r>
      <w:r w:rsidR="003D71C6">
        <w:t>0</w:t>
      </w:r>
      <w:r w:rsidR="000C6AD4">
        <w:t xml:space="preserve"> </w:t>
      </w:r>
      <w:r w:rsidR="003D71C6">
        <w:t>p</w:t>
      </w:r>
      <w:r w:rsidR="000C6AD4">
        <w:t>.m. – 3</w:t>
      </w:r>
      <w:r>
        <w:t xml:space="preserve">:00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77777777">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1E50B1" w:rsidRPr="00B47C80" w:rsidP="001E50B1" w14:paraId="63B2F956" w14:textId="77777777">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14:paraId="4C097559" w14:textId="77777777">
      <w:pPr>
        <w:pStyle w:val="ListSubhead1"/>
        <w:numPr>
          <w:ilvl w:val="0"/>
          <w:numId w:val="14"/>
        </w:numPr>
        <w:spacing w:after="120"/>
        <w:rPr>
          <w:b w:val="0"/>
        </w:rPr>
      </w:pPr>
      <w:r>
        <w:t xml:space="preserve">Market Efficiency Update </w:t>
      </w:r>
    </w:p>
    <w:p w:rsidR="008F77D8" w:rsidP="008F77D8" w14:paraId="21E7C015" w14:textId="6BCAF0ED">
      <w:pPr>
        <w:pStyle w:val="SecondaryHeading-Numbered"/>
        <w:numPr>
          <w:ilvl w:val="0"/>
          <w:numId w:val="0"/>
        </w:numPr>
        <w:spacing w:after="120"/>
        <w:ind w:left="360"/>
        <w:rPr>
          <w:b w:val="0"/>
        </w:rPr>
      </w:pPr>
      <w:r>
        <w:rPr>
          <w:b w:val="0"/>
        </w:rPr>
        <w:t>Nicolae Dumitriu, PJM, will provide an update on Market Efficiency.</w:t>
      </w:r>
    </w:p>
    <w:p w:rsidR="004C6A2C" w:rsidRPr="004A7C63" w:rsidP="004C6A2C" w14:paraId="52C0BCEB" w14:textId="24CB9285">
      <w:pPr>
        <w:pStyle w:val="SecondaryHeading-Numbered"/>
        <w:spacing w:after="120"/>
        <w:rPr>
          <w:b w:val="0"/>
        </w:rPr>
      </w:pPr>
      <w:r w:rsidRPr="004A7C63">
        <w:t>APS</w:t>
      </w:r>
      <w:r w:rsidRPr="004A7C63">
        <w:t xml:space="preserve"> Supplemental Projects</w:t>
      </w:r>
    </w:p>
    <w:p w:rsidR="004C6A2C" w:rsidRPr="004A7C63" w:rsidP="004C6A2C" w14:paraId="471C74AA" w14:textId="6EB8B4ED">
      <w:pPr>
        <w:pStyle w:val="SecondaryHeading-Numbered"/>
        <w:numPr>
          <w:ilvl w:val="0"/>
          <w:numId w:val="0"/>
        </w:numPr>
        <w:spacing w:after="120"/>
        <w:ind w:left="360"/>
        <w:rPr>
          <w:b w:val="0"/>
        </w:rPr>
      </w:pPr>
      <w:r w:rsidRPr="004A7C63">
        <w:rPr>
          <w:b w:val="0"/>
        </w:rPr>
        <w:t>FirstEnergy Planning will provide an update on supplemental projects.</w:t>
      </w:r>
    </w:p>
    <w:p w:rsidR="00D94535" w:rsidRPr="004A7C63" w:rsidP="00D94535" w14:paraId="255493F4" w14:textId="5B59C183">
      <w:pPr>
        <w:pStyle w:val="SecondaryHeading-Numbered"/>
        <w:spacing w:after="120"/>
        <w:rPr>
          <w:b w:val="0"/>
        </w:rPr>
      </w:pPr>
      <w:r w:rsidRPr="004A7C63">
        <w:t>MetEd</w:t>
      </w:r>
      <w:r w:rsidRPr="004A7C63">
        <w:t xml:space="preserve"> Supplemental Projects</w:t>
      </w:r>
    </w:p>
    <w:p w:rsidR="00D94535" w:rsidRPr="004A7C63" w:rsidP="00D94535" w14:paraId="3F01E3E1" w14:textId="09909D78">
      <w:pPr>
        <w:pStyle w:val="SecondaryHeading-Numbered"/>
        <w:numPr>
          <w:ilvl w:val="0"/>
          <w:numId w:val="0"/>
        </w:numPr>
        <w:spacing w:after="120"/>
        <w:ind w:left="360"/>
        <w:rPr>
          <w:b w:val="0"/>
        </w:rPr>
      </w:pPr>
      <w:r w:rsidRPr="004A7C63">
        <w:rPr>
          <w:b w:val="0"/>
        </w:rPr>
        <w:t>FirstEnergy Planning will provide an update on supplemental projects.</w:t>
      </w:r>
    </w:p>
    <w:p w:rsidR="00045256" w:rsidRPr="004A7C63" w:rsidP="00045256" w14:paraId="7E03A053" w14:textId="77777777">
      <w:pPr>
        <w:pStyle w:val="SecondaryHeading-Numbered"/>
        <w:spacing w:after="120"/>
        <w:rPr>
          <w:b w:val="0"/>
        </w:rPr>
      </w:pPr>
      <w:r w:rsidRPr="004A7C63">
        <w:t>Penelec</w:t>
      </w:r>
      <w:r w:rsidRPr="004A7C63">
        <w:t xml:space="preserve"> Supplemental Projects</w:t>
      </w:r>
    </w:p>
    <w:p w:rsidR="00045256" w:rsidRPr="004A7C63" w:rsidP="00045256" w14:paraId="0BF5AABC" w14:textId="2E1285F4">
      <w:pPr>
        <w:pStyle w:val="SecondaryHeading-Numbered"/>
        <w:numPr>
          <w:ilvl w:val="0"/>
          <w:numId w:val="0"/>
        </w:numPr>
        <w:spacing w:after="120"/>
        <w:ind w:left="360"/>
        <w:rPr>
          <w:b w:val="0"/>
        </w:rPr>
      </w:pPr>
      <w:r w:rsidRPr="004A7C63">
        <w:rPr>
          <w:b w:val="0"/>
        </w:rPr>
        <w:t>FirstEnergy Planning will provide an update on supplemental projects.</w:t>
      </w:r>
    </w:p>
    <w:p w:rsidR="00DE2150" w:rsidRPr="004A7C63" w:rsidP="00DE2150" w14:paraId="7EFAE76D" w14:textId="4CC44609">
      <w:pPr>
        <w:pStyle w:val="SecondaryHeading-Numbered"/>
        <w:spacing w:after="120"/>
        <w:rPr>
          <w:b w:val="0"/>
        </w:rPr>
      </w:pPr>
      <w:r w:rsidRPr="004A7C63">
        <w:t>AEP Supplemental Projects</w:t>
      </w:r>
    </w:p>
    <w:p w:rsidR="00DE2150" w:rsidRPr="004A7C63" w:rsidP="00DE2150" w14:paraId="7F8BCC08" w14:textId="0C5FB40C">
      <w:pPr>
        <w:pStyle w:val="SecondaryHeading-Numbered"/>
        <w:numPr>
          <w:ilvl w:val="0"/>
          <w:numId w:val="0"/>
        </w:numPr>
        <w:spacing w:after="120"/>
        <w:ind w:left="360"/>
        <w:rPr>
          <w:b w:val="0"/>
        </w:rPr>
      </w:pPr>
      <w:r w:rsidRPr="004A7C63">
        <w:rPr>
          <w:b w:val="0"/>
        </w:rPr>
        <w:t>AEP Planning will provide an update on supplemental projects.</w:t>
      </w:r>
    </w:p>
    <w:p w:rsidR="00BD79E1" w:rsidRPr="004A7C63" w:rsidP="00BD79E1" w14:paraId="29B469D0" w14:textId="5B096804">
      <w:pPr>
        <w:pStyle w:val="SecondaryHeading-Numbered"/>
        <w:spacing w:after="120"/>
        <w:rPr>
          <w:b w:val="0"/>
        </w:rPr>
      </w:pPr>
      <w:r w:rsidRPr="004A7C63">
        <w:t>PPL</w:t>
      </w:r>
      <w:r w:rsidRPr="004A7C63">
        <w:t xml:space="preserve"> Supplemental Projects</w:t>
      </w:r>
    </w:p>
    <w:p w:rsidR="00BD79E1" w:rsidRPr="004A7C63" w:rsidP="00BD79E1" w14:paraId="094C120E" w14:textId="171E80CF">
      <w:pPr>
        <w:pStyle w:val="SecondaryHeading-Numbered"/>
        <w:numPr>
          <w:ilvl w:val="0"/>
          <w:numId w:val="0"/>
        </w:numPr>
        <w:spacing w:after="120"/>
        <w:ind w:left="360"/>
        <w:rPr>
          <w:b w:val="0"/>
        </w:rPr>
      </w:pPr>
      <w:r w:rsidRPr="004A7C63">
        <w:rPr>
          <w:b w:val="0"/>
        </w:rPr>
        <w:t>PPL</w:t>
      </w:r>
      <w:r w:rsidRPr="004A7C63">
        <w:rPr>
          <w:b w:val="0"/>
        </w:rPr>
        <w:t xml:space="preserve"> Planning will provide an update on supplemental projects.</w:t>
      </w:r>
    </w:p>
    <w:p w:rsidR="00D94535" w:rsidRPr="004A7C63" w:rsidP="00D94535" w14:paraId="30FC664C" w14:textId="1850F1C4">
      <w:pPr>
        <w:pStyle w:val="SecondaryHeading-Numbered"/>
        <w:spacing w:after="120"/>
        <w:rPr>
          <w:b w:val="0"/>
        </w:rPr>
      </w:pPr>
      <w:r w:rsidRPr="004A7C63">
        <w:t>ComEd Supplemental Projects</w:t>
      </w:r>
    </w:p>
    <w:p w:rsidR="00D94535" w:rsidP="00D94535" w14:paraId="75185F5A" w14:textId="3A0D8A3A">
      <w:pPr>
        <w:pStyle w:val="SecondaryHeading-Numbered"/>
        <w:numPr>
          <w:ilvl w:val="0"/>
          <w:numId w:val="0"/>
        </w:numPr>
        <w:spacing w:after="120"/>
        <w:ind w:left="360"/>
        <w:rPr>
          <w:b w:val="0"/>
        </w:rPr>
      </w:pPr>
      <w:r w:rsidRPr="004A7C63">
        <w:rPr>
          <w:b w:val="0"/>
        </w:rPr>
        <w:t>Exelon Planning</w:t>
      </w:r>
      <w:r>
        <w:rPr>
          <w:b w:val="0"/>
        </w:rPr>
        <w:t xml:space="preserve"> will provide an update on supplemental projects.</w:t>
      </w:r>
    </w:p>
    <w:p w:rsidR="007B32CA" w:rsidRPr="00B7790E" w:rsidP="007B32CA" w14:paraId="5C50AD20" w14:textId="77777777">
      <w:pPr>
        <w:pStyle w:val="SecondaryHeading-Numbered"/>
        <w:spacing w:after="120"/>
        <w:rPr>
          <w:b w:val="0"/>
        </w:rPr>
      </w:pPr>
      <w:r>
        <w:t>Reliability Analysis</w:t>
      </w:r>
      <w:r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3E62F696" w14:textId="77777777">
      <w:pPr>
        <w:pStyle w:val="ListSubhead1"/>
        <w:widowControl w:val="0"/>
        <w:numPr>
          <w:ilvl w:val="0"/>
          <w:numId w:val="13"/>
        </w:numPr>
        <w:spacing w:after="120"/>
      </w:pPr>
      <w:r>
        <w:t>Informational Only – Aggregate Maps for Supplemental Projects</w:t>
      </w:r>
    </w:p>
    <w:p w:rsidR="0051183A" w:rsidP="0051183A" w14:paraId="759AB64D" w14:textId="77777777">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14:paraId="4B5091B2" w14:textId="77777777">
      <w:pPr>
        <w:pStyle w:val="ListSubhead1"/>
        <w:widowControl w:val="0"/>
        <w:numPr>
          <w:ilvl w:val="0"/>
          <w:numId w:val="13"/>
        </w:numPr>
        <w:spacing w:after="120"/>
      </w:pPr>
      <w:r>
        <w:t>Informational Only – Planning Community Open Questions</w:t>
      </w:r>
    </w:p>
    <w:p w:rsidR="007E314D" w:rsidP="00842838" w14:paraId="6CF23EE4" w14:textId="77777777">
      <w:pPr>
        <w:pStyle w:val="ListSubhead1"/>
        <w:widowControl w:val="0"/>
        <w:numPr>
          <w:ilvl w:val="0"/>
          <w:numId w:val="0"/>
        </w:numPr>
        <w:spacing w:after="120"/>
        <w:ind w:left="720" w:hanging="360"/>
        <w:rPr>
          <w:b w:val="0"/>
        </w:rPr>
      </w:pPr>
      <w:r>
        <w:rPr>
          <w:b w:val="0"/>
        </w:rPr>
        <w:t>Open questions regarding M-3 projects received through Planning Community.</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9EAEAA1" w14:textId="77777777"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1AC0E" w14:textId="77777777" w:rsidTr="00810517">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3C02D3" w:rsidRPr="00842838" w:rsidP="003C02D3" w14:paraId="7EB4633D" w14:textId="60F70414">
            <w:pPr>
              <w:pStyle w:val="DisclaimerHeading"/>
              <w:keepLines/>
              <w:spacing w:before="40" w:after="40" w:line="220" w:lineRule="exact"/>
              <w:rPr>
                <w:b w:val="0"/>
                <w:color w:val="auto"/>
                <w:sz w:val="18"/>
                <w:szCs w:val="18"/>
              </w:rPr>
            </w:pPr>
            <w:r>
              <w:rPr>
                <w:b w:val="0"/>
                <w:i w:val="0"/>
                <w:color w:val="auto"/>
                <w:sz w:val="18"/>
                <w:szCs w:val="18"/>
              </w:rPr>
              <w:t>Tuesday, September 9, 2025</w:t>
            </w:r>
          </w:p>
        </w:tc>
        <w:tc>
          <w:tcPr>
            <w:tcW w:w="983" w:type="dxa"/>
            <w:tcBorders>
              <w:top w:val="single" w:sz="4" w:space="0" w:color="auto"/>
              <w:left w:val="single" w:sz="4" w:space="0" w:color="auto"/>
              <w:right w:val="single" w:sz="4" w:space="0" w:color="auto"/>
            </w:tcBorders>
            <w:vAlign w:val="center"/>
          </w:tcPr>
          <w:p w:rsidR="003C02D3" w:rsidRPr="00842838" w:rsidP="003C02D3" w14:paraId="695009E7" w14:textId="7F646EF8">
            <w:pPr>
              <w:pStyle w:val="DisclaimerHeading"/>
              <w:keepLines/>
              <w:spacing w:before="40" w:after="40" w:line="220" w:lineRule="exact"/>
              <w:rPr>
                <w:b w:val="0"/>
                <w:color w:val="auto"/>
                <w:szCs w:val="18"/>
              </w:rPr>
            </w:pPr>
            <w:r>
              <w:rPr>
                <w:b w:val="0"/>
                <w:color w:val="auto"/>
                <w:szCs w:val="18"/>
              </w:rPr>
              <w:t>1:00pm – 3:00pm</w:t>
            </w:r>
          </w:p>
        </w:tc>
        <w:tc>
          <w:tcPr>
            <w:tcW w:w="3756" w:type="dxa"/>
            <w:tcBorders>
              <w:top w:val="single" w:sz="4" w:space="0" w:color="auto"/>
              <w:left w:val="single" w:sz="4" w:space="0" w:color="auto"/>
              <w:right w:val="single" w:sz="4" w:space="0" w:color="auto"/>
            </w:tcBorders>
            <w:vAlign w:val="center"/>
          </w:tcPr>
          <w:p w:rsidR="003C02D3" w:rsidP="003C02D3" w14:paraId="3E98CEBD" w14:textId="4B021C06">
            <w:pPr>
              <w:pStyle w:val="AttendeesList"/>
              <w:keepLines/>
              <w:spacing w:before="40" w:after="40" w:line="220" w:lineRule="exact"/>
              <w:rPr>
                <w:i/>
                <w:szCs w:val="18"/>
              </w:rPr>
            </w:pPr>
            <w:r>
              <w:rPr>
                <w:i/>
                <w:szCs w:val="18"/>
              </w:rPr>
              <w:t>WebEx</w:t>
            </w:r>
            <w:r>
              <w:rPr>
                <w:i/>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3C02D3" w:rsidP="003C02D3" w14:paraId="0740111D" w14:textId="2AF9FCCE">
            <w:pPr>
              <w:pStyle w:val="DisclaimerHeading"/>
              <w:keepLines/>
              <w:spacing w:before="40" w:after="40" w:line="220" w:lineRule="exact"/>
              <w:jc w:val="center"/>
              <w:rPr>
                <w:b w:val="0"/>
                <w:color w:val="auto"/>
                <w:sz w:val="18"/>
                <w:szCs w:val="18"/>
              </w:rPr>
            </w:pPr>
            <w:r>
              <w:rPr>
                <w:b w:val="0"/>
                <w:color w:val="auto"/>
                <w:sz w:val="18"/>
                <w:szCs w:val="18"/>
              </w:rPr>
              <w:t>Monday, September 1, 2025</w:t>
            </w:r>
          </w:p>
        </w:tc>
        <w:tc>
          <w:tcPr>
            <w:tcW w:w="1529" w:type="dxa"/>
            <w:tcBorders>
              <w:top w:val="single" w:sz="4" w:space="0" w:color="auto"/>
              <w:left w:val="single" w:sz="4" w:space="0" w:color="auto"/>
              <w:right w:val="single" w:sz="4" w:space="0" w:color="auto"/>
            </w:tcBorders>
            <w:vAlign w:val="center"/>
          </w:tcPr>
          <w:p w:rsidR="003C02D3" w:rsidP="003C02D3" w14:paraId="3FDD40F4" w14:textId="53643085">
            <w:pPr>
              <w:pStyle w:val="DisclaimerHeading"/>
              <w:keepLines/>
              <w:spacing w:before="40" w:after="40" w:line="220" w:lineRule="exact"/>
              <w:jc w:val="center"/>
              <w:rPr>
                <w:b w:val="0"/>
                <w:color w:val="auto"/>
                <w:sz w:val="18"/>
                <w:szCs w:val="18"/>
              </w:rPr>
            </w:pPr>
            <w:r>
              <w:rPr>
                <w:b w:val="0"/>
                <w:color w:val="auto"/>
                <w:sz w:val="18"/>
                <w:szCs w:val="18"/>
              </w:rPr>
              <w:t>Thursday, September 4, 2025</w:t>
            </w:r>
          </w:p>
        </w:tc>
      </w:tr>
      <w:tr w14:paraId="3AF9A168" w14:textId="77777777" w:rsidTr="00810517">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3C02D3" w:rsidRPr="001E0D27" w:rsidP="003C02D3" w14:paraId="54DE1E81" w14:textId="45A6354F">
            <w:pPr>
              <w:pStyle w:val="DisclaimerHeading"/>
              <w:keepLines/>
              <w:spacing w:before="40" w:after="40" w:line="220" w:lineRule="exact"/>
              <w:rPr>
                <w:b w:val="0"/>
                <w:color w:val="auto"/>
                <w:sz w:val="18"/>
                <w:szCs w:val="18"/>
              </w:rPr>
            </w:pPr>
            <w:r>
              <w:rPr>
                <w:b w:val="0"/>
                <w:i w:val="0"/>
                <w:color w:val="auto"/>
                <w:sz w:val="18"/>
                <w:szCs w:val="18"/>
              </w:rPr>
              <w:t>Wednesday, October 8, 2025</w:t>
            </w:r>
          </w:p>
        </w:tc>
        <w:tc>
          <w:tcPr>
            <w:tcW w:w="983" w:type="dxa"/>
            <w:tcBorders>
              <w:top w:val="single" w:sz="4" w:space="0" w:color="auto"/>
              <w:left w:val="single" w:sz="4" w:space="0" w:color="auto"/>
              <w:right w:val="single" w:sz="4" w:space="0" w:color="auto"/>
            </w:tcBorders>
            <w:vAlign w:val="center"/>
          </w:tcPr>
          <w:p w:rsidR="003C02D3" w:rsidRPr="001E0D27" w:rsidP="003C02D3" w14:paraId="68450FFB" w14:textId="1457ED1F">
            <w:pPr>
              <w:pStyle w:val="DisclaimerHeading"/>
              <w:keepLines/>
              <w:spacing w:before="40" w:after="40" w:line="220" w:lineRule="exact"/>
              <w:rPr>
                <w:b w:val="0"/>
                <w:color w:val="auto"/>
                <w:szCs w:val="18"/>
              </w:rPr>
            </w:pPr>
            <w:r>
              <w:rPr>
                <w:b w:val="0"/>
                <w:color w:val="auto"/>
                <w:szCs w:val="18"/>
              </w:rPr>
              <w:t>1:00pm – 3:00pm</w:t>
            </w:r>
          </w:p>
        </w:tc>
        <w:tc>
          <w:tcPr>
            <w:tcW w:w="3756" w:type="dxa"/>
            <w:tcBorders>
              <w:top w:val="single" w:sz="4" w:space="0" w:color="auto"/>
              <w:left w:val="single" w:sz="4" w:space="0" w:color="auto"/>
              <w:right w:val="single" w:sz="4" w:space="0" w:color="auto"/>
            </w:tcBorders>
            <w:vAlign w:val="center"/>
          </w:tcPr>
          <w:p w:rsidR="003C02D3" w:rsidRPr="001E0D27" w:rsidP="003C02D3" w14:paraId="3C82F736" w14:textId="0C307470">
            <w:pPr>
              <w:pStyle w:val="AttendeesList"/>
              <w:keepLines/>
              <w:spacing w:before="40" w:after="40" w:line="220" w:lineRule="exact"/>
              <w:rPr>
                <w:i/>
                <w:szCs w:val="18"/>
              </w:rPr>
            </w:pPr>
            <w:r>
              <w:rPr>
                <w:i/>
                <w:szCs w:val="18"/>
              </w:rPr>
              <w:t>WebEx</w:t>
            </w:r>
            <w:r>
              <w:rPr>
                <w:i/>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3C02D3" w:rsidRPr="001E0D27" w:rsidP="003C02D3" w14:paraId="0752A318" w14:textId="39EFACAD">
            <w:pPr>
              <w:pStyle w:val="DisclaimerHeading"/>
              <w:keepLines/>
              <w:spacing w:before="40" w:after="40" w:line="220" w:lineRule="exact"/>
              <w:jc w:val="center"/>
              <w:rPr>
                <w:b w:val="0"/>
                <w:color w:val="auto"/>
                <w:sz w:val="18"/>
                <w:szCs w:val="18"/>
              </w:rPr>
            </w:pPr>
            <w:r>
              <w:rPr>
                <w:b w:val="0"/>
                <w:color w:val="auto"/>
                <w:sz w:val="18"/>
                <w:szCs w:val="18"/>
              </w:rPr>
              <w:t>Tuesday, September 30, 2025</w:t>
            </w:r>
          </w:p>
        </w:tc>
        <w:tc>
          <w:tcPr>
            <w:tcW w:w="1529" w:type="dxa"/>
            <w:tcBorders>
              <w:top w:val="single" w:sz="4" w:space="0" w:color="auto"/>
              <w:left w:val="single" w:sz="4" w:space="0" w:color="auto"/>
              <w:right w:val="single" w:sz="4" w:space="0" w:color="auto"/>
            </w:tcBorders>
            <w:vAlign w:val="center"/>
          </w:tcPr>
          <w:p w:rsidR="003C02D3" w:rsidRPr="001E0D27" w:rsidP="003C02D3" w14:paraId="08478658" w14:textId="3AC04755">
            <w:pPr>
              <w:pStyle w:val="DisclaimerHeading"/>
              <w:keepLines/>
              <w:spacing w:before="40" w:after="40" w:line="220" w:lineRule="exact"/>
              <w:jc w:val="center"/>
              <w:rPr>
                <w:b w:val="0"/>
                <w:color w:val="auto"/>
                <w:sz w:val="18"/>
                <w:szCs w:val="18"/>
              </w:rPr>
            </w:pPr>
            <w:r>
              <w:rPr>
                <w:b w:val="0"/>
                <w:color w:val="auto"/>
                <w:sz w:val="18"/>
                <w:szCs w:val="18"/>
              </w:rPr>
              <w:t>Friday, October 3, 2025</w:t>
            </w:r>
          </w:p>
        </w:tc>
      </w:tr>
      <w:tr w14:paraId="4B83518C" w14:textId="77777777" w:rsidTr="00810517">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3C02D3" w:rsidRPr="001E0D27" w:rsidP="003C02D3" w14:paraId="43DF1768" w14:textId="7D7D6396">
            <w:pPr>
              <w:pStyle w:val="DisclaimerHeading"/>
              <w:keepLines/>
              <w:spacing w:before="40" w:after="40" w:line="220" w:lineRule="exact"/>
              <w:rPr>
                <w:b w:val="0"/>
                <w:color w:val="auto"/>
                <w:sz w:val="18"/>
                <w:szCs w:val="18"/>
              </w:rPr>
            </w:pPr>
            <w:r w:rsidRPr="00B53253">
              <w:rPr>
                <w:rFonts w:cs="Arial"/>
                <w:b w:val="0"/>
                <w:bCs/>
                <w:color w:val="auto"/>
                <w:sz w:val="18"/>
                <w:szCs w:val="18"/>
              </w:rPr>
              <w:t>Tuesday, November 4, 2025</w:t>
            </w:r>
          </w:p>
        </w:tc>
        <w:tc>
          <w:tcPr>
            <w:tcW w:w="983" w:type="dxa"/>
            <w:tcBorders>
              <w:top w:val="single" w:sz="4" w:space="0" w:color="auto"/>
              <w:left w:val="single" w:sz="4" w:space="0" w:color="auto"/>
              <w:right w:val="single" w:sz="4" w:space="0" w:color="auto"/>
            </w:tcBorders>
            <w:vAlign w:val="center"/>
          </w:tcPr>
          <w:p w:rsidR="003C02D3" w:rsidRPr="001E0D27" w:rsidP="003C02D3" w14:paraId="6091C24D" w14:textId="4E627E48">
            <w:pPr>
              <w:pStyle w:val="DisclaimerHeading"/>
              <w:keepLines/>
              <w:spacing w:before="40" w:after="40" w:line="220" w:lineRule="exact"/>
              <w:rPr>
                <w:b w:val="0"/>
                <w:color w:val="auto"/>
                <w:szCs w:val="18"/>
              </w:rPr>
            </w:pPr>
            <w:r w:rsidRPr="00B53253">
              <w:rPr>
                <w:rFonts w:cs="Arial"/>
                <w:b w:val="0"/>
                <w:bCs/>
                <w:color w:val="auto"/>
                <w:sz w:val="18"/>
                <w:szCs w:val="18"/>
              </w:rPr>
              <w:t>1:00pm – 3:00pm</w:t>
            </w:r>
          </w:p>
        </w:tc>
        <w:tc>
          <w:tcPr>
            <w:tcW w:w="3756" w:type="dxa"/>
            <w:tcBorders>
              <w:top w:val="single" w:sz="4" w:space="0" w:color="auto"/>
              <w:left w:val="single" w:sz="4" w:space="0" w:color="auto"/>
              <w:right w:val="single" w:sz="4" w:space="0" w:color="auto"/>
            </w:tcBorders>
            <w:vAlign w:val="center"/>
          </w:tcPr>
          <w:p w:rsidR="003C02D3" w:rsidRPr="001E0D27" w:rsidP="003C02D3" w14:paraId="52D7F5CA" w14:textId="339375AF">
            <w:pPr>
              <w:pStyle w:val="AttendeesList"/>
              <w:keepLines/>
              <w:spacing w:before="40" w:after="40" w:line="220" w:lineRule="exact"/>
              <w:rPr>
                <w:i/>
                <w:szCs w:val="18"/>
              </w:rPr>
            </w:pPr>
            <w:r w:rsidRPr="00B53253">
              <w:rPr>
                <w:rFonts w:cs="Arial"/>
                <w:bCs/>
                <w:szCs w:val="18"/>
              </w:rPr>
              <w:t>WebEx</w:t>
            </w:r>
            <w:r w:rsidRPr="00B53253">
              <w:rPr>
                <w:rFonts w:cs="Arial"/>
                <w:bCs/>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3C02D3" w:rsidRPr="001E0D27" w:rsidP="003C02D3" w14:paraId="41FD1CDA" w14:textId="3B169922">
            <w:pPr>
              <w:pStyle w:val="DisclaimerHeading"/>
              <w:keepLines/>
              <w:spacing w:before="40" w:after="40" w:line="220" w:lineRule="exact"/>
              <w:jc w:val="center"/>
              <w:rPr>
                <w:b w:val="0"/>
                <w:color w:val="auto"/>
                <w:sz w:val="18"/>
                <w:szCs w:val="18"/>
              </w:rPr>
            </w:pPr>
            <w:r w:rsidRPr="00B53253">
              <w:rPr>
                <w:rFonts w:cs="Arial"/>
                <w:b w:val="0"/>
                <w:bCs/>
                <w:color w:val="auto"/>
                <w:sz w:val="18"/>
                <w:szCs w:val="18"/>
              </w:rPr>
              <w:t>Monday, October 27, 2025</w:t>
            </w:r>
          </w:p>
        </w:tc>
        <w:tc>
          <w:tcPr>
            <w:tcW w:w="1529" w:type="dxa"/>
            <w:tcBorders>
              <w:top w:val="single" w:sz="4" w:space="0" w:color="auto"/>
              <w:left w:val="single" w:sz="4" w:space="0" w:color="auto"/>
              <w:right w:val="single" w:sz="4" w:space="0" w:color="auto"/>
            </w:tcBorders>
            <w:vAlign w:val="center"/>
          </w:tcPr>
          <w:p w:rsidR="003C02D3" w:rsidRPr="001E0D27" w:rsidP="003C02D3" w14:paraId="2648A233" w14:textId="6CFD9008">
            <w:pPr>
              <w:pStyle w:val="DisclaimerHeading"/>
              <w:keepLines/>
              <w:spacing w:before="40" w:after="40" w:line="220" w:lineRule="exact"/>
              <w:jc w:val="center"/>
              <w:rPr>
                <w:b w:val="0"/>
                <w:color w:val="auto"/>
                <w:sz w:val="18"/>
                <w:szCs w:val="18"/>
              </w:rPr>
            </w:pPr>
            <w:r w:rsidRPr="00B53253">
              <w:rPr>
                <w:rFonts w:cs="Arial"/>
                <w:b w:val="0"/>
                <w:bCs/>
                <w:color w:val="auto"/>
              </w:rPr>
              <w:t>Thursday, October 30, 2025</w:t>
            </w:r>
          </w:p>
        </w:tc>
      </w:tr>
      <w:tr w14:paraId="4987383E" w14:textId="77777777" w:rsidTr="00810517">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3C02D3" w:rsidRPr="001E0D27" w:rsidP="003C02D3" w14:paraId="635AB9CD" w14:textId="568B6536">
            <w:pPr>
              <w:pStyle w:val="DisclaimerHeading"/>
              <w:keepLines/>
              <w:spacing w:before="40" w:after="40" w:line="220" w:lineRule="exact"/>
              <w:rPr>
                <w:b w:val="0"/>
                <w:color w:val="auto"/>
                <w:sz w:val="18"/>
                <w:szCs w:val="18"/>
              </w:rPr>
            </w:pPr>
            <w:r w:rsidRPr="00B53253">
              <w:rPr>
                <w:rFonts w:cs="Arial"/>
                <w:b w:val="0"/>
                <w:bCs/>
                <w:color w:val="auto"/>
                <w:sz w:val="18"/>
                <w:szCs w:val="18"/>
              </w:rPr>
              <w:t>Monday, December 2, 2024</w:t>
            </w:r>
          </w:p>
        </w:tc>
        <w:tc>
          <w:tcPr>
            <w:tcW w:w="983" w:type="dxa"/>
            <w:tcBorders>
              <w:top w:val="single" w:sz="4" w:space="0" w:color="auto"/>
              <w:left w:val="single" w:sz="4" w:space="0" w:color="auto"/>
              <w:right w:val="single" w:sz="4" w:space="0" w:color="auto"/>
            </w:tcBorders>
            <w:vAlign w:val="center"/>
          </w:tcPr>
          <w:p w:rsidR="003C02D3" w:rsidRPr="001E0D27" w:rsidP="003C02D3" w14:paraId="2A96DEEA" w14:textId="3CB6AE72">
            <w:pPr>
              <w:pStyle w:val="DisclaimerHeading"/>
              <w:keepLines/>
              <w:spacing w:before="40" w:after="40" w:line="220" w:lineRule="exact"/>
              <w:rPr>
                <w:b w:val="0"/>
                <w:color w:val="auto"/>
                <w:szCs w:val="18"/>
              </w:rPr>
            </w:pPr>
            <w:r w:rsidRPr="00B53253">
              <w:rPr>
                <w:rFonts w:cs="Arial"/>
                <w:b w:val="0"/>
                <w:bCs/>
                <w:color w:val="auto"/>
                <w:sz w:val="18"/>
                <w:szCs w:val="18"/>
              </w:rPr>
              <w:t>1:00pm – 3:00pm</w:t>
            </w:r>
          </w:p>
        </w:tc>
        <w:tc>
          <w:tcPr>
            <w:tcW w:w="3756" w:type="dxa"/>
            <w:tcBorders>
              <w:top w:val="single" w:sz="4" w:space="0" w:color="auto"/>
              <w:left w:val="single" w:sz="4" w:space="0" w:color="auto"/>
              <w:right w:val="single" w:sz="4" w:space="0" w:color="auto"/>
            </w:tcBorders>
            <w:vAlign w:val="center"/>
          </w:tcPr>
          <w:p w:rsidR="003C02D3" w:rsidRPr="001E0D27" w:rsidP="003C02D3" w14:paraId="78F290FE" w14:textId="474F1F7C">
            <w:pPr>
              <w:pStyle w:val="AttendeesList"/>
              <w:keepLines/>
              <w:spacing w:before="40" w:after="40" w:line="220" w:lineRule="exact"/>
              <w:rPr>
                <w:i/>
                <w:szCs w:val="18"/>
              </w:rPr>
            </w:pPr>
            <w:r w:rsidRPr="00B53253">
              <w:rPr>
                <w:rFonts w:cs="Arial"/>
                <w:bCs/>
                <w:szCs w:val="18"/>
              </w:rPr>
              <w:t>WebEx</w:t>
            </w:r>
            <w:r w:rsidRPr="00B53253">
              <w:rPr>
                <w:rFonts w:cs="Arial"/>
                <w:bCs/>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3C02D3" w:rsidRPr="001E0D27" w:rsidP="003C02D3" w14:paraId="0CB16640" w14:textId="4177AA3E">
            <w:pPr>
              <w:pStyle w:val="DisclaimerHeading"/>
              <w:keepLines/>
              <w:spacing w:before="40" w:after="40" w:line="220" w:lineRule="exact"/>
              <w:jc w:val="center"/>
              <w:rPr>
                <w:b w:val="0"/>
                <w:color w:val="auto"/>
                <w:sz w:val="18"/>
                <w:szCs w:val="18"/>
              </w:rPr>
            </w:pPr>
            <w:r w:rsidRPr="00B53253">
              <w:rPr>
                <w:rFonts w:cs="Arial"/>
                <w:b w:val="0"/>
                <w:bCs/>
                <w:color w:val="auto"/>
                <w:sz w:val="18"/>
                <w:szCs w:val="18"/>
              </w:rPr>
              <w:t>Thursday, November 20, 2025</w:t>
            </w:r>
          </w:p>
        </w:tc>
        <w:tc>
          <w:tcPr>
            <w:tcW w:w="1529" w:type="dxa"/>
            <w:tcBorders>
              <w:top w:val="single" w:sz="4" w:space="0" w:color="auto"/>
              <w:left w:val="single" w:sz="4" w:space="0" w:color="auto"/>
              <w:right w:val="single" w:sz="4" w:space="0" w:color="auto"/>
            </w:tcBorders>
            <w:vAlign w:val="center"/>
          </w:tcPr>
          <w:p w:rsidR="003C02D3" w:rsidRPr="001E0D27" w:rsidP="003C02D3" w14:paraId="0CAC500A" w14:textId="26CAF054">
            <w:pPr>
              <w:pStyle w:val="DisclaimerHeading"/>
              <w:keepLines/>
              <w:spacing w:before="40" w:after="40" w:line="220" w:lineRule="exact"/>
              <w:jc w:val="center"/>
              <w:rPr>
                <w:b w:val="0"/>
                <w:color w:val="auto"/>
                <w:sz w:val="18"/>
                <w:szCs w:val="18"/>
              </w:rPr>
            </w:pPr>
            <w:r w:rsidRPr="00B53253">
              <w:rPr>
                <w:rFonts w:cs="Arial"/>
                <w:b w:val="0"/>
                <w:bCs/>
                <w:color w:val="auto"/>
              </w:rPr>
              <w:t>Wednesday, November 26,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P="00337321" w14:paraId="1AE4FB37" w14:textId="77777777">
      <w:pPr>
        <w:pStyle w:val="Author"/>
      </w:pPr>
    </w:p>
    <w:p w:rsidR="00B3421D" w:rsidRPr="00B62597" w:rsidP="00B3421D" w14:paraId="2598BB56" w14:textId="77777777">
      <w:pPr>
        <w:pStyle w:val="Author"/>
        <w:keepNext/>
        <w:keepLines/>
      </w:pPr>
    </w:p>
    <w:p w:rsidR="00B3421D" w:rsidRPr="00B62597" w:rsidP="00B3421D" w14:paraId="6F579DFE" w14:textId="77777777">
      <w:pPr>
        <w:pStyle w:val="DisclaimerHeading"/>
        <w:keepNext/>
        <w:keepLines/>
      </w:pPr>
      <w:r>
        <w:t>Anti</w:t>
      </w:r>
      <w:r w:rsidRPr="00B62597">
        <w:t>trust:</w:t>
      </w:r>
    </w:p>
    <w:p w:rsidR="00B3421D" w:rsidP="00B3421D" w14:paraId="0F550B9E"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ABC6D4A" w14:textId="77777777" w:rsidTr="0098798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B3421D" w:rsidRPr="00095E8F" w:rsidP="00987980" w14:paraId="4CAB6711"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B3421D" w:rsidP="00987980" w14:paraId="669DD9A1"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B3421D" w:rsidRPr="00095E8F" w:rsidP="00987980" w14:paraId="50B2E940"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B3421D" w:rsidRPr="00095E8F" w:rsidP="00987980" w14:paraId="7AAB2E70"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B3421D" w:rsidRPr="00095E8F" w:rsidP="00987980" w14:paraId="1421780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B3421D" w:rsidRPr="00095E8F" w:rsidP="00987980" w14:paraId="63054E7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B3421D" w:rsidRPr="00095E8F" w:rsidP="00987980" w14:paraId="5DA053D1"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B3421D" w:rsidP="00B3421D" w14:paraId="59B98D18"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B3421D" w:rsidP="00B3421D" w14:paraId="3E66AA0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B3421D" w:rsidP="00B3421D" w14:paraId="0396E136"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985E161" w14:textId="77777777" w:rsidTr="0098798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B3421D" w:rsidRPr="00B62597" w:rsidP="00987980" w14:paraId="4E4A8D56" w14:textId="77777777">
            <w:pPr>
              <w:pStyle w:val="DisclaimerHeading"/>
              <w:spacing w:before="60"/>
            </w:pPr>
            <w:r w:rsidRPr="00B62597">
              <w:t>Code of Conduct:</w:t>
            </w:r>
          </w:p>
          <w:p w:rsidR="00B3421D" w:rsidRPr="00B62597" w:rsidP="00987980" w14:paraId="1D1D0957"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3421D" w:rsidRPr="00B62597" w:rsidP="00987980" w14:paraId="7DFC140F" w14:textId="77777777">
            <w:pPr>
              <w:pStyle w:val="DisclaimerHeading"/>
              <w:spacing w:before="240"/>
            </w:pPr>
            <w:r w:rsidRPr="00B62597">
              <w:t xml:space="preserve">Public Meetings/Media Participation: </w:t>
            </w:r>
          </w:p>
          <w:p w:rsidR="00B3421D" w:rsidP="00987980" w14:paraId="4A9A9243"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B3421D" w:rsidP="00987980" w14:paraId="26E9F646" w14:textId="77777777">
            <w:pPr>
              <w:pStyle w:val="DisclaimerHeading"/>
              <w:spacing w:before="60"/>
              <w:ind w:left="85"/>
            </w:pPr>
            <w:r>
              <w:t>Participant Identification in Webex:</w:t>
            </w:r>
          </w:p>
          <w:p w:rsidR="00B3421D" w:rsidP="00987980" w14:paraId="78999E6A" w14:textId="77777777">
            <w:pPr>
              <w:pStyle w:val="DisclaimerBodyCopy"/>
              <w:ind w:left="85"/>
            </w:pPr>
            <w:r>
              <w:t>When logging into the Webex desktop client, please enter your real first and last name as well as a valid email address. Be sure to select the “call me” option.</w:t>
            </w:r>
          </w:p>
          <w:p w:rsidR="00B3421D" w:rsidP="00987980" w14:paraId="385F312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B3421D" w:rsidRPr="00D827A6" w:rsidP="00987980" w14:paraId="36EEA879" w14:textId="77777777">
            <w:pPr>
              <w:pStyle w:val="DisclaimerHeading"/>
              <w:spacing w:before="240"/>
              <w:ind w:left="85"/>
            </w:pPr>
            <w:r w:rsidRPr="00D827A6">
              <w:t>Participant Use of Webex Chat:</w:t>
            </w:r>
          </w:p>
          <w:p w:rsidR="00B3421D" w:rsidP="00987980" w14:paraId="7CC1FFF9"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B3421D" w:rsidP="00B3421D" w14:paraId="60240BB2" w14:textId="77777777">
      <w:pPr>
        <w:pStyle w:val="DisclaimerBodyCopy"/>
      </w:pPr>
    </w:p>
    <w:p w:rsidR="00B3421D" w:rsidP="00B3421D" w14:paraId="61E1941D"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B3421D" w:rsidP="00B3421D" w14:paraId="25FBFE52" w14:textId="77777777">
      <w:pPr>
        <w:pStyle w:val="DisclaimerHeading"/>
      </w:pPr>
    </w:p>
    <w:p w:rsidR="00B3421D" w:rsidRPr="009C15C4" w:rsidP="00B3421D" w14:paraId="4F5844D6"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421D" w:rsidRPr="0025139E" w:rsidP="00B3421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3421D" w:rsidRPr="0025139E" w:rsidP="00B3421D" w14:paraId="5D3717C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screen with white text&#10;&#10;AI-generated content may be incorrect."/>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B3421D" w:rsidRPr="00B62597" w:rsidP="00337321" w14:paraId="5BB58188" w14:textId="77777777">
      <w:pPr>
        <w:pStyle w:val="Author"/>
      </w:pP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421D"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rsidP="00DB29E9" w14:paraId="141C1CF8" w14:textId="6F4790D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3A0D">
      <w:rPr>
        <w:rStyle w:val="PageNumber"/>
        <w:noProof/>
      </w:rPr>
      <w:t>4</w:t>
    </w:r>
    <w:r>
      <w:rPr>
        <w:rStyle w:val="PageNumber"/>
      </w:rPr>
      <w:fldChar w:fldCharType="end"/>
    </w:r>
  </w:p>
  <w:bookmarkStart w:id="2" w:name="OLE_LINK1"/>
  <w:p w:rsidR="00B62597" w:rsidRPr="001678E8" w14:paraId="15900E98" w14:textId="5CC69B5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B3421D">
      <w:rPr>
        <w:rFonts w:ascii="Arial Narrow" w:hAnsi="Arial Narrow"/>
        <w:sz w:val="20"/>
      </w:rPr>
      <w:t>5</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rsidRPr="00E87635" w:rsidP="00E87635" w14:paraId="5FFF4381" w14:textId="1D90A512">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w:t>
    </w:r>
    <w:r w:rsidR="003C02D3">
      <w:t>July 2</w:t>
    </w:r>
    <w:r w:rsidR="00F37EAD">
      <w:t>5</w:t>
    </w:r>
    <w:r w:rsidR="000E2050">
      <w:t>, 202</w:t>
    </w:r>
    <w:r w:rsidR="008219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6E"/>
    <w:rsid w:val="00006053"/>
    <w:rsid w:val="00010057"/>
    <w:rsid w:val="00015714"/>
    <w:rsid w:val="000232DF"/>
    <w:rsid w:val="00027F49"/>
    <w:rsid w:val="000333FF"/>
    <w:rsid w:val="00045256"/>
    <w:rsid w:val="000538D7"/>
    <w:rsid w:val="00056DC6"/>
    <w:rsid w:val="00060902"/>
    <w:rsid w:val="00062230"/>
    <w:rsid w:val="0006798D"/>
    <w:rsid w:val="000819FE"/>
    <w:rsid w:val="00092135"/>
    <w:rsid w:val="00095E8F"/>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9377D"/>
    <w:rsid w:val="001A1276"/>
    <w:rsid w:val="001A3402"/>
    <w:rsid w:val="001B2242"/>
    <w:rsid w:val="001C0CC0"/>
    <w:rsid w:val="001C3955"/>
    <w:rsid w:val="001C6C19"/>
    <w:rsid w:val="001D3B68"/>
    <w:rsid w:val="001D5C25"/>
    <w:rsid w:val="001E0D27"/>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1170"/>
    <w:rsid w:val="00394850"/>
    <w:rsid w:val="003B55E1"/>
    <w:rsid w:val="003C02D3"/>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A7C63"/>
    <w:rsid w:val="004B7CE2"/>
    <w:rsid w:val="004C621A"/>
    <w:rsid w:val="004C6A2C"/>
    <w:rsid w:val="004D0437"/>
    <w:rsid w:val="004D0A21"/>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7F7C24"/>
    <w:rsid w:val="0080148F"/>
    <w:rsid w:val="0081511B"/>
    <w:rsid w:val="0082016B"/>
    <w:rsid w:val="008208EA"/>
    <w:rsid w:val="0082196F"/>
    <w:rsid w:val="00826FA2"/>
    <w:rsid w:val="008273F7"/>
    <w:rsid w:val="00832B9F"/>
    <w:rsid w:val="00837B12"/>
    <w:rsid w:val="00841282"/>
    <w:rsid w:val="00842838"/>
    <w:rsid w:val="00853844"/>
    <w:rsid w:val="008552A3"/>
    <w:rsid w:val="00876BE7"/>
    <w:rsid w:val="00882652"/>
    <w:rsid w:val="00884C4C"/>
    <w:rsid w:val="00894937"/>
    <w:rsid w:val="00895267"/>
    <w:rsid w:val="008A525D"/>
    <w:rsid w:val="008F77D8"/>
    <w:rsid w:val="00911E7B"/>
    <w:rsid w:val="00912725"/>
    <w:rsid w:val="00917386"/>
    <w:rsid w:val="00927302"/>
    <w:rsid w:val="00930BAE"/>
    <w:rsid w:val="0095609A"/>
    <w:rsid w:val="00972F90"/>
    <w:rsid w:val="00981688"/>
    <w:rsid w:val="00987980"/>
    <w:rsid w:val="00990D82"/>
    <w:rsid w:val="00991528"/>
    <w:rsid w:val="009A5430"/>
    <w:rsid w:val="009B2110"/>
    <w:rsid w:val="009B3A87"/>
    <w:rsid w:val="009B5410"/>
    <w:rsid w:val="009B7AB5"/>
    <w:rsid w:val="009C0A4D"/>
    <w:rsid w:val="009C15C4"/>
    <w:rsid w:val="009E3843"/>
    <w:rsid w:val="009E727E"/>
    <w:rsid w:val="009F53F9"/>
    <w:rsid w:val="009F659E"/>
    <w:rsid w:val="00A05391"/>
    <w:rsid w:val="00A244E9"/>
    <w:rsid w:val="00A317A9"/>
    <w:rsid w:val="00A34984"/>
    <w:rsid w:val="00A41149"/>
    <w:rsid w:val="00A70A26"/>
    <w:rsid w:val="00A85E38"/>
    <w:rsid w:val="00AB3A0D"/>
    <w:rsid w:val="00AB4B77"/>
    <w:rsid w:val="00AB70F0"/>
    <w:rsid w:val="00AC2247"/>
    <w:rsid w:val="00AC3796"/>
    <w:rsid w:val="00AC759C"/>
    <w:rsid w:val="00AE08B4"/>
    <w:rsid w:val="00AE7157"/>
    <w:rsid w:val="00B16D95"/>
    <w:rsid w:val="00B20316"/>
    <w:rsid w:val="00B25836"/>
    <w:rsid w:val="00B25DDC"/>
    <w:rsid w:val="00B30122"/>
    <w:rsid w:val="00B32333"/>
    <w:rsid w:val="00B3421D"/>
    <w:rsid w:val="00B34E3C"/>
    <w:rsid w:val="00B41C07"/>
    <w:rsid w:val="00B47C80"/>
    <w:rsid w:val="00B53253"/>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C5FB2"/>
    <w:rsid w:val="00CE451E"/>
    <w:rsid w:val="00CF2657"/>
    <w:rsid w:val="00D06EC8"/>
    <w:rsid w:val="00D136EA"/>
    <w:rsid w:val="00D251ED"/>
    <w:rsid w:val="00D268BA"/>
    <w:rsid w:val="00D325DE"/>
    <w:rsid w:val="00D33D30"/>
    <w:rsid w:val="00D42697"/>
    <w:rsid w:val="00D42BD1"/>
    <w:rsid w:val="00D471E5"/>
    <w:rsid w:val="00D52AA1"/>
    <w:rsid w:val="00D53C88"/>
    <w:rsid w:val="00D55ABA"/>
    <w:rsid w:val="00D571C9"/>
    <w:rsid w:val="00D63695"/>
    <w:rsid w:val="00D821C4"/>
    <w:rsid w:val="00D827A6"/>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34E40"/>
    <w:rsid w:val="00F37EAD"/>
    <w:rsid w:val="00F4190F"/>
    <w:rsid w:val="00F4561C"/>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F4F31"/>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 w:type="paragraph" w:customStyle="1" w:styleId="BulletedTableEntry">
    <w:name w:val="Bulleted Table Entry"/>
    <w:basedOn w:val="Normal"/>
    <w:rsid w:val="00B3421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33D7-CF05-4CC6-8A7F-916B79E9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