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12.0 -->
  <w:body>
    <w:p w:rsidR="00721E6E" w:rsidP="00721E6E" w14:paraId="71E86EEE" w14:textId="77777777">
      <w:pPr>
        <w:pStyle w:val="MeetingDetails"/>
      </w:pPr>
      <w:r>
        <w:t>Transmission Expansion Advisory Committee</w:t>
      </w:r>
      <w:r w:rsidR="00B41C07">
        <w:t xml:space="preserve"> </w:t>
      </w:r>
    </w:p>
    <w:p w:rsidR="00B41C07" w:rsidP="00721E6E" w14:paraId="7CF4A78E" w14:textId="71BBAB5F">
      <w:pPr>
        <w:pStyle w:val="MeetingDetails"/>
      </w:pPr>
      <w:r>
        <w:t>WebEx</w:t>
      </w:r>
      <w:r w:rsidR="005C709B">
        <w:t>/</w:t>
      </w:r>
      <w:r w:rsidR="002A5B37">
        <w:t xml:space="preserve">PJM </w:t>
      </w:r>
      <w:r w:rsidR="005C709B">
        <w:t>Conference &amp; Training Center</w:t>
      </w:r>
    </w:p>
    <w:p w:rsidR="00721E6E" w:rsidRPr="00B62597" w:rsidP="00721E6E" w14:paraId="50CCDF9B" w14:textId="509087E7">
      <w:pPr>
        <w:pStyle w:val="MeetingDetails"/>
      </w:pPr>
      <w:r>
        <w:t>October</w:t>
      </w:r>
      <w:r w:rsidR="00853844">
        <w:t xml:space="preserve"> 6</w:t>
      </w:r>
      <w:r w:rsidR="003D2A35">
        <w:t>, 202</w:t>
      </w:r>
      <w:r w:rsidR="00910982">
        <w:t>6</w:t>
      </w:r>
    </w:p>
    <w:p w:rsidR="00721E6E" w:rsidP="00721E6E" w14:paraId="5EAB223C" w14:textId="21497284">
      <w:pPr>
        <w:pStyle w:val="MeetingDetails"/>
      </w:pPr>
      <w:r>
        <w:t>1</w:t>
      </w:r>
      <w:r w:rsidR="003F3BF0">
        <w:t>:</w:t>
      </w:r>
      <w:r w:rsidR="008F77D8">
        <w:t>0</w:t>
      </w:r>
      <w:r w:rsidR="003D71C6">
        <w:t>0</w:t>
      </w:r>
      <w:r w:rsidR="000C6AD4">
        <w:t xml:space="preserve"> </w:t>
      </w:r>
      <w:r w:rsidR="003D71C6">
        <w:t>p</w:t>
      </w:r>
      <w:r w:rsidR="000C6AD4">
        <w:t>.m. –</w:t>
      </w:r>
      <w:r w:rsidR="00730C4C">
        <w:t xml:space="preserve"> 4</w:t>
      </w:r>
      <w:r>
        <w:t xml:space="preserve">:00 p.m. EPT </w:t>
      </w:r>
    </w:p>
    <w:p w:rsidR="00B62597" w:rsidRPr="00BD79E1" w:rsidP="00B7790E" w14:paraId="664D4B56" w14:textId="77777777">
      <w:pPr>
        <w:spacing w:after="0" w:line="240" w:lineRule="auto"/>
        <w:rPr>
          <w:rFonts w:ascii="Arial Narrow" w:eastAsia="Times New Roman" w:hAnsi="Arial Narrow" w:cs="Times New Roman"/>
          <w:i/>
          <w:sz w:val="16"/>
          <w:szCs w:val="20"/>
        </w:rPr>
      </w:pPr>
    </w:p>
    <w:p w:rsidR="00B62597" w:rsidRPr="00B62597" w:rsidP="00B7790E" w14:paraId="3E4FFF87" w14:textId="77777777">
      <w:pPr>
        <w:pStyle w:val="PrimaryHeading"/>
        <w:spacing w:line="240" w:lineRule="auto"/>
        <w:rPr>
          <w:caps/>
        </w:rPr>
      </w:pPr>
      <w:bookmarkStart w:id="0" w:name="OLE_LINK5"/>
      <w:bookmarkStart w:id="1" w:name="OLE_LINK3"/>
      <w:r w:rsidRPr="00527104">
        <w:t>Adm</w:t>
      </w:r>
      <w:r w:rsidRPr="007C2954">
        <w:t>inistrati</w:t>
      </w:r>
      <w:r w:rsidRPr="00527104">
        <w:t>on (</w:t>
      </w:r>
      <w:r w:rsidR="00C87084">
        <w:t>1</w:t>
      </w:r>
      <w:r w:rsidR="008F77D8">
        <w:t>:00</w:t>
      </w:r>
      <w:r w:rsidRPr="00527104">
        <w:t>-</w:t>
      </w:r>
      <w:r w:rsidR="004C6A2C">
        <w:t>1</w:t>
      </w:r>
      <w:r w:rsidR="00842838">
        <w:t>:0</w:t>
      </w:r>
      <w:r w:rsidR="008F77D8">
        <w:t>5</w:t>
      </w:r>
      <w:r w:rsidRPr="00527104">
        <w:t>)</w:t>
      </w:r>
    </w:p>
    <w:bookmarkEnd w:id="0"/>
    <w:bookmarkEnd w:id="1"/>
    <w:p w:rsidR="00E2594B" w:rsidP="004F5109" w14:paraId="1E0ABD5B" w14:textId="77777777">
      <w:pPr>
        <w:pStyle w:val="SecondaryHeading-Numbered"/>
        <w:spacing w:after="120"/>
        <w:rPr>
          <w:b w:val="0"/>
        </w:rPr>
      </w:pPr>
      <w:r w:rsidRPr="00732AA7">
        <w:rPr>
          <w:b w:val="0"/>
        </w:rPr>
        <w:t>Welcome, announcements and review of the Anti-trust, Code of Conduct, and Med</w:t>
      </w:r>
      <w:r>
        <w:rPr>
          <w:b w:val="0"/>
        </w:rPr>
        <w:t xml:space="preserve">ia Participation Guidelines. </w:t>
      </w:r>
      <w:r w:rsidRPr="00B75B2A">
        <w:rPr>
          <w:b w:val="0"/>
        </w:rPr>
        <w:t>Review Transmission Expa</w:t>
      </w:r>
      <w:r>
        <w:rPr>
          <w:b w:val="0"/>
        </w:rPr>
        <w:t xml:space="preserve">nsion Advisory Committee </w:t>
      </w:r>
      <w:r w:rsidRPr="00B75B2A">
        <w:rPr>
          <w:b w:val="0"/>
        </w:rPr>
        <w:t>Agenda for this meeting</w:t>
      </w:r>
      <w:r>
        <w:rPr>
          <w:b w:val="0"/>
        </w:rPr>
        <w:t>.</w:t>
      </w:r>
    </w:p>
    <w:p w:rsidR="005C709B" w:rsidRPr="00DB29E9" w:rsidP="005C709B" w14:paraId="1D0F0156" w14:textId="4B6335E9">
      <w:pPr>
        <w:pStyle w:val="PrimaryHeading"/>
        <w:spacing w:line="240" w:lineRule="auto"/>
      </w:pPr>
      <w:r>
        <w:t xml:space="preserve">RTEP </w:t>
      </w:r>
      <w:r w:rsidRPr="009B7AB5">
        <w:t>Updates</w:t>
      </w:r>
      <w:r>
        <w:t xml:space="preserve"> (</w:t>
      </w:r>
      <w:r w:rsidR="00CF2657">
        <w:t>1</w:t>
      </w:r>
      <w:r w:rsidR="00842838">
        <w:t>:</w:t>
      </w:r>
      <w:r w:rsidR="008F77D8">
        <w:t>05</w:t>
      </w:r>
      <w:r w:rsidR="000C6AD4">
        <w:t>-</w:t>
      </w:r>
      <w:r w:rsidR="00007EEE">
        <w:t>4</w:t>
      </w:r>
      <w:r>
        <w:t>:00)</w:t>
      </w:r>
    </w:p>
    <w:p w:rsidR="00730C4C" w:rsidRPr="00730C4C" w:rsidP="001E50B1" w14:paraId="34E348E6" w14:textId="4AA51797">
      <w:pPr>
        <w:pStyle w:val="ListSubhead1"/>
        <w:numPr>
          <w:ilvl w:val="0"/>
          <w:numId w:val="14"/>
        </w:numPr>
        <w:spacing w:after="120"/>
        <w:rPr>
          <w:bCs/>
        </w:rPr>
      </w:pPr>
      <w:r w:rsidRPr="00730C4C">
        <w:rPr>
          <w:bCs/>
        </w:rPr>
        <w:t>Transmission and Substation Subcommittee</w:t>
      </w:r>
    </w:p>
    <w:p w:rsidR="00730C4C" w:rsidRPr="00730C4C" w:rsidP="00730C4C" w14:paraId="5FC6F618" w14:textId="056961F7">
      <w:pPr>
        <w:pStyle w:val="ListSubhead1"/>
        <w:numPr>
          <w:ilvl w:val="0"/>
          <w:numId w:val="0"/>
        </w:numPr>
        <w:spacing w:after="120"/>
        <w:ind w:left="360"/>
        <w:rPr>
          <w:b w:val="0"/>
        </w:rPr>
      </w:pPr>
      <w:r w:rsidRPr="00730C4C">
        <w:rPr>
          <w:b w:val="0"/>
        </w:rPr>
        <w:t>Michael Herman will provide a presentation focused on the activates of the TSS as we seek expanded participation from Transmission Owners.</w:t>
      </w:r>
    </w:p>
    <w:p w:rsidR="001E50B1" w:rsidRPr="00B47C80" w:rsidP="001E50B1" w14:paraId="63B2F956" w14:textId="19BAF8B0">
      <w:pPr>
        <w:pStyle w:val="ListSubhead1"/>
        <w:numPr>
          <w:ilvl w:val="0"/>
          <w:numId w:val="14"/>
        </w:numPr>
        <w:spacing w:after="120"/>
        <w:rPr>
          <w:b w:val="0"/>
        </w:rPr>
      </w:pPr>
      <w:r>
        <w:t>Interregional Planning Update</w:t>
      </w:r>
    </w:p>
    <w:p w:rsidR="001E50B1" w:rsidRPr="001E50B1" w:rsidP="001E50B1" w14:paraId="641441D0" w14:textId="77777777">
      <w:pPr>
        <w:pStyle w:val="SecondaryHeading-Numbered"/>
        <w:numPr>
          <w:ilvl w:val="0"/>
          <w:numId w:val="0"/>
        </w:numPr>
        <w:spacing w:after="120"/>
        <w:ind w:left="360"/>
        <w:rPr>
          <w:b w:val="0"/>
        </w:rPr>
      </w:pPr>
      <w:r>
        <w:rPr>
          <w:b w:val="0"/>
        </w:rPr>
        <w:t>Jeffrey Goldberg, PJM, will provide an update on Interregional Planning.</w:t>
      </w:r>
    </w:p>
    <w:p w:rsidR="008F77D8" w:rsidRPr="00B47C80" w:rsidP="008F77D8" w14:paraId="782DC624" w14:textId="77777777">
      <w:pPr>
        <w:pStyle w:val="ListSubhead1"/>
        <w:numPr>
          <w:ilvl w:val="0"/>
          <w:numId w:val="14"/>
        </w:numPr>
        <w:spacing w:after="120"/>
        <w:rPr>
          <w:b w:val="0"/>
        </w:rPr>
      </w:pPr>
      <w:r>
        <w:t>Generator Deactivation Notification Update</w:t>
      </w:r>
    </w:p>
    <w:p w:rsidR="008F77D8" w:rsidP="008F77D8" w14:paraId="0F173D68" w14:textId="6CD12527">
      <w:pPr>
        <w:pStyle w:val="SecondaryHeading-Numbered"/>
        <w:numPr>
          <w:ilvl w:val="0"/>
          <w:numId w:val="0"/>
        </w:numPr>
        <w:spacing w:after="120"/>
        <w:ind w:left="360"/>
        <w:rPr>
          <w:b w:val="0"/>
        </w:rPr>
      </w:pPr>
      <w:r>
        <w:rPr>
          <w:b w:val="0"/>
        </w:rPr>
        <w:t>Saravana Kumar Rajendran</w:t>
      </w:r>
      <w:r>
        <w:rPr>
          <w:b w:val="0"/>
        </w:rPr>
        <w:t>, PJM, will provide an update on Generator Deactivations.</w:t>
      </w:r>
    </w:p>
    <w:p w:rsidR="00730C4C" w:rsidRPr="00730C4C" w:rsidP="008F77D8" w14:paraId="6865EE9B" w14:textId="4FE54EC0">
      <w:pPr>
        <w:pStyle w:val="ListSubhead1"/>
        <w:numPr>
          <w:ilvl w:val="0"/>
          <w:numId w:val="14"/>
        </w:numPr>
        <w:spacing w:after="120"/>
        <w:rPr>
          <w:bCs/>
        </w:rPr>
      </w:pPr>
      <w:r w:rsidRPr="00730C4C">
        <w:rPr>
          <w:bCs/>
        </w:rPr>
        <w:t>Network Upgrade Status Update</w:t>
      </w:r>
    </w:p>
    <w:p w:rsidR="00730C4C" w:rsidRPr="00730C4C" w:rsidP="00730C4C" w14:paraId="6059B510" w14:textId="62E62E7F">
      <w:pPr>
        <w:pStyle w:val="ListSubhead1"/>
        <w:numPr>
          <w:ilvl w:val="0"/>
          <w:numId w:val="0"/>
        </w:numPr>
        <w:spacing w:after="120"/>
        <w:ind w:left="360"/>
        <w:rPr>
          <w:b w:val="0"/>
        </w:rPr>
      </w:pPr>
      <w:r w:rsidRPr="00730C4C">
        <w:rPr>
          <w:b w:val="0"/>
        </w:rPr>
        <w:t>Awais Ghayas, PJM, will provide an update on Network Upgrades.</w:t>
      </w:r>
    </w:p>
    <w:p w:rsidR="008F77D8" w:rsidRPr="00B47C80" w:rsidP="008F77D8" w14:paraId="4C097559" w14:textId="03798813">
      <w:pPr>
        <w:pStyle w:val="ListSubhead1"/>
        <w:numPr>
          <w:ilvl w:val="0"/>
          <w:numId w:val="14"/>
        </w:numPr>
        <w:spacing w:after="120"/>
        <w:rPr>
          <w:b w:val="0"/>
        </w:rPr>
      </w:pPr>
      <w:r>
        <w:t xml:space="preserve">Market Efficiency Update </w:t>
      </w:r>
    </w:p>
    <w:p w:rsidR="008F77D8" w:rsidP="007E04A4" w14:paraId="21E7C015" w14:textId="5A9BF5CC">
      <w:pPr>
        <w:pStyle w:val="SecondaryHeading-Numbered"/>
        <w:numPr>
          <w:ilvl w:val="0"/>
          <w:numId w:val="28"/>
        </w:numPr>
        <w:spacing w:after="120"/>
        <w:rPr>
          <w:b w:val="0"/>
        </w:rPr>
      </w:pPr>
      <w:r>
        <w:rPr>
          <w:b w:val="0"/>
        </w:rPr>
        <w:t>Nicolae Dumitriu, PJM, will provide an update on Market Efficiency.</w:t>
      </w:r>
    </w:p>
    <w:p w:rsidR="00A04D0B" w:rsidP="00A04D0B" w14:paraId="62A41F34" w14:textId="350758E2">
      <w:pPr>
        <w:pStyle w:val="SecondaryHeading-Numbered"/>
        <w:numPr>
          <w:ilvl w:val="0"/>
          <w:numId w:val="28"/>
        </w:numPr>
        <w:spacing w:after="120"/>
        <w:rPr>
          <w:b w:val="0"/>
        </w:rPr>
      </w:pPr>
      <w:r>
        <w:rPr>
          <w:b w:val="0"/>
        </w:rPr>
        <w:t xml:space="preserve">Xu Xu, PJM will provide an update on </w:t>
      </w:r>
      <w:r w:rsidRPr="00A04D0B">
        <w:rPr>
          <w:b w:val="0"/>
        </w:rPr>
        <w:t>Stage 1A 10</w:t>
      </w:r>
      <w:r w:rsidR="007E04A4">
        <w:rPr>
          <w:b w:val="0"/>
        </w:rPr>
        <w:t>-</w:t>
      </w:r>
      <w:r w:rsidRPr="00A04D0B">
        <w:rPr>
          <w:b w:val="0"/>
        </w:rPr>
        <w:t>Year</w:t>
      </w:r>
      <w:r w:rsidR="00C664B5">
        <w:rPr>
          <w:b w:val="0"/>
        </w:rPr>
        <w:t xml:space="preserve"> Auction Revenue Rights</w:t>
      </w:r>
      <w:r w:rsidRPr="00A04D0B">
        <w:rPr>
          <w:b w:val="0"/>
        </w:rPr>
        <w:t xml:space="preserve"> </w:t>
      </w:r>
      <w:r w:rsidR="00C664B5">
        <w:rPr>
          <w:b w:val="0"/>
        </w:rPr>
        <w:t>a</w:t>
      </w:r>
      <w:r w:rsidRPr="00A04D0B">
        <w:rPr>
          <w:b w:val="0"/>
        </w:rPr>
        <w:t>nalysis</w:t>
      </w:r>
      <w:r w:rsidR="00C664B5">
        <w:rPr>
          <w:b w:val="0"/>
        </w:rPr>
        <w:t>.</w:t>
      </w:r>
    </w:p>
    <w:p w:rsidR="00045256" w:rsidRPr="00B7790E" w:rsidP="00045256" w14:paraId="155B9692" w14:textId="77777777">
      <w:pPr>
        <w:pStyle w:val="SecondaryHeading-Numbered"/>
        <w:spacing w:after="120"/>
        <w:rPr>
          <w:b w:val="0"/>
        </w:rPr>
      </w:pPr>
      <w:r>
        <w:t>ATSI Supplemental Projects</w:t>
      </w:r>
    </w:p>
    <w:p w:rsidR="00045256" w:rsidP="00045256" w14:paraId="63899F05" w14:textId="54BF8DAB">
      <w:pPr>
        <w:pStyle w:val="SecondaryHeading-Numbered"/>
        <w:numPr>
          <w:ilvl w:val="0"/>
          <w:numId w:val="0"/>
        </w:numPr>
        <w:spacing w:after="120"/>
        <w:ind w:left="360"/>
        <w:rPr>
          <w:b w:val="0"/>
        </w:rPr>
      </w:pPr>
      <w:r>
        <w:rPr>
          <w:b w:val="0"/>
        </w:rPr>
        <w:t>FirstEnergy Planning will provide an update on supplemental projects.</w:t>
      </w:r>
    </w:p>
    <w:p w:rsidR="004C6A2C" w:rsidRPr="00B7790E" w:rsidP="004C6A2C" w14:paraId="52C0BCEB" w14:textId="24CB9285">
      <w:pPr>
        <w:pStyle w:val="SecondaryHeading-Numbered"/>
        <w:spacing w:after="120"/>
        <w:rPr>
          <w:b w:val="0"/>
        </w:rPr>
      </w:pPr>
      <w:r>
        <w:t>APS</w:t>
      </w:r>
      <w:r>
        <w:t xml:space="preserve"> Supplemental Projects</w:t>
      </w:r>
    </w:p>
    <w:p w:rsidR="004C6A2C" w:rsidP="004C6A2C" w14:paraId="471C74AA" w14:textId="6EB8B4ED">
      <w:pPr>
        <w:pStyle w:val="SecondaryHeading-Numbered"/>
        <w:numPr>
          <w:ilvl w:val="0"/>
          <w:numId w:val="0"/>
        </w:numPr>
        <w:spacing w:after="120"/>
        <w:ind w:left="360"/>
        <w:rPr>
          <w:b w:val="0"/>
        </w:rPr>
      </w:pPr>
      <w:r>
        <w:rPr>
          <w:b w:val="0"/>
        </w:rPr>
        <w:t>FirstEnergy Planning will provide an update on supplemental projects.</w:t>
      </w:r>
    </w:p>
    <w:p w:rsidR="00D94535" w:rsidRPr="00B7790E" w:rsidP="00D94535" w14:paraId="24B776B0" w14:textId="29208A52">
      <w:pPr>
        <w:pStyle w:val="SecondaryHeading-Numbered"/>
        <w:spacing w:after="120"/>
        <w:rPr>
          <w:b w:val="0"/>
        </w:rPr>
      </w:pPr>
      <w:r>
        <w:t>JCPL Supplemental Projects</w:t>
      </w:r>
    </w:p>
    <w:p w:rsidR="00D94535" w:rsidP="00D94535" w14:paraId="2D5103EC" w14:textId="39459840">
      <w:pPr>
        <w:pStyle w:val="SecondaryHeading-Numbered"/>
        <w:numPr>
          <w:ilvl w:val="0"/>
          <w:numId w:val="0"/>
        </w:numPr>
        <w:spacing w:after="120"/>
        <w:ind w:left="360"/>
        <w:rPr>
          <w:b w:val="0"/>
        </w:rPr>
      </w:pPr>
      <w:r>
        <w:rPr>
          <w:b w:val="0"/>
        </w:rPr>
        <w:t>FirstEnergy Planning will provide an update on supplemental projects.</w:t>
      </w:r>
    </w:p>
    <w:p w:rsidR="00D94535" w:rsidRPr="00B7790E" w:rsidP="00D94535" w14:paraId="255493F4" w14:textId="5B59C183">
      <w:pPr>
        <w:pStyle w:val="SecondaryHeading-Numbered"/>
        <w:spacing w:after="120"/>
        <w:rPr>
          <w:b w:val="0"/>
        </w:rPr>
      </w:pPr>
      <w:r>
        <w:t>MetEd Supplemental Projects</w:t>
      </w:r>
    </w:p>
    <w:p w:rsidR="00D94535" w:rsidP="00D94535" w14:paraId="3F01E3E1" w14:textId="09909D78">
      <w:pPr>
        <w:pStyle w:val="SecondaryHeading-Numbered"/>
        <w:numPr>
          <w:ilvl w:val="0"/>
          <w:numId w:val="0"/>
        </w:numPr>
        <w:spacing w:after="120"/>
        <w:ind w:left="360"/>
        <w:rPr>
          <w:b w:val="0"/>
        </w:rPr>
      </w:pPr>
      <w:r>
        <w:rPr>
          <w:b w:val="0"/>
        </w:rPr>
        <w:t>FirstEnergy Planning will provide an update on supplemental projects.</w:t>
      </w:r>
    </w:p>
    <w:p w:rsidR="00045256" w:rsidRPr="00B7790E" w:rsidP="00045256" w14:paraId="7E03A053" w14:textId="77777777">
      <w:pPr>
        <w:pStyle w:val="SecondaryHeading-Numbered"/>
        <w:spacing w:after="120"/>
        <w:rPr>
          <w:b w:val="0"/>
        </w:rPr>
      </w:pPr>
      <w:r>
        <w:t>Penelec Supplemental Projects</w:t>
      </w:r>
    </w:p>
    <w:p w:rsidR="00045256" w:rsidP="00045256" w14:paraId="0BF5AABC" w14:textId="2E1285F4">
      <w:pPr>
        <w:pStyle w:val="SecondaryHeading-Numbered"/>
        <w:numPr>
          <w:ilvl w:val="0"/>
          <w:numId w:val="0"/>
        </w:numPr>
        <w:spacing w:after="120"/>
        <w:ind w:left="360"/>
        <w:rPr>
          <w:b w:val="0"/>
        </w:rPr>
      </w:pPr>
      <w:r>
        <w:rPr>
          <w:b w:val="0"/>
        </w:rPr>
        <w:t>FirstEnergy Planning will provide an update on supplemental projects.</w:t>
      </w:r>
    </w:p>
    <w:p w:rsidR="00DE2150" w:rsidRPr="00B7790E" w:rsidP="00DE2150" w14:paraId="7EFAE76D" w14:textId="4CC44609">
      <w:pPr>
        <w:pStyle w:val="SecondaryHeading-Numbered"/>
        <w:spacing w:after="120"/>
        <w:rPr>
          <w:b w:val="0"/>
        </w:rPr>
      </w:pPr>
      <w:r>
        <w:t>AEP Supplemental Projects</w:t>
      </w:r>
    </w:p>
    <w:p w:rsidR="00DE2150" w:rsidP="00DE2150" w14:paraId="7F8BCC08" w14:textId="0C5FB40C">
      <w:pPr>
        <w:pStyle w:val="SecondaryHeading-Numbered"/>
        <w:numPr>
          <w:ilvl w:val="0"/>
          <w:numId w:val="0"/>
        </w:numPr>
        <w:spacing w:after="120"/>
        <w:ind w:left="360"/>
        <w:rPr>
          <w:b w:val="0"/>
        </w:rPr>
      </w:pPr>
      <w:r>
        <w:rPr>
          <w:b w:val="0"/>
        </w:rPr>
        <w:t>AEP Planning will provide an update on supplemental projects.</w:t>
      </w:r>
    </w:p>
    <w:p w:rsidR="00BD79E1" w:rsidRPr="00B7790E" w:rsidP="00BD79E1" w14:paraId="29B469D0" w14:textId="5B096804">
      <w:pPr>
        <w:pStyle w:val="SecondaryHeading-Numbered"/>
        <w:spacing w:after="120"/>
        <w:rPr>
          <w:b w:val="0"/>
        </w:rPr>
      </w:pPr>
      <w:r>
        <w:t>PPL</w:t>
      </w:r>
      <w:r>
        <w:t xml:space="preserve"> Supplemental Projects</w:t>
      </w:r>
    </w:p>
    <w:p w:rsidR="00BD79E1" w:rsidP="00BD79E1" w14:paraId="094C120E" w14:textId="171E80CF">
      <w:pPr>
        <w:pStyle w:val="SecondaryHeading-Numbered"/>
        <w:numPr>
          <w:ilvl w:val="0"/>
          <w:numId w:val="0"/>
        </w:numPr>
        <w:spacing w:after="120"/>
        <w:ind w:left="360"/>
        <w:rPr>
          <w:b w:val="0"/>
        </w:rPr>
      </w:pPr>
      <w:r>
        <w:rPr>
          <w:b w:val="0"/>
        </w:rPr>
        <w:t>PPL</w:t>
      </w:r>
      <w:r>
        <w:rPr>
          <w:b w:val="0"/>
        </w:rPr>
        <w:t xml:space="preserve"> Planning will provide an update on supplemental projects.</w:t>
      </w:r>
    </w:p>
    <w:p w:rsidR="00045256" w:rsidRPr="0075493D" w:rsidP="00045256" w14:paraId="0F46197C" w14:textId="77777777">
      <w:pPr>
        <w:pStyle w:val="SecondaryHeading-Numbered"/>
        <w:spacing w:after="120"/>
        <w:rPr>
          <w:b w:val="0"/>
        </w:rPr>
      </w:pPr>
      <w:r>
        <w:t>PSEG</w:t>
      </w:r>
      <w:r w:rsidRPr="0075493D">
        <w:t xml:space="preserve"> Supplemental Projects</w:t>
      </w:r>
    </w:p>
    <w:p w:rsidR="00045256" w:rsidP="00045256" w14:paraId="347CA232" w14:textId="0F4C5C2D">
      <w:pPr>
        <w:pStyle w:val="SecondaryHeading-Numbered"/>
        <w:numPr>
          <w:ilvl w:val="0"/>
          <w:numId w:val="0"/>
        </w:numPr>
        <w:spacing w:after="120"/>
        <w:ind w:left="360"/>
        <w:rPr>
          <w:b w:val="0"/>
        </w:rPr>
      </w:pPr>
      <w:r>
        <w:rPr>
          <w:b w:val="0"/>
        </w:rPr>
        <w:t>PSEG</w:t>
      </w:r>
      <w:r w:rsidRPr="0075493D">
        <w:rPr>
          <w:b w:val="0"/>
        </w:rPr>
        <w:t xml:space="preserve"> Planning will provide an update on supplemental projects.</w:t>
      </w:r>
    </w:p>
    <w:p w:rsidR="004C6A2C" w:rsidRPr="0075493D" w:rsidP="004C6A2C" w14:paraId="7A1E9A75" w14:textId="77777777">
      <w:pPr>
        <w:pStyle w:val="SecondaryHeading-Numbered"/>
        <w:spacing w:after="120"/>
        <w:rPr>
          <w:b w:val="0"/>
        </w:rPr>
      </w:pPr>
      <w:r w:rsidRPr="0075493D">
        <w:t>Dominion Supplemental Projects</w:t>
      </w:r>
    </w:p>
    <w:p w:rsidR="00060902" w:rsidP="003D71C6" w14:paraId="03187517" w14:textId="77777777">
      <w:pPr>
        <w:pStyle w:val="SecondaryHeading-Numbered"/>
        <w:numPr>
          <w:ilvl w:val="0"/>
          <w:numId w:val="0"/>
        </w:numPr>
        <w:spacing w:after="120"/>
        <w:ind w:left="360"/>
        <w:rPr>
          <w:b w:val="0"/>
        </w:rPr>
      </w:pPr>
      <w:r w:rsidRPr="0075493D">
        <w:rPr>
          <w:b w:val="0"/>
        </w:rPr>
        <w:t>Dominion Planning will provide an update on supplemental projects.</w:t>
      </w:r>
    </w:p>
    <w:p w:rsidR="00FB47CB" w:rsidRPr="00B7790E" w:rsidP="00FB47CB" w14:paraId="3C073E19" w14:textId="77777777">
      <w:pPr>
        <w:pStyle w:val="SecondaryHeading-Numbered"/>
        <w:spacing w:after="120"/>
        <w:rPr>
          <w:b w:val="0"/>
        </w:rPr>
      </w:pPr>
      <w:r>
        <w:t>PECO Supplemental Projects</w:t>
      </w:r>
    </w:p>
    <w:p w:rsidR="00FB47CB" w:rsidP="00FB47CB" w14:paraId="7CE6200B" w14:textId="77777777">
      <w:pPr>
        <w:pStyle w:val="SecondaryHeading-Numbered"/>
        <w:numPr>
          <w:ilvl w:val="0"/>
          <w:numId w:val="0"/>
        </w:numPr>
        <w:spacing w:after="120"/>
        <w:ind w:left="360"/>
        <w:rPr>
          <w:b w:val="0"/>
        </w:rPr>
      </w:pPr>
      <w:r>
        <w:rPr>
          <w:b w:val="0"/>
        </w:rPr>
        <w:t>Exelon Planning will provide an update on supplemental projects.</w:t>
      </w:r>
    </w:p>
    <w:p w:rsidR="007B32CA" w:rsidRPr="00B7790E" w:rsidP="007B32CA" w14:paraId="5C50AD20" w14:textId="77777777">
      <w:pPr>
        <w:pStyle w:val="SecondaryHeading-Numbered"/>
        <w:spacing w:after="120"/>
        <w:rPr>
          <w:b w:val="0"/>
        </w:rPr>
      </w:pPr>
      <w:r>
        <w:t>Reliability Analysis</w:t>
      </w:r>
      <w:r w:rsidR="003F3BF0">
        <w:t xml:space="preserve"> Update </w:t>
      </w:r>
    </w:p>
    <w:p w:rsidR="003F3BF0" w:rsidP="000819FE" w14:paraId="1E0E8031" w14:textId="09EDAC50">
      <w:pPr>
        <w:pStyle w:val="SecondaryHeading-Numbered"/>
        <w:numPr>
          <w:ilvl w:val="0"/>
          <w:numId w:val="0"/>
        </w:numPr>
        <w:spacing w:after="120"/>
        <w:ind w:left="360"/>
        <w:rPr>
          <w:b w:val="0"/>
        </w:rPr>
      </w:pPr>
      <w:r>
        <w:rPr>
          <w:b w:val="0"/>
        </w:rPr>
        <w:t xml:space="preserve">Stanley Sliwa and </w:t>
      </w:r>
      <w:r w:rsidR="009211EE">
        <w:rPr>
          <w:b w:val="0"/>
        </w:rPr>
        <w:t>Wenzheng Qiu</w:t>
      </w:r>
      <w:r w:rsidR="007B32CA">
        <w:rPr>
          <w:b w:val="0"/>
        </w:rPr>
        <w:t>, PJM, will prov</w:t>
      </w:r>
      <w:r w:rsidR="00A244E9">
        <w:rPr>
          <w:b w:val="0"/>
        </w:rPr>
        <w:t>ide an update on Reliability Analysis</w:t>
      </w:r>
      <w:r w:rsidR="007B32CA">
        <w:rPr>
          <w:b w:val="0"/>
        </w:rPr>
        <w:t>.</w:t>
      </w:r>
    </w:p>
    <w:p w:rsidR="0051183A" w:rsidP="0051183A" w14:paraId="2D58A0EF" w14:textId="77777777">
      <w:pPr>
        <w:pStyle w:val="PrimaryHeading"/>
        <w:spacing w:line="240" w:lineRule="auto"/>
      </w:pPr>
      <w:r>
        <w:t>Informational Items</w:t>
      </w:r>
    </w:p>
    <w:p w:rsidR="0051183A" w:rsidP="0051183A" w14:paraId="3C22AF17" w14:textId="77777777">
      <w:pPr>
        <w:pStyle w:val="ListSubhead1"/>
        <w:numPr>
          <w:ilvl w:val="0"/>
          <w:numId w:val="17"/>
        </w:numPr>
        <w:spacing w:after="120"/>
      </w:pPr>
      <w:r>
        <w:t>Informational Only – M-3 Process Needs Status</w:t>
      </w:r>
    </w:p>
    <w:p w:rsidR="0051183A" w:rsidP="0051183A" w14:paraId="19A3DD06" w14:textId="68925FC6">
      <w:pPr>
        <w:pStyle w:val="ListSubhead1"/>
        <w:numPr>
          <w:ilvl w:val="0"/>
          <w:numId w:val="0"/>
        </w:numPr>
        <w:spacing w:after="120"/>
        <w:ind w:left="360"/>
        <w:rPr>
          <w:b w:val="0"/>
        </w:rPr>
      </w:pPr>
      <w:r w:rsidRPr="00D55ABA">
        <w:rPr>
          <w:b w:val="0"/>
        </w:rPr>
        <w:t>This spreadsheet allows stakeholders to track process defined in Open Access Transmission Tariff, Attachment M-3 and leading to the development of the supplemental projects.</w:t>
      </w:r>
    </w:p>
    <w:p w:rsidR="00611B85" w:rsidP="00611B85" w14:paraId="282B0760" w14:textId="66743BBB">
      <w:pPr>
        <w:pStyle w:val="ListSubhead1"/>
        <w:numPr>
          <w:ilvl w:val="0"/>
          <w:numId w:val="17"/>
        </w:numPr>
        <w:spacing w:after="120"/>
      </w:pPr>
      <w:r w:rsidRPr="00775D21">
        <w:t xml:space="preserve">Informational Only </w:t>
      </w:r>
      <w:r>
        <w:t xml:space="preserve">– </w:t>
      </w:r>
      <w:r w:rsidRPr="00775D21">
        <w:t>2026 SERTP Planning Process Overview and Regional Transmission Plan</w:t>
      </w:r>
    </w:p>
    <w:p w:rsidR="00500431" w:rsidRPr="000C20DE" w:rsidP="00500431" w14:paraId="39EFB4E0" w14:textId="40737EC6">
      <w:pPr>
        <w:pStyle w:val="ListSubhead1"/>
        <w:widowControl w:val="0"/>
        <w:numPr>
          <w:ilvl w:val="0"/>
          <w:numId w:val="13"/>
        </w:numPr>
        <w:spacing w:after="120"/>
      </w:pPr>
      <w:r>
        <w:t xml:space="preserve">Informational Only </w:t>
      </w:r>
      <w:r w:rsidRPr="000C20DE">
        <w:t>– ACE Local Plan submission of supplemental projects for 2026</w:t>
      </w:r>
    </w:p>
    <w:p w:rsidR="00500431" w:rsidRPr="000C20DE" w:rsidP="00500431" w14:paraId="3BFAB8BC" w14:textId="2853EA28">
      <w:pPr>
        <w:pStyle w:val="ListSubhead1"/>
        <w:widowControl w:val="0"/>
        <w:numPr>
          <w:ilvl w:val="0"/>
          <w:numId w:val="13"/>
        </w:numPr>
        <w:spacing w:after="120"/>
      </w:pPr>
      <w:r w:rsidRPr="000C20DE">
        <w:t>Informational Only – AEP Local Plan submission of supplemental projects for 2026</w:t>
      </w:r>
    </w:p>
    <w:p w:rsidR="00935E21" w:rsidRPr="000C20DE" w:rsidP="00935E21" w14:paraId="79268027" w14:textId="4DBAFB2A">
      <w:pPr>
        <w:pStyle w:val="ListSubhead1"/>
        <w:widowControl w:val="0"/>
        <w:numPr>
          <w:ilvl w:val="0"/>
          <w:numId w:val="13"/>
        </w:numPr>
        <w:spacing w:after="120"/>
      </w:pPr>
      <w:r w:rsidRPr="000C20DE">
        <w:t>Informational Only – AMPT Local Plan submission of supplemental projects for 2026</w:t>
      </w:r>
    </w:p>
    <w:p w:rsidR="00500431" w:rsidRPr="000C20DE" w:rsidP="00500431" w14:paraId="1C8DE974" w14:textId="6DF65F38">
      <w:pPr>
        <w:pStyle w:val="ListSubhead1"/>
        <w:widowControl w:val="0"/>
        <w:numPr>
          <w:ilvl w:val="0"/>
          <w:numId w:val="13"/>
        </w:numPr>
        <w:spacing w:after="120"/>
      </w:pPr>
      <w:r w:rsidRPr="000C20DE">
        <w:t>Informational Only – APS Local Plan submission of supplemental projects for 2026</w:t>
      </w:r>
    </w:p>
    <w:p w:rsidR="00500431" w:rsidRPr="000C20DE" w:rsidP="00500431" w14:paraId="0B41C2DD" w14:textId="38FF86DE">
      <w:pPr>
        <w:pStyle w:val="ListSubhead1"/>
        <w:widowControl w:val="0"/>
        <w:numPr>
          <w:ilvl w:val="0"/>
          <w:numId w:val="13"/>
        </w:numPr>
        <w:spacing w:after="120"/>
      </w:pPr>
      <w:r w:rsidRPr="000C20DE">
        <w:t>Informational Only – ATSI Local Plan submission of supplemental projects for 2026</w:t>
      </w:r>
    </w:p>
    <w:p w:rsidR="00500431" w:rsidRPr="000C20DE" w:rsidP="00500431" w14:paraId="74DD42D7" w14:textId="32FF934D">
      <w:pPr>
        <w:pStyle w:val="ListSubhead1"/>
        <w:widowControl w:val="0"/>
        <w:numPr>
          <w:ilvl w:val="0"/>
          <w:numId w:val="13"/>
        </w:numPr>
        <w:spacing w:after="120"/>
      </w:pPr>
      <w:r w:rsidRPr="000C20DE">
        <w:t>Informational Only – BGE Local Plan submission of supplemental projects for 2026</w:t>
      </w:r>
    </w:p>
    <w:p w:rsidR="00500431" w:rsidRPr="000C20DE" w:rsidP="00500431" w14:paraId="675A38E6" w14:textId="75E62205">
      <w:pPr>
        <w:pStyle w:val="ListSubhead1"/>
        <w:widowControl w:val="0"/>
        <w:numPr>
          <w:ilvl w:val="0"/>
          <w:numId w:val="13"/>
        </w:numPr>
        <w:spacing w:after="120"/>
      </w:pPr>
      <w:r w:rsidRPr="000C20DE">
        <w:t>Informational Only – ComEd Local Plan submission of supplemental projects for 2026</w:t>
      </w:r>
    </w:p>
    <w:p w:rsidR="00935E21" w:rsidRPr="000C20DE" w:rsidP="00935E21" w14:paraId="5BD01663" w14:textId="56EF1FDF">
      <w:pPr>
        <w:pStyle w:val="ListSubhead1"/>
        <w:widowControl w:val="0"/>
        <w:numPr>
          <w:ilvl w:val="0"/>
          <w:numId w:val="13"/>
        </w:numPr>
        <w:spacing w:after="120"/>
      </w:pPr>
      <w:r w:rsidRPr="000C20DE">
        <w:t xml:space="preserve">Informational Only – </w:t>
      </w:r>
      <w:r w:rsidRPr="000C20DE" w:rsidR="007A12E9">
        <w:t>Dayton</w:t>
      </w:r>
      <w:r w:rsidRPr="000C20DE">
        <w:t xml:space="preserve"> Local Plan submission of supplemental projects for 2026</w:t>
      </w:r>
    </w:p>
    <w:p w:rsidR="00500431" w:rsidRPr="000C20DE" w:rsidP="00500431" w14:paraId="0B45C712" w14:textId="52A4EB9F">
      <w:pPr>
        <w:pStyle w:val="ListSubhead1"/>
        <w:widowControl w:val="0"/>
        <w:numPr>
          <w:ilvl w:val="0"/>
          <w:numId w:val="13"/>
        </w:numPr>
        <w:spacing w:after="120"/>
      </w:pPr>
      <w:r w:rsidRPr="000C20DE">
        <w:t>Informational Only – DEOK Local Plan submission of supplemental projects for 2026</w:t>
      </w:r>
    </w:p>
    <w:p w:rsidR="00500431" w:rsidRPr="000C20DE" w:rsidP="00500431" w14:paraId="0EF2A627" w14:textId="2981752E">
      <w:pPr>
        <w:pStyle w:val="ListSubhead1"/>
        <w:widowControl w:val="0"/>
        <w:numPr>
          <w:ilvl w:val="0"/>
          <w:numId w:val="13"/>
        </w:numPr>
        <w:spacing w:after="120"/>
      </w:pPr>
      <w:r w:rsidRPr="000C20DE">
        <w:t>Informational Only – DLCO Local Plan submission of supplemental projects for 2026</w:t>
      </w:r>
    </w:p>
    <w:p w:rsidR="00500431" w:rsidRPr="000C20DE" w:rsidP="00500431" w14:paraId="0DDCEAE1" w14:textId="575BF866">
      <w:pPr>
        <w:pStyle w:val="ListSubhead1"/>
        <w:widowControl w:val="0"/>
        <w:numPr>
          <w:ilvl w:val="0"/>
          <w:numId w:val="13"/>
        </w:numPr>
        <w:spacing w:after="120"/>
      </w:pPr>
      <w:r w:rsidRPr="000C20DE">
        <w:t>Informational Only – Dominion Local Plan submission of supplemental projects for 2026</w:t>
      </w:r>
    </w:p>
    <w:p w:rsidR="007A12E9" w:rsidP="007A12E9" w14:paraId="761EE860" w14:textId="21C5C553">
      <w:pPr>
        <w:pStyle w:val="ListSubhead1"/>
        <w:widowControl w:val="0"/>
        <w:numPr>
          <w:ilvl w:val="0"/>
          <w:numId w:val="13"/>
        </w:numPr>
        <w:spacing w:after="120"/>
      </w:pPr>
      <w:r w:rsidRPr="000C20DE">
        <w:t>Informational Only – DPL Local Plan submission of supplemental projects for 2026</w:t>
      </w:r>
    </w:p>
    <w:p w:rsidR="00605526" w:rsidRPr="000C20DE" w:rsidP="00605526" w14:paraId="4B7E6634" w14:textId="03AE656D">
      <w:pPr>
        <w:pStyle w:val="ListSubhead1"/>
        <w:widowControl w:val="0"/>
        <w:numPr>
          <w:ilvl w:val="0"/>
          <w:numId w:val="13"/>
        </w:numPr>
        <w:spacing w:after="120"/>
      </w:pPr>
      <w:r w:rsidRPr="000C20DE">
        <w:t xml:space="preserve">Informational Only – </w:t>
      </w:r>
      <w:r>
        <w:t>EKPC</w:t>
      </w:r>
      <w:r w:rsidRPr="000C20DE">
        <w:t xml:space="preserve"> Local Plan submission of supplemental projects for 2026</w:t>
      </w:r>
    </w:p>
    <w:p w:rsidR="00500431" w:rsidRPr="000C20DE" w:rsidP="00500431" w14:paraId="73486346" w14:textId="47006A44">
      <w:pPr>
        <w:pStyle w:val="ListSubhead1"/>
        <w:widowControl w:val="0"/>
        <w:numPr>
          <w:ilvl w:val="0"/>
          <w:numId w:val="13"/>
        </w:numPr>
        <w:spacing w:after="120"/>
      </w:pPr>
      <w:r w:rsidRPr="000C20DE">
        <w:t>Informational Only – JCPL Local Plan submission of supplemental projects for 2026</w:t>
      </w:r>
    </w:p>
    <w:p w:rsidR="00500431" w:rsidP="00500431" w14:paraId="3B157289" w14:textId="45ED0EB6">
      <w:pPr>
        <w:pStyle w:val="ListSubhead1"/>
        <w:widowControl w:val="0"/>
        <w:numPr>
          <w:ilvl w:val="0"/>
          <w:numId w:val="13"/>
        </w:numPr>
        <w:spacing w:after="120"/>
      </w:pPr>
      <w:r w:rsidRPr="000C20DE">
        <w:t>Informational Only – MET-ED Local Plan submission of supplemental projects for 2026</w:t>
      </w:r>
    </w:p>
    <w:p w:rsidR="00C4767D" w:rsidRPr="000C20DE" w:rsidP="00C4767D" w14:paraId="01E29A4F" w14:textId="77777777">
      <w:pPr>
        <w:pStyle w:val="ListSubhead1"/>
        <w:widowControl w:val="0"/>
        <w:numPr>
          <w:ilvl w:val="0"/>
          <w:numId w:val="13"/>
        </w:numPr>
        <w:spacing w:after="120"/>
      </w:pPr>
      <w:r w:rsidRPr="000C20DE">
        <w:t>Informational Only – PECO Local Plan submission of supplemental projects for 2026</w:t>
      </w:r>
    </w:p>
    <w:p w:rsidR="00500431" w:rsidRPr="000C20DE" w:rsidP="00500431" w14:paraId="40D7C038" w14:textId="5F4A0C58">
      <w:pPr>
        <w:pStyle w:val="ListSubhead1"/>
        <w:widowControl w:val="0"/>
        <w:numPr>
          <w:ilvl w:val="0"/>
          <w:numId w:val="13"/>
        </w:numPr>
        <w:spacing w:after="120"/>
      </w:pPr>
      <w:r w:rsidRPr="000C20DE">
        <w:t>Informational Only – Penelec Local Plan submission of supplemental projects for 2026</w:t>
      </w:r>
    </w:p>
    <w:p w:rsidR="00500431" w:rsidRPr="000C20DE" w:rsidP="00500431" w14:paraId="2FF60501" w14:textId="6464C472">
      <w:pPr>
        <w:pStyle w:val="ListSubhead1"/>
        <w:widowControl w:val="0"/>
        <w:numPr>
          <w:ilvl w:val="0"/>
          <w:numId w:val="13"/>
        </w:numPr>
        <w:spacing w:after="120"/>
      </w:pPr>
      <w:r w:rsidRPr="000C20DE">
        <w:t>Informational Only – PEPCO Local Plan submission of supplemental projects for 2026</w:t>
      </w:r>
    </w:p>
    <w:p w:rsidR="00500431" w:rsidRPr="000C20DE" w:rsidP="00500431" w14:paraId="0C2AB6FB" w14:textId="14352975">
      <w:pPr>
        <w:pStyle w:val="ListSubhead1"/>
        <w:widowControl w:val="0"/>
        <w:numPr>
          <w:ilvl w:val="0"/>
          <w:numId w:val="13"/>
        </w:numPr>
        <w:spacing w:after="120"/>
      </w:pPr>
      <w:r w:rsidRPr="000C20DE">
        <w:t>Informational Only – PPL Local Plan submission of supplemental projects for 2026</w:t>
      </w:r>
    </w:p>
    <w:p w:rsidR="00500431" w:rsidRPr="000C20DE" w:rsidP="00500431" w14:paraId="5DBA76D3" w14:textId="125F62EC">
      <w:pPr>
        <w:pStyle w:val="ListSubhead1"/>
        <w:widowControl w:val="0"/>
        <w:numPr>
          <w:ilvl w:val="0"/>
          <w:numId w:val="13"/>
        </w:numPr>
        <w:spacing w:after="120"/>
      </w:pPr>
      <w:r w:rsidRPr="000C20DE">
        <w:t>Informational Only – PSEG Local Plan submission of supplemental projects for 2026</w:t>
      </w:r>
    </w:p>
    <w:p w:rsidR="007A12E9" w:rsidP="007A12E9" w14:paraId="41B595C9" w14:textId="07E6BA94">
      <w:pPr>
        <w:pStyle w:val="ListSubhead1"/>
        <w:widowControl w:val="0"/>
        <w:numPr>
          <w:ilvl w:val="0"/>
          <w:numId w:val="13"/>
        </w:numPr>
        <w:spacing w:after="120"/>
      </w:pPr>
      <w:r w:rsidRPr="000C20DE">
        <w:t xml:space="preserve">Informational Only – UGI </w:t>
      </w:r>
      <w:r w:rsidRPr="002D2D20">
        <w:t>Local Plan submission o</w:t>
      </w:r>
      <w:r>
        <w:t>f supplemental projects for 2026</w:t>
      </w:r>
    </w:p>
    <w:p w:rsidR="007E314D" w:rsidP="00954083" w14:paraId="6CF23EE4" w14:textId="0AF073A4">
      <w:pPr>
        <w:pStyle w:val="ListSubhead1"/>
        <w:widowControl w:val="0"/>
        <w:numPr>
          <w:ilvl w:val="0"/>
          <w:numId w:val="0"/>
        </w:numPr>
        <w:spacing w:after="120"/>
        <w:ind w:left="360" w:hanging="360"/>
        <w:rPr>
          <w:b w:val="0"/>
        </w:rPr>
      </w:pPr>
    </w:p>
    <w:tbl>
      <w:tblPr>
        <w:tblStyle w:val="GridTable3Accent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350"/>
        <w:gridCol w:w="834"/>
        <w:gridCol w:w="3126"/>
        <w:gridCol w:w="1980"/>
        <w:gridCol w:w="1995"/>
      </w:tblGrid>
      <w:tr w14:paraId="59EAEAA1" w14:textId="77777777" w:rsidTr="00910982">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309"/>
        </w:trPr>
        <w:tc>
          <w:tcPr>
            <w:tcW w:w="5310" w:type="dxa"/>
            <w:gridSpan w:val="3"/>
            <w:tcBorders>
              <w:top w:val="single" w:sz="6" w:space="0" w:color="FFFFFF" w:themeColor="background1"/>
              <w:bottom w:val="single" w:sz="4" w:space="0" w:color="auto"/>
              <w:right w:val="single" w:sz="8" w:space="0" w:color="auto"/>
            </w:tcBorders>
            <w:shd w:val="clear" w:color="auto" w:fill="00B0F0" w:themeFill="accent3"/>
            <w:vAlign w:val="center"/>
          </w:tcPr>
          <w:p w:rsidR="001A3402" w:rsidRPr="003C3320" w:rsidP="00EF34C4" w14:paraId="360EA92C" w14:textId="77777777">
            <w:pPr>
              <w:pStyle w:val="PrimaryHeading"/>
              <w:keepNext w:val="0"/>
              <w:keepLines/>
              <w:spacing w:after="0"/>
              <w:jc w:val="left"/>
              <w:rPr>
                <w:b/>
                <w:i w:val="0"/>
              </w:rPr>
            </w:pPr>
            <w:r w:rsidRPr="00DF1112">
              <w:rPr>
                <w:b/>
                <w:i w:val="0"/>
                <w:iCs w:val="0"/>
              </w:rPr>
              <w:t>Future Meeting Dates and Materials</w:t>
            </w:r>
          </w:p>
        </w:tc>
        <w:tc>
          <w:tcPr>
            <w:tcW w:w="1980" w:type="dxa"/>
            <w:vMerge w:val="restart"/>
            <w:tcBorders>
              <w:top w:val="single" w:sz="6" w:space="0" w:color="FFFFFF" w:themeColor="background1"/>
              <w:left w:val="single" w:sz="6" w:space="0" w:color="FFFFFF" w:themeColor="background1"/>
              <w:right w:val="single" w:sz="6" w:space="0" w:color="FFFFFF" w:themeColor="background1"/>
            </w:tcBorders>
            <w:shd w:val="clear" w:color="auto" w:fill="013366" w:themeFill="accent1"/>
            <w:vAlign w:val="center"/>
          </w:tcPr>
          <w:p w:rsidR="001A3402" w:rsidRPr="00DA23DE" w:rsidP="00EF34C4" w14:paraId="6B7CCC7B" w14:textId="77777777">
            <w:pPr>
              <w:pStyle w:val="DisclaimerHeading"/>
              <w:keepLines/>
              <w:spacing w:before="40" w:after="40"/>
              <w:jc w:val="center"/>
              <w:rPr>
                <w:b/>
                <w:color w:val="FFFFFF" w:themeColor="background1"/>
                <w:sz w:val="19"/>
                <w:szCs w:val="19"/>
              </w:rPr>
            </w:pPr>
            <w:r w:rsidRPr="00DA23DE">
              <w:rPr>
                <w:b/>
                <w:color w:val="FFFFFF" w:themeColor="background1"/>
                <w:sz w:val="19"/>
                <w:szCs w:val="19"/>
              </w:rPr>
              <w:t>Materials Due</w:t>
            </w:r>
            <w:r>
              <w:rPr>
                <w:b/>
                <w:color w:val="FFFFFF" w:themeColor="background1"/>
                <w:sz w:val="19"/>
                <w:szCs w:val="19"/>
              </w:rPr>
              <w:br/>
            </w:r>
            <w:r w:rsidRPr="00DA23DE">
              <w:rPr>
                <w:b/>
                <w:color w:val="FFFFFF" w:themeColor="background1"/>
                <w:sz w:val="19"/>
                <w:szCs w:val="19"/>
              </w:rPr>
              <w:t xml:space="preserve"> to Secretary</w:t>
            </w:r>
            <w:r>
              <w:rPr>
                <w:b/>
                <w:color w:val="FFFFFF" w:themeColor="background1"/>
                <w:sz w:val="19"/>
                <w:szCs w:val="19"/>
              </w:rPr>
              <w:t xml:space="preserve"> </w:t>
            </w:r>
          </w:p>
        </w:tc>
        <w:tc>
          <w:tcPr>
            <w:tcW w:w="1995" w:type="dxa"/>
            <w:vMerge w:val="restart"/>
            <w:tcBorders>
              <w:top w:val="single" w:sz="6" w:space="0" w:color="FFFFFF" w:themeColor="background1"/>
              <w:left w:val="single" w:sz="6" w:space="0" w:color="FFFFFF" w:themeColor="background1"/>
              <w:right w:val="single" w:sz="4" w:space="0" w:color="auto"/>
            </w:tcBorders>
            <w:shd w:val="clear" w:color="auto" w:fill="013366" w:themeFill="accent1"/>
            <w:vAlign w:val="center"/>
          </w:tcPr>
          <w:p w:rsidR="001A3402" w:rsidRPr="00DA23DE" w:rsidP="00EF34C4" w14:paraId="2DBD802C" w14:textId="77777777">
            <w:pPr>
              <w:pStyle w:val="DisclaimerHeading"/>
              <w:keepLines/>
              <w:spacing w:before="40" w:after="40"/>
              <w:jc w:val="center"/>
              <w:rPr>
                <w:b/>
                <w:color w:val="FFFFFF" w:themeColor="background1"/>
                <w:sz w:val="19"/>
                <w:szCs w:val="19"/>
              </w:rPr>
            </w:pPr>
            <w:r w:rsidRPr="00DA23DE">
              <w:rPr>
                <w:b/>
                <w:color w:val="FFFFFF" w:themeColor="background1"/>
                <w:sz w:val="19"/>
                <w:szCs w:val="19"/>
              </w:rPr>
              <w:t>Materials Published</w:t>
            </w:r>
          </w:p>
        </w:tc>
      </w:tr>
      <w:tr w14:paraId="7717072C" w14:textId="77777777" w:rsidTr="00910982">
        <w:tblPrEx>
          <w:tblW w:w="0" w:type="auto"/>
          <w:tblLook w:val="04A0"/>
        </w:tblPrEx>
        <w:trPr>
          <w:trHeight w:val="296"/>
        </w:trPr>
        <w:tc>
          <w:tcPr>
            <w:tcW w:w="1350" w:type="dxa"/>
            <w:vMerge w:val="restart"/>
            <w:tcBorders>
              <w:top w:val="single" w:sz="4" w:space="0" w:color="auto"/>
              <w:bottom w:val="single" w:sz="8" w:space="0" w:color="013366" w:themeColor="accent1"/>
              <w:right w:val="single" w:sz="6" w:space="0" w:color="FFFFFF" w:themeColor="background1"/>
            </w:tcBorders>
            <w:shd w:val="clear" w:color="auto" w:fill="000000" w:themeFill="text2"/>
            <w:vAlign w:val="bottom"/>
          </w:tcPr>
          <w:p w:rsidR="001A3402" w:rsidRPr="00BB6921" w:rsidP="00EF34C4" w14:paraId="243809BE" w14:textId="77777777">
            <w:pPr>
              <w:pStyle w:val="DisclaimerHeading"/>
              <w:keepLines/>
              <w:spacing w:after="60"/>
              <w:jc w:val="center"/>
              <w:rPr>
                <w:i w:val="0"/>
                <w:color w:val="auto"/>
                <w:sz w:val="19"/>
                <w:szCs w:val="19"/>
              </w:rPr>
            </w:pPr>
            <w:r w:rsidRPr="00BB6921">
              <w:rPr>
                <w:i w:val="0"/>
                <w:color w:val="auto"/>
                <w:sz w:val="19"/>
                <w:szCs w:val="19"/>
              </w:rPr>
              <w:t>Date</w:t>
            </w:r>
          </w:p>
        </w:tc>
        <w:tc>
          <w:tcPr>
            <w:tcW w:w="834" w:type="dxa"/>
            <w:vMerge w:val="restart"/>
            <w:tcBorders>
              <w:top w:val="single" w:sz="4" w:space="0" w:color="auto"/>
              <w:left w:val="single" w:sz="6" w:space="0" w:color="FFFFFF" w:themeColor="background1"/>
              <w:bottom w:val="single" w:sz="8" w:space="0" w:color="013366" w:themeColor="accent1"/>
              <w:right w:val="single" w:sz="6" w:space="0" w:color="FFFFFF" w:themeColor="background1"/>
            </w:tcBorders>
            <w:shd w:val="clear" w:color="auto" w:fill="000000" w:themeFill="text2"/>
            <w:vAlign w:val="bottom"/>
          </w:tcPr>
          <w:p w:rsidR="001A3402" w:rsidRPr="00BB6921" w:rsidP="00EF34C4" w14:paraId="14DA7D0B" w14:textId="77777777">
            <w:pPr>
              <w:pStyle w:val="DisclaimerHeading"/>
              <w:keepLines/>
              <w:spacing w:after="60"/>
              <w:jc w:val="center"/>
              <w:rPr>
                <w:color w:val="auto"/>
                <w:sz w:val="19"/>
                <w:szCs w:val="19"/>
              </w:rPr>
            </w:pPr>
            <w:r w:rsidRPr="00BB6921">
              <w:rPr>
                <w:color w:val="auto"/>
                <w:sz w:val="19"/>
                <w:szCs w:val="19"/>
              </w:rPr>
              <w:t>Time</w:t>
            </w:r>
          </w:p>
        </w:tc>
        <w:tc>
          <w:tcPr>
            <w:tcW w:w="3126" w:type="dxa"/>
            <w:vMerge w:val="restart"/>
            <w:tcBorders>
              <w:top w:val="single" w:sz="4" w:space="0" w:color="auto"/>
              <w:left w:val="single" w:sz="6" w:space="0" w:color="FFFFFF" w:themeColor="background1"/>
              <w:bottom w:val="single" w:sz="8" w:space="0" w:color="013366" w:themeColor="accent1"/>
              <w:right w:val="single" w:sz="8" w:space="0" w:color="auto"/>
            </w:tcBorders>
            <w:shd w:val="clear" w:color="auto" w:fill="000000" w:themeFill="text2"/>
            <w:vAlign w:val="bottom"/>
          </w:tcPr>
          <w:p w:rsidR="001A3402" w:rsidRPr="00BB6921" w:rsidP="00EF34C4" w14:paraId="1CFBB942" w14:textId="77777777">
            <w:pPr>
              <w:pStyle w:val="DisclaimerHeading"/>
              <w:keepLines/>
              <w:spacing w:after="60"/>
              <w:jc w:val="center"/>
              <w:rPr>
                <w:color w:val="auto"/>
                <w:sz w:val="19"/>
                <w:szCs w:val="19"/>
              </w:rPr>
            </w:pPr>
            <w:r w:rsidRPr="00BB6921">
              <w:rPr>
                <w:color w:val="auto"/>
                <w:sz w:val="19"/>
                <w:szCs w:val="19"/>
              </w:rPr>
              <w:t>Location</w:t>
            </w:r>
          </w:p>
        </w:tc>
        <w:tc>
          <w:tcPr>
            <w:tcW w:w="1980" w:type="dxa"/>
            <w:vMerge/>
            <w:tcBorders>
              <w:left w:val="single" w:sz="6" w:space="0" w:color="FFFFFF" w:themeColor="background1"/>
              <w:bottom w:val="single" w:sz="6" w:space="0" w:color="FFFFFF" w:themeColor="background1"/>
              <w:right w:val="single" w:sz="6" w:space="0" w:color="FFFFFF" w:themeColor="background1"/>
            </w:tcBorders>
            <w:shd w:val="clear" w:color="auto" w:fill="000000" w:themeFill="text2"/>
            <w:vAlign w:val="center"/>
          </w:tcPr>
          <w:p w:rsidR="001A3402" w:rsidRPr="00C10A93" w:rsidP="00EF34C4" w14:paraId="7FFEDD88" w14:textId="77777777">
            <w:pPr>
              <w:pStyle w:val="DisclaimerHeading"/>
              <w:keepLines/>
              <w:jc w:val="center"/>
              <w:rPr>
                <w:color w:val="FFFFFF" w:themeColor="background1"/>
                <w:sz w:val="19"/>
                <w:szCs w:val="19"/>
              </w:rPr>
            </w:pPr>
          </w:p>
        </w:tc>
        <w:tc>
          <w:tcPr>
            <w:tcW w:w="1995" w:type="dxa"/>
            <w:vMerge/>
            <w:tcBorders>
              <w:left w:val="single" w:sz="6" w:space="0" w:color="FFFFFF" w:themeColor="background1"/>
              <w:bottom w:val="single" w:sz="6" w:space="0" w:color="FFFFFF" w:themeColor="background1"/>
              <w:right w:val="single" w:sz="4" w:space="0" w:color="auto"/>
            </w:tcBorders>
            <w:shd w:val="clear" w:color="auto" w:fill="000000" w:themeFill="text2"/>
            <w:vAlign w:val="center"/>
          </w:tcPr>
          <w:p w:rsidR="001A3402" w:rsidRPr="00C10A93" w:rsidP="00EF34C4" w14:paraId="6F85B253" w14:textId="77777777">
            <w:pPr>
              <w:pStyle w:val="DisclaimerHeading"/>
              <w:keepLines/>
              <w:jc w:val="center"/>
              <w:rPr>
                <w:color w:val="FFFFFF" w:themeColor="background1"/>
                <w:sz w:val="19"/>
                <w:szCs w:val="19"/>
              </w:rPr>
            </w:pPr>
          </w:p>
        </w:tc>
      </w:tr>
      <w:tr w14:paraId="3D9E6EC6" w14:textId="77777777" w:rsidTr="00910982">
        <w:tblPrEx>
          <w:tblW w:w="0" w:type="auto"/>
          <w:tblLook w:val="04A0"/>
        </w:tblPrEx>
        <w:trPr>
          <w:trHeight w:val="331"/>
        </w:trPr>
        <w:tc>
          <w:tcPr>
            <w:tcW w:w="1350" w:type="dxa"/>
            <w:vMerge/>
            <w:tcBorders>
              <w:top w:val="single" w:sz="12" w:space="0" w:color="013366" w:themeColor="accent1"/>
              <w:bottom w:val="none" w:sz="0" w:space="0" w:color="auto"/>
              <w:right w:val="single" w:sz="6" w:space="0" w:color="FFFFFF" w:themeColor="background1"/>
            </w:tcBorders>
            <w:shd w:val="clear" w:color="auto" w:fill="E1F6FF"/>
          </w:tcPr>
          <w:p w:rsidR="001A3402" w:rsidRPr="00BB6921" w:rsidP="00EF34C4" w14:paraId="497B07EA" w14:textId="77777777">
            <w:pPr>
              <w:pStyle w:val="DisclaimerHeading"/>
              <w:keepLines/>
              <w:spacing w:before="40" w:after="40" w:line="220" w:lineRule="exact"/>
              <w:jc w:val="left"/>
              <w:rPr>
                <w:b w:val="0"/>
                <w:i w:val="0"/>
                <w:color w:val="auto"/>
                <w:sz w:val="18"/>
                <w:szCs w:val="18"/>
              </w:rPr>
            </w:pPr>
          </w:p>
        </w:tc>
        <w:tc>
          <w:tcPr>
            <w:tcW w:w="834" w:type="dxa"/>
            <w:vMerge/>
            <w:tcBorders>
              <w:top w:val="single" w:sz="12" w:space="0" w:color="013366" w:themeColor="accent1"/>
              <w:left w:val="single" w:sz="6" w:space="0" w:color="FFFFFF" w:themeColor="background1"/>
              <w:right w:val="single" w:sz="6" w:space="0" w:color="FFFFFF" w:themeColor="background1"/>
            </w:tcBorders>
          </w:tcPr>
          <w:p w:rsidR="001A3402" w:rsidRPr="00C10A93" w:rsidP="00EF34C4" w14:paraId="0FEB6943" w14:textId="77777777">
            <w:pPr>
              <w:pStyle w:val="DisclaimerHeading"/>
              <w:keepLines/>
              <w:spacing w:before="40" w:after="40" w:line="220" w:lineRule="exact"/>
              <w:rPr>
                <w:b w:val="0"/>
                <w:color w:val="auto"/>
                <w:sz w:val="18"/>
                <w:szCs w:val="18"/>
              </w:rPr>
            </w:pPr>
          </w:p>
        </w:tc>
        <w:tc>
          <w:tcPr>
            <w:tcW w:w="3126" w:type="dxa"/>
            <w:vMerge/>
            <w:tcBorders>
              <w:top w:val="single" w:sz="12" w:space="0" w:color="013366" w:themeColor="accent1"/>
              <w:left w:val="single" w:sz="6" w:space="0" w:color="FFFFFF" w:themeColor="background1"/>
              <w:right w:val="single" w:sz="8" w:space="0" w:color="auto"/>
            </w:tcBorders>
          </w:tcPr>
          <w:p w:rsidR="001A3402" w:rsidRPr="00C10A93" w:rsidP="00EF34C4" w14:paraId="5531ED3B" w14:textId="77777777">
            <w:pPr>
              <w:pStyle w:val="AttendeesList"/>
              <w:keepLines/>
              <w:spacing w:before="40" w:after="40" w:line="220" w:lineRule="exact"/>
              <w:rPr>
                <w:szCs w:val="18"/>
              </w:rPr>
            </w:pPr>
          </w:p>
        </w:tc>
        <w:tc>
          <w:tcPr>
            <w:tcW w:w="3975" w:type="dxa"/>
            <w:gridSpan w:val="2"/>
            <w:tcBorders>
              <w:top w:val="single" w:sz="6" w:space="0" w:color="FFFFFF" w:themeColor="background1"/>
              <w:left w:val="single" w:sz="4" w:space="0" w:color="auto"/>
              <w:right w:val="single" w:sz="4" w:space="0" w:color="auto"/>
            </w:tcBorders>
            <w:shd w:val="clear" w:color="auto" w:fill="013366" w:themeFill="accent1"/>
          </w:tcPr>
          <w:p w:rsidR="001A3402" w:rsidRPr="00CE451E" w:rsidP="00EF34C4" w14:paraId="7766CB9E" w14:textId="77777777">
            <w:pPr>
              <w:pStyle w:val="DisclaimerHeading"/>
              <w:keepLines/>
              <w:spacing w:before="40" w:after="40" w:line="220" w:lineRule="exact"/>
              <w:jc w:val="center"/>
              <w:rPr>
                <w:b w:val="0"/>
                <w:i/>
                <w:color w:val="013366" w:themeColor="accent1"/>
                <w:sz w:val="18"/>
                <w:szCs w:val="18"/>
              </w:rPr>
            </w:pPr>
            <w:r w:rsidRPr="00CE451E">
              <w:rPr>
                <w:b w:val="0"/>
                <w:i/>
                <w:color w:val="FFFFFF" w:themeColor="background1"/>
                <w:sz w:val="19"/>
                <w:szCs w:val="19"/>
              </w:rPr>
              <w:t>5:00 p.m. EPT deadline*</w:t>
            </w:r>
          </w:p>
        </w:tc>
      </w:tr>
      <w:tr w14:paraId="19388B89" w14:textId="77777777" w:rsidTr="00307E06">
        <w:tblPrEx>
          <w:tblW w:w="0" w:type="auto"/>
          <w:tblLook w:val="04A0"/>
        </w:tblPrEx>
        <w:trPr>
          <w:trHeight w:val="331"/>
        </w:trPr>
        <w:tc>
          <w:tcPr>
            <w:tcW w:w="1350" w:type="dxa"/>
            <w:tcBorders>
              <w:top w:val="single" w:sz="4" w:space="0" w:color="auto"/>
              <w:bottom w:val="single" w:sz="4" w:space="0" w:color="auto"/>
              <w:right w:val="single" w:sz="4" w:space="0" w:color="auto"/>
            </w:tcBorders>
            <w:shd w:val="clear" w:color="auto" w:fill="E1F6FF"/>
          </w:tcPr>
          <w:p w:rsidR="00307E06" w:rsidRPr="008F67E6" w:rsidP="00307E06" w14:paraId="6DDF6B7B" w14:textId="26A0404B">
            <w:pPr>
              <w:pStyle w:val="DisclaimerHeading"/>
              <w:keepLines/>
              <w:spacing w:before="40" w:after="40" w:line="220" w:lineRule="exact"/>
              <w:rPr>
                <w:b w:val="0"/>
                <w:color w:val="auto"/>
                <w:sz w:val="18"/>
                <w:szCs w:val="18"/>
              </w:rPr>
            </w:pPr>
            <w:r w:rsidRPr="00307E06">
              <w:rPr>
                <w:b w:val="0"/>
                <w:color w:val="auto"/>
                <w:sz w:val="18"/>
                <w:szCs w:val="18"/>
              </w:rPr>
              <w:t>Tuesday, November 3, 2026</w:t>
            </w:r>
          </w:p>
        </w:tc>
        <w:tc>
          <w:tcPr>
            <w:tcW w:w="834" w:type="dxa"/>
            <w:tcBorders>
              <w:top w:val="single" w:sz="4" w:space="0" w:color="auto"/>
              <w:left w:val="single" w:sz="4" w:space="0" w:color="auto"/>
              <w:bottom w:val="single" w:sz="4" w:space="0" w:color="auto"/>
              <w:right w:val="single" w:sz="4" w:space="0" w:color="auto"/>
            </w:tcBorders>
          </w:tcPr>
          <w:p w:rsidR="00307E06" w:rsidRPr="001E0D27" w:rsidP="00307E06" w14:paraId="2F2B5275" w14:textId="5BF8E610">
            <w:pPr>
              <w:pStyle w:val="DisclaimerHeading"/>
              <w:keepLines/>
              <w:spacing w:before="40" w:after="40" w:line="220" w:lineRule="exact"/>
              <w:rPr>
                <w:b w:val="0"/>
                <w:color w:val="auto"/>
                <w:szCs w:val="18"/>
              </w:rPr>
            </w:pPr>
            <w:r w:rsidRPr="001E0D27">
              <w:rPr>
                <w:b w:val="0"/>
                <w:color w:val="auto"/>
                <w:szCs w:val="18"/>
              </w:rPr>
              <w:t xml:space="preserve">1:00pm – </w:t>
            </w:r>
            <w:r w:rsidR="00500431">
              <w:rPr>
                <w:b w:val="0"/>
                <w:color w:val="auto"/>
                <w:szCs w:val="18"/>
              </w:rPr>
              <w:t>4</w:t>
            </w:r>
            <w:r w:rsidRPr="001E0D27">
              <w:rPr>
                <w:b w:val="0"/>
                <w:color w:val="auto"/>
                <w:szCs w:val="18"/>
              </w:rPr>
              <w:t>:00pm</w:t>
            </w:r>
          </w:p>
        </w:tc>
        <w:tc>
          <w:tcPr>
            <w:tcW w:w="3126" w:type="dxa"/>
            <w:tcBorders>
              <w:top w:val="single" w:sz="4" w:space="0" w:color="auto"/>
              <w:left w:val="single" w:sz="4" w:space="0" w:color="auto"/>
              <w:bottom w:val="single" w:sz="4" w:space="0" w:color="auto"/>
              <w:right w:val="single" w:sz="4" w:space="0" w:color="auto"/>
            </w:tcBorders>
          </w:tcPr>
          <w:p w:rsidR="00307E06" w:rsidRPr="001E0D27" w:rsidP="00307E06" w14:paraId="2C072740" w14:textId="7F7F9DC8">
            <w:pPr>
              <w:pStyle w:val="AttendeesList"/>
              <w:keepLines/>
              <w:spacing w:before="40" w:after="40" w:line="220" w:lineRule="exact"/>
              <w:rPr>
                <w:i/>
                <w:szCs w:val="18"/>
              </w:rPr>
            </w:pPr>
            <w:r w:rsidRPr="001E0D27">
              <w:rPr>
                <w:i/>
                <w:szCs w:val="18"/>
              </w:rPr>
              <w:t>WebEx / Conference &amp; Training Center</w:t>
            </w:r>
          </w:p>
        </w:tc>
        <w:tc>
          <w:tcPr>
            <w:tcW w:w="1980" w:type="dxa"/>
            <w:tcBorders>
              <w:top w:val="single" w:sz="4" w:space="0" w:color="auto"/>
              <w:left w:val="single" w:sz="4" w:space="0" w:color="auto"/>
              <w:bottom w:val="single" w:sz="4" w:space="0" w:color="auto"/>
              <w:right w:val="single" w:sz="4" w:space="0" w:color="auto"/>
            </w:tcBorders>
            <w:vAlign w:val="center"/>
          </w:tcPr>
          <w:p w:rsidR="00307E06" w:rsidRPr="008F67E6" w:rsidP="00307E06" w14:paraId="29798670" w14:textId="31AE7FA8">
            <w:pPr>
              <w:pStyle w:val="DisclaimerHeading"/>
              <w:keepLines/>
              <w:spacing w:before="40" w:after="40" w:line="220" w:lineRule="exact"/>
              <w:jc w:val="center"/>
              <w:rPr>
                <w:rFonts w:cs="Arial"/>
                <w:b w:val="0"/>
                <w:bCs/>
                <w:color w:val="auto"/>
                <w:sz w:val="18"/>
                <w:szCs w:val="18"/>
              </w:rPr>
            </w:pPr>
            <w:r w:rsidRPr="00307E06">
              <w:rPr>
                <w:rFonts w:cs="Arial"/>
                <w:b w:val="0"/>
                <w:bCs/>
                <w:color w:val="auto"/>
                <w:sz w:val="18"/>
                <w:szCs w:val="18"/>
              </w:rPr>
              <w:t>Monday, October 26, 2026</w:t>
            </w:r>
          </w:p>
        </w:tc>
        <w:tc>
          <w:tcPr>
            <w:tcW w:w="1995" w:type="dxa"/>
            <w:tcBorders>
              <w:top w:val="single" w:sz="4" w:space="0" w:color="auto"/>
              <w:left w:val="single" w:sz="4" w:space="0" w:color="auto"/>
              <w:bottom w:val="single" w:sz="4" w:space="0" w:color="auto"/>
              <w:right w:val="single" w:sz="4" w:space="0" w:color="auto"/>
            </w:tcBorders>
            <w:vAlign w:val="center"/>
          </w:tcPr>
          <w:p w:rsidR="00307E06" w:rsidRPr="008F67E6" w:rsidP="00307E06" w14:paraId="36273567" w14:textId="0E642993">
            <w:pPr>
              <w:pStyle w:val="DisclaimerHeading"/>
              <w:keepLines/>
              <w:spacing w:before="40" w:after="40" w:line="220" w:lineRule="exact"/>
              <w:jc w:val="center"/>
              <w:rPr>
                <w:rFonts w:cs="Arial"/>
                <w:b w:val="0"/>
                <w:bCs/>
                <w:color w:val="auto"/>
                <w:sz w:val="18"/>
                <w:szCs w:val="18"/>
              </w:rPr>
            </w:pPr>
            <w:r w:rsidRPr="00307E06">
              <w:rPr>
                <w:rFonts w:cs="Arial"/>
                <w:b w:val="0"/>
                <w:bCs/>
                <w:color w:val="auto"/>
                <w:sz w:val="18"/>
                <w:szCs w:val="18"/>
              </w:rPr>
              <w:t>Thursday, October 29, 2026</w:t>
            </w:r>
          </w:p>
        </w:tc>
      </w:tr>
      <w:tr w14:paraId="080E1589" w14:textId="77777777" w:rsidTr="00910982">
        <w:tblPrEx>
          <w:tblW w:w="0" w:type="auto"/>
          <w:tblLook w:val="04A0"/>
        </w:tblPrEx>
        <w:trPr>
          <w:trHeight w:val="331"/>
        </w:trPr>
        <w:tc>
          <w:tcPr>
            <w:tcW w:w="1350" w:type="dxa"/>
            <w:tcBorders>
              <w:top w:val="single" w:sz="4" w:space="0" w:color="auto"/>
              <w:right w:val="single" w:sz="4" w:space="0" w:color="auto"/>
            </w:tcBorders>
            <w:shd w:val="clear" w:color="auto" w:fill="E1F6FF"/>
          </w:tcPr>
          <w:p w:rsidR="00307E06" w:rsidRPr="008F67E6" w:rsidP="00307E06" w14:paraId="79549F3D" w14:textId="6CCF3BE2">
            <w:pPr>
              <w:pStyle w:val="DisclaimerHeading"/>
              <w:keepLines/>
              <w:spacing w:before="40" w:after="40" w:line="220" w:lineRule="exact"/>
              <w:rPr>
                <w:b w:val="0"/>
                <w:color w:val="auto"/>
                <w:sz w:val="18"/>
                <w:szCs w:val="18"/>
              </w:rPr>
            </w:pPr>
            <w:r w:rsidRPr="00307E06">
              <w:rPr>
                <w:b w:val="0"/>
                <w:color w:val="auto"/>
                <w:sz w:val="18"/>
                <w:szCs w:val="18"/>
              </w:rPr>
              <w:t>Tuesday, December 1, 2026</w:t>
            </w:r>
          </w:p>
        </w:tc>
        <w:tc>
          <w:tcPr>
            <w:tcW w:w="834" w:type="dxa"/>
            <w:tcBorders>
              <w:top w:val="single" w:sz="4" w:space="0" w:color="auto"/>
              <w:left w:val="single" w:sz="4" w:space="0" w:color="auto"/>
              <w:right w:val="single" w:sz="4" w:space="0" w:color="auto"/>
            </w:tcBorders>
          </w:tcPr>
          <w:p w:rsidR="00307E06" w:rsidRPr="001E0D27" w:rsidP="00307E06" w14:paraId="3E6DD442" w14:textId="48B6C9A3">
            <w:pPr>
              <w:pStyle w:val="DisclaimerHeading"/>
              <w:keepLines/>
              <w:spacing w:before="40" w:after="40" w:line="220" w:lineRule="exact"/>
              <w:rPr>
                <w:b w:val="0"/>
                <w:color w:val="auto"/>
                <w:szCs w:val="18"/>
              </w:rPr>
            </w:pPr>
            <w:r w:rsidRPr="001E0D27">
              <w:rPr>
                <w:b w:val="0"/>
                <w:color w:val="auto"/>
                <w:szCs w:val="18"/>
              </w:rPr>
              <w:t xml:space="preserve">1:00pm – </w:t>
            </w:r>
            <w:r w:rsidR="00500431">
              <w:rPr>
                <w:b w:val="0"/>
                <w:color w:val="auto"/>
                <w:szCs w:val="18"/>
              </w:rPr>
              <w:t>4</w:t>
            </w:r>
            <w:r w:rsidRPr="001E0D27">
              <w:rPr>
                <w:b w:val="0"/>
                <w:color w:val="auto"/>
                <w:szCs w:val="18"/>
              </w:rPr>
              <w:t>:00pm</w:t>
            </w:r>
          </w:p>
        </w:tc>
        <w:tc>
          <w:tcPr>
            <w:tcW w:w="3126" w:type="dxa"/>
            <w:tcBorders>
              <w:top w:val="single" w:sz="4" w:space="0" w:color="auto"/>
              <w:left w:val="single" w:sz="4" w:space="0" w:color="auto"/>
              <w:right w:val="single" w:sz="4" w:space="0" w:color="auto"/>
            </w:tcBorders>
          </w:tcPr>
          <w:p w:rsidR="00307E06" w:rsidRPr="001E0D27" w:rsidP="00307E06" w14:paraId="1674AD70" w14:textId="205CFC3E">
            <w:pPr>
              <w:pStyle w:val="AttendeesList"/>
              <w:keepLines/>
              <w:spacing w:before="40" w:after="40" w:line="220" w:lineRule="exact"/>
              <w:rPr>
                <w:i/>
                <w:szCs w:val="18"/>
              </w:rPr>
            </w:pPr>
            <w:r w:rsidRPr="001E0D27">
              <w:rPr>
                <w:i/>
                <w:szCs w:val="18"/>
              </w:rPr>
              <w:t>WebEx / Conference &amp; Training Center</w:t>
            </w:r>
          </w:p>
        </w:tc>
        <w:tc>
          <w:tcPr>
            <w:tcW w:w="1980" w:type="dxa"/>
            <w:tcBorders>
              <w:top w:val="single" w:sz="4" w:space="0" w:color="auto"/>
              <w:left w:val="single" w:sz="4" w:space="0" w:color="auto"/>
              <w:right w:val="single" w:sz="4" w:space="0" w:color="auto"/>
            </w:tcBorders>
            <w:vAlign w:val="center"/>
          </w:tcPr>
          <w:p w:rsidR="00307E06" w:rsidRPr="008F67E6" w:rsidP="00307E06" w14:paraId="152E63C7" w14:textId="2A541321">
            <w:pPr>
              <w:pStyle w:val="DisclaimerHeading"/>
              <w:keepLines/>
              <w:spacing w:before="40" w:after="40" w:line="220" w:lineRule="exact"/>
              <w:jc w:val="center"/>
              <w:rPr>
                <w:rFonts w:cs="Arial"/>
                <w:b w:val="0"/>
                <w:bCs/>
                <w:color w:val="auto"/>
                <w:sz w:val="18"/>
                <w:szCs w:val="18"/>
              </w:rPr>
            </w:pPr>
            <w:r>
              <w:rPr>
                <w:rFonts w:cs="Arial"/>
                <w:b w:val="0"/>
                <w:bCs/>
                <w:color w:val="auto"/>
                <w:sz w:val="18"/>
                <w:szCs w:val="18"/>
              </w:rPr>
              <w:t>Thursday</w:t>
            </w:r>
            <w:r w:rsidRPr="00307E06">
              <w:rPr>
                <w:rFonts w:cs="Arial"/>
                <w:b w:val="0"/>
                <w:bCs/>
                <w:color w:val="auto"/>
                <w:sz w:val="18"/>
                <w:szCs w:val="18"/>
              </w:rPr>
              <w:t>, November 1</w:t>
            </w:r>
            <w:r>
              <w:rPr>
                <w:rFonts w:cs="Arial"/>
                <w:b w:val="0"/>
                <w:bCs/>
                <w:color w:val="auto"/>
                <w:sz w:val="18"/>
                <w:szCs w:val="18"/>
              </w:rPr>
              <w:t>9</w:t>
            </w:r>
            <w:r w:rsidRPr="00307E06">
              <w:rPr>
                <w:rFonts w:cs="Arial"/>
                <w:b w:val="0"/>
                <w:bCs/>
                <w:color w:val="auto"/>
                <w:sz w:val="18"/>
                <w:szCs w:val="18"/>
              </w:rPr>
              <w:t>, 2026</w:t>
            </w:r>
          </w:p>
        </w:tc>
        <w:tc>
          <w:tcPr>
            <w:tcW w:w="1995" w:type="dxa"/>
            <w:tcBorders>
              <w:top w:val="single" w:sz="4" w:space="0" w:color="auto"/>
              <w:left w:val="single" w:sz="4" w:space="0" w:color="auto"/>
              <w:right w:val="single" w:sz="4" w:space="0" w:color="auto"/>
            </w:tcBorders>
            <w:vAlign w:val="center"/>
          </w:tcPr>
          <w:p w:rsidR="00307E06" w:rsidRPr="008F67E6" w:rsidP="00307E06" w14:paraId="2FB684B6" w14:textId="4B69217C">
            <w:pPr>
              <w:pStyle w:val="DisclaimerHeading"/>
              <w:keepLines/>
              <w:spacing w:before="40" w:after="40" w:line="220" w:lineRule="exact"/>
              <w:jc w:val="center"/>
              <w:rPr>
                <w:rFonts w:cs="Arial"/>
                <w:b w:val="0"/>
                <w:bCs/>
                <w:color w:val="auto"/>
                <w:sz w:val="18"/>
                <w:szCs w:val="18"/>
              </w:rPr>
            </w:pPr>
            <w:r>
              <w:rPr>
                <w:rFonts w:cs="Arial"/>
                <w:b w:val="0"/>
                <w:bCs/>
                <w:color w:val="auto"/>
                <w:sz w:val="18"/>
                <w:szCs w:val="18"/>
              </w:rPr>
              <w:t>Tuesday</w:t>
            </w:r>
            <w:r w:rsidRPr="00307E06">
              <w:rPr>
                <w:rFonts w:cs="Arial"/>
                <w:b w:val="0"/>
                <w:bCs/>
                <w:color w:val="auto"/>
                <w:sz w:val="18"/>
                <w:szCs w:val="18"/>
              </w:rPr>
              <w:t>, November 2</w:t>
            </w:r>
            <w:r>
              <w:rPr>
                <w:rFonts w:cs="Arial"/>
                <w:b w:val="0"/>
                <w:bCs/>
                <w:color w:val="auto"/>
                <w:sz w:val="18"/>
                <w:szCs w:val="18"/>
              </w:rPr>
              <w:t>4</w:t>
            </w:r>
            <w:r w:rsidRPr="00307E06">
              <w:rPr>
                <w:rFonts w:cs="Arial"/>
                <w:b w:val="0"/>
                <w:bCs/>
                <w:color w:val="auto"/>
                <w:sz w:val="18"/>
                <w:szCs w:val="18"/>
              </w:rPr>
              <w:t>, 2026</w:t>
            </w:r>
          </w:p>
        </w:tc>
      </w:tr>
    </w:tbl>
    <w:p w:rsidR="0082016B" w:rsidP="00EB228F" w14:paraId="53F4D026" w14:textId="77777777">
      <w:pPr>
        <w:pStyle w:val="DisclaimerBodyCopy"/>
        <w:keepLines/>
        <w:spacing w:before="60"/>
        <w:jc w:val="right"/>
      </w:pPr>
      <w:r>
        <w:rPr>
          <w:color w:val="1F497D"/>
        </w:rPr>
        <w:t>*Materials received after 12:00 p.m. EPT are not guaranteed timely posting by 5:00 p.m. EPT on the same day.</w:t>
      </w:r>
    </w:p>
    <w:p w:rsidR="00112575" w:rsidP="00E82FEB" w14:paraId="71E2369D" w14:textId="77777777">
      <w:pPr>
        <w:pStyle w:val="DisclaimerBodyCopy"/>
      </w:pPr>
    </w:p>
    <w:p w:rsidR="00B62597" w:rsidP="00E82FEB" w14:paraId="0E562C0F" w14:textId="10E9AF8B">
      <w:pPr>
        <w:pStyle w:val="DisclaimerBodyCopy"/>
      </w:pPr>
      <w:r>
        <w:t xml:space="preserve">Author: </w:t>
      </w:r>
      <w:r w:rsidR="00954083">
        <w:t>Matthew</w:t>
      </w:r>
      <w:r w:rsidR="00F556C9">
        <w:t xml:space="preserve"> </w:t>
      </w:r>
      <w:r w:rsidR="00954083">
        <w:t>Bernstein</w:t>
      </w:r>
    </w:p>
    <w:p w:rsidR="002A5B37" w:rsidP="00E82FEB" w14:paraId="1E7C2B2B" w14:textId="77777777">
      <w:pPr>
        <w:pStyle w:val="DisclaimerBodyCopy"/>
      </w:pPr>
    </w:p>
    <w:p w:rsidR="002A5B37" w:rsidRPr="00B62597" w:rsidP="002A5B37" w14:paraId="1A40E38A" w14:textId="77777777">
      <w:pPr>
        <w:pStyle w:val="DisclaimerHeading"/>
        <w:keepNext/>
        <w:keepLines/>
      </w:pPr>
      <w:r>
        <w:t>Anti</w:t>
      </w:r>
      <w:r w:rsidRPr="00B62597">
        <w:t>trust:</w:t>
      </w:r>
    </w:p>
    <w:p w:rsidR="002A5B37" w:rsidP="002A5B37" w14:paraId="4665E186" w14:textId="77777777">
      <w:pPr>
        <w:pStyle w:val="DisclosureBody"/>
      </w:pPr>
      <w:r>
        <w:t>It is PJM’s policy to comply with applicable antitrust laws.  Participants must not disclose or exchange non-public, competitively sensitive information about their individual business strategies. Prohibited topics include, but are not limited to:</w:t>
      </w:r>
    </w:p>
    <w:tbl>
      <w:tblPr>
        <w:tblStyle w:val="TableGrid"/>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5" w:type="dxa"/>
          <w:right w:w="43" w:type="dxa"/>
        </w:tblCellMar>
        <w:tblLook w:val="04A0"/>
      </w:tblPr>
      <w:tblGrid>
        <w:gridCol w:w="2065"/>
        <w:gridCol w:w="2340"/>
        <w:gridCol w:w="3425"/>
        <w:gridCol w:w="1800"/>
      </w:tblGrid>
      <w:tr w14:paraId="2846707A" w14:textId="77777777" w:rsidTr="00782087">
        <w:tblPrEx>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5" w:type="dxa"/>
            <w:right w:w="43" w:type="dxa"/>
          </w:tblCellMar>
          <w:tblLook w:val="04A0"/>
        </w:tblPrEx>
        <w:tc>
          <w:tcPr>
            <w:tcW w:w="2065" w:type="dxa"/>
          </w:tcPr>
          <w:p w:rsidR="002A5B37" w:rsidRPr="00095E8F" w:rsidP="00782087" w14:paraId="4D89BAF4" w14:textId="77777777">
            <w:pPr>
              <w:pStyle w:val="BulletedTableEntry"/>
              <w:ind w:left="152" w:hanging="90"/>
              <w:rPr>
                <w:rFonts w:ascii="Arial Narrow" w:hAnsi="Arial Narrow"/>
                <w:sz w:val="16"/>
                <w:szCs w:val="16"/>
              </w:rPr>
            </w:pPr>
            <w:r w:rsidRPr="00095E8F">
              <w:rPr>
                <w:rFonts w:ascii="Arial Narrow" w:hAnsi="Arial Narrow"/>
                <w:sz w:val="16"/>
                <w:szCs w:val="16"/>
              </w:rPr>
              <w:t xml:space="preserve">Non-public individual pricing strategies, bidding strategies, or offer practices </w:t>
            </w:r>
          </w:p>
          <w:p w:rsidR="002A5B37" w:rsidP="00782087" w14:paraId="37D60459" w14:textId="77777777">
            <w:pPr>
              <w:pStyle w:val="BulletedTableEntry"/>
              <w:ind w:left="152" w:hanging="90"/>
            </w:pPr>
            <w:r w:rsidRPr="00095E8F">
              <w:rPr>
                <w:rFonts w:ascii="Arial Narrow" w:hAnsi="Arial Narrow"/>
                <w:sz w:val="16"/>
                <w:szCs w:val="16"/>
              </w:rPr>
              <w:t>Non-public forecasts of prices, costs, output, or market behavior</w:t>
            </w:r>
          </w:p>
        </w:tc>
        <w:tc>
          <w:tcPr>
            <w:tcW w:w="2340" w:type="dxa"/>
          </w:tcPr>
          <w:p w:rsidR="002A5B37" w:rsidRPr="00095E8F" w:rsidP="00782087" w14:paraId="28719EC7" w14:textId="77777777">
            <w:pPr>
              <w:pStyle w:val="BulletedTableEntry"/>
              <w:ind w:left="152" w:hanging="90"/>
              <w:rPr>
                <w:rFonts w:ascii="Arial Narrow" w:hAnsi="Arial Narrow"/>
                <w:sz w:val="16"/>
                <w:szCs w:val="16"/>
              </w:rPr>
            </w:pPr>
            <w:r w:rsidRPr="00095E8F">
              <w:rPr>
                <w:rFonts w:ascii="Arial Narrow" w:hAnsi="Arial Narrow"/>
                <w:sz w:val="16"/>
                <w:szCs w:val="16"/>
              </w:rPr>
              <w:t>Non-public information about the</w:t>
            </w:r>
            <w:r>
              <w:rPr>
                <w:rFonts w:ascii="Arial Narrow" w:hAnsi="Arial Narrow"/>
                <w:sz w:val="16"/>
                <w:szCs w:val="16"/>
              </w:rPr>
              <w:t> </w:t>
            </w:r>
            <w:r w:rsidRPr="00095E8F">
              <w:rPr>
                <w:rFonts w:ascii="Arial Narrow" w:hAnsi="Arial Narrow"/>
                <w:sz w:val="16"/>
                <w:szCs w:val="16"/>
              </w:rPr>
              <w:t>availability, output or production costs of specific resources or services</w:t>
            </w:r>
          </w:p>
          <w:p w:rsidR="002A5B37" w:rsidRPr="00095E8F" w:rsidP="00782087" w14:paraId="29E506F8" w14:textId="77777777">
            <w:pPr>
              <w:pStyle w:val="BulletedTableEntry"/>
              <w:ind w:left="152" w:hanging="90"/>
              <w:rPr>
                <w:rFonts w:ascii="Arial Narrow" w:hAnsi="Arial Narrow"/>
                <w:sz w:val="16"/>
                <w:szCs w:val="16"/>
              </w:rPr>
            </w:pPr>
            <w:r w:rsidRPr="00095E8F">
              <w:rPr>
                <w:rFonts w:ascii="Arial Narrow" w:hAnsi="Arial Narrow"/>
                <w:sz w:val="16"/>
                <w:szCs w:val="16"/>
              </w:rPr>
              <w:t>Confidential terms or conditions of sale, service, or trading strategies</w:t>
            </w:r>
          </w:p>
        </w:tc>
        <w:tc>
          <w:tcPr>
            <w:tcW w:w="3425" w:type="dxa"/>
          </w:tcPr>
          <w:p w:rsidR="002A5B37" w:rsidRPr="00095E8F" w:rsidP="00782087" w14:paraId="5249274B" w14:textId="77777777">
            <w:pPr>
              <w:pStyle w:val="BulletedTableEntry"/>
              <w:ind w:left="152" w:hanging="90"/>
              <w:rPr>
                <w:rFonts w:ascii="Arial Narrow" w:hAnsi="Arial Narrow"/>
                <w:sz w:val="16"/>
                <w:szCs w:val="16"/>
              </w:rPr>
            </w:pPr>
            <w:r w:rsidRPr="00095E8F">
              <w:rPr>
                <w:rFonts w:ascii="Arial Narrow" w:hAnsi="Arial Narrow"/>
                <w:sz w:val="16"/>
                <w:szCs w:val="16"/>
              </w:rPr>
              <w:t>Planned or potential allocation of specific customers, suppliers, or markets among competitors</w:t>
            </w:r>
          </w:p>
          <w:p w:rsidR="002A5B37" w:rsidRPr="00095E8F" w:rsidP="00782087" w14:paraId="5B7541DC" w14:textId="77777777">
            <w:pPr>
              <w:pStyle w:val="BulletedTableEntry"/>
              <w:ind w:left="152" w:hanging="90"/>
              <w:rPr>
                <w:rFonts w:ascii="Arial Narrow" w:hAnsi="Arial Narrow"/>
                <w:sz w:val="16"/>
                <w:szCs w:val="16"/>
              </w:rPr>
            </w:pPr>
            <w:r w:rsidRPr="00095E8F">
              <w:rPr>
                <w:rFonts w:ascii="Arial Narrow" w:hAnsi="Arial Narrow"/>
                <w:sz w:val="16"/>
                <w:szCs w:val="16"/>
              </w:rPr>
              <w:t>Agreements or understandings between or among competitors to limit supply, coordinate bidding, fix prices, divide markets, or refuse to deal with particular entities</w:t>
            </w:r>
          </w:p>
        </w:tc>
        <w:tc>
          <w:tcPr>
            <w:tcW w:w="1800" w:type="dxa"/>
          </w:tcPr>
          <w:p w:rsidR="002A5B37" w:rsidRPr="00095E8F" w:rsidP="00782087" w14:paraId="3C6C780D" w14:textId="77777777">
            <w:pPr>
              <w:pStyle w:val="BulletedTableEntry"/>
              <w:ind w:left="152" w:hanging="90"/>
              <w:rPr>
                <w:rFonts w:ascii="Arial Narrow" w:hAnsi="Arial Narrow"/>
                <w:sz w:val="16"/>
                <w:szCs w:val="16"/>
              </w:rPr>
            </w:pPr>
            <w:r w:rsidRPr="00095E8F">
              <w:rPr>
                <w:rFonts w:ascii="Arial Narrow" w:hAnsi="Arial Narrow"/>
                <w:sz w:val="16"/>
                <w:szCs w:val="16"/>
              </w:rPr>
              <w:t>Any other communication that could unreasonably restrain competition or coordinate competitive behavior among market participants</w:t>
            </w:r>
          </w:p>
        </w:tc>
      </w:tr>
    </w:tbl>
    <w:p w:rsidR="002A5B37" w:rsidP="002A5B37" w14:paraId="3155C56C" w14:textId="77777777">
      <w:pPr>
        <w:pStyle w:val="DisclosureBody"/>
        <w:spacing w:before="160"/>
        <w:rPr>
          <w:rFonts w:eastAsiaTheme="minorHAnsi"/>
        </w:rPr>
      </w:pPr>
      <w:r>
        <w:t>Discussion of PJM-administered market rules, tariff provisions, system operations, and public market outcomes is appropriate, provided individual confidential business information is not shared. These permitted discussions may include advocacy positions, including those reflecting state regulatory responsibilities or consistent with the obligations and interests of state-regulated entities. These discussions occur in a context where resulting rule changes may be submitted to FERC for approval, or may reflect regulatory mandates established by state authorities.</w:t>
      </w:r>
    </w:p>
    <w:p w:rsidR="002A5B37" w:rsidP="002A5B37" w14:paraId="4283968D" w14:textId="77777777">
      <w:pPr>
        <w:pStyle w:val="DisclosureBody"/>
        <w:ind w:right="180"/>
      </w:pPr>
      <w:r>
        <w:t xml:space="preserve">If prohibited topics are raised, the Chair will redirect the conversation. If the discussion continues, participants may be asked to leave the meeting or the meeting may be adjourned. For more information, please refer to </w:t>
      </w:r>
      <w:hyperlink r:id="rId5" w:history="1">
        <w:r w:rsidRPr="0080148F">
          <w:rPr>
            <w:rStyle w:val="Hyperlink"/>
          </w:rPr>
          <w:t>PJM’s Antitrust Guidelines for Stakeholder Meetings</w:t>
        </w:r>
      </w:hyperlink>
      <w:r w:rsidRPr="00FF5170">
        <w:t xml:space="preserve">, </w:t>
      </w:r>
      <w:r>
        <w:t xml:space="preserve">which are posted on PJM’s </w:t>
      </w:r>
      <w:hyperlink r:id="rId6" w:history="1">
        <w:r w:rsidRPr="00095E8F">
          <w:rPr>
            <w:rStyle w:val="Hyperlink"/>
          </w:rPr>
          <w:t>Committees and Groups page</w:t>
        </w:r>
      </w:hyperlink>
      <w:r>
        <w:t>.</w:t>
      </w:r>
    </w:p>
    <w:p w:rsidR="002A5B37" w:rsidP="002A5B37" w14:paraId="4D3382A7" w14:textId="77777777">
      <w:pPr>
        <w:pStyle w:val="DisclaimerHeading"/>
      </w:pPr>
    </w:p>
    <w:tbl>
      <w:tblPr>
        <w:tblStyle w:val="TableGrid"/>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115" w:type="dxa"/>
        </w:tblCellMar>
        <w:tblLook w:val="04A0"/>
      </w:tblPr>
      <w:tblGrid>
        <w:gridCol w:w="5400"/>
        <w:gridCol w:w="4230"/>
      </w:tblGrid>
      <w:tr w14:paraId="4DD6A32F" w14:textId="77777777" w:rsidTr="00782087">
        <w:tblPrEx>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115" w:type="dxa"/>
          </w:tblCellMar>
          <w:tblLook w:val="04A0"/>
        </w:tblPrEx>
        <w:trPr>
          <w:trHeight w:val="3600"/>
        </w:trPr>
        <w:tc>
          <w:tcPr>
            <w:tcW w:w="5400" w:type="dxa"/>
          </w:tcPr>
          <w:p w:rsidR="002A5B37" w:rsidRPr="00B62597" w:rsidP="00782087" w14:paraId="4C281BEE" w14:textId="77777777">
            <w:pPr>
              <w:pStyle w:val="DisclaimerHeading"/>
              <w:spacing w:before="60"/>
            </w:pPr>
            <w:r w:rsidRPr="00B62597">
              <w:t>Code of Conduct:</w:t>
            </w:r>
          </w:p>
          <w:p w:rsidR="002A5B37" w:rsidRPr="00B62597" w:rsidP="00782087" w14:paraId="39C45C71" w14:textId="77777777">
            <w:pPr>
              <w:pStyle w:val="DisclosureBody"/>
            </w:pPr>
            <w:r w:rsidRPr="00B62597">
              <w:t>As a mandatory condition of attendance at today's meeting, attendees agree to adhere to</w:t>
            </w:r>
            <w:r>
              <w:t> </w:t>
            </w:r>
            <w:r w:rsidRPr="00B62597">
              <w:t>the Code of Conduct as detailed in PJM Manual M-34 section 4.5, including, but not limited</w:t>
            </w:r>
            <w:r>
              <w:t> </w:t>
            </w:r>
            <w:r w:rsidRPr="00B62597">
              <w:t>to, participants' responsibilities and rules regarding the dissemination of meeting discussion and materials.</w:t>
            </w:r>
            <w:r w:rsidRPr="00FA5955">
              <w:t xml:space="preserve"> Expectations for participating in PJM activities are further detailed in the </w:t>
            </w:r>
            <w:hyperlink r:id="rId7" w:history="1">
              <w:r w:rsidRPr="00FA5955">
                <w:rPr>
                  <w:rStyle w:val="Hyperlink"/>
                </w:rPr>
                <w:t>PJM Code of Conduct</w:t>
              </w:r>
            </w:hyperlink>
            <w:r w:rsidRPr="00FA5955">
              <w:t>.</w:t>
            </w:r>
          </w:p>
          <w:p w:rsidR="002A5B37" w:rsidRPr="00B62597" w:rsidP="00782087" w14:paraId="3D1B32DE" w14:textId="77777777">
            <w:pPr>
              <w:pStyle w:val="DisclaimerHeading"/>
              <w:spacing w:before="240"/>
            </w:pPr>
            <w:r w:rsidRPr="00B62597">
              <w:t xml:space="preserve">Public Meetings/Media Participation: </w:t>
            </w:r>
          </w:p>
          <w:p w:rsidR="002A5B37" w:rsidP="00782087" w14:paraId="577B43FE" w14:textId="77777777">
            <w:pPr>
              <w:pStyle w:val="DisclosureBody"/>
            </w:pPr>
            <w:r w:rsidRPr="00B62597">
              <w:t>Unless otherwise noted, PJM stakeholder meetings are open to the public and to members</w:t>
            </w:r>
            <w:r>
              <w:t> </w:t>
            </w:r>
            <w:r w:rsidRPr="00B62597">
              <w:t>of the media. Members of the media are asked to announce their attendance at</w:t>
            </w:r>
            <w:r>
              <w:t> </w:t>
            </w:r>
            <w:r w:rsidRPr="00B62597">
              <w:t>all PJM stakeholder meetings at the beginning of the meeting or at the point they join a meeting already in progress. Members of the Media are reminded that speakers at PJM meetings cannot be quoted without explicit permission from the speaker. PJM Members are reminded that "detailed transcriptional meeting notes" and white board notes from "brainstorming sessions" shall not be disseminated. Stakeholders are also not allowed to create audio, video or online recordings of PJM meetings.</w:t>
            </w:r>
            <w:r>
              <w:t xml:space="preserve"> </w:t>
            </w:r>
            <w:r w:rsidRPr="00E1605D">
              <w:t>PJM may create audio, video or</w:t>
            </w:r>
            <w:r>
              <w:t> </w:t>
            </w:r>
            <w:r w:rsidRPr="00E1605D">
              <w:t>online recordings of stakeholder meetings for internal and training purposes, and your</w:t>
            </w:r>
            <w:r>
              <w:t> </w:t>
            </w:r>
            <w:r w:rsidRPr="00E1605D">
              <w:t>participation at such meetings indicates your consent to the same.</w:t>
            </w:r>
          </w:p>
        </w:tc>
        <w:tc>
          <w:tcPr>
            <w:tcW w:w="4230" w:type="dxa"/>
          </w:tcPr>
          <w:p w:rsidR="002A5B37" w:rsidP="00782087" w14:paraId="2EEC3CD8" w14:textId="77777777">
            <w:pPr>
              <w:pStyle w:val="DisclaimerHeading"/>
              <w:spacing w:before="60"/>
              <w:ind w:left="85"/>
            </w:pPr>
            <w:r>
              <w:t>Participant Identification in Webex:</w:t>
            </w:r>
          </w:p>
          <w:p w:rsidR="002A5B37" w:rsidP="00782087" w14:paraId="37E6EE94" w14:textId="77777777">
            <w:pPr>
              <w:pStyle w:val="DisclaimerBodyCopy"/>
              <w:ind w:left="85"/>
            </w:pPr>
            <w:r>
              <w:t>When logging into the Webex desktop client, please enter your real first and last name as well as a valid email address. Be sure to select the “call me” option.</w:t>
            </w:r>
          </w:p>
          <w:p w:rsidR="002A5B37" w:rsidP="00782087" w14:paraId="315B81E0" w14:textId="77777777">
            <w:pPr>
              <w:pStyle w:val="DisclaimerBodyCopy"/>
              <w:ind w:left="85"/>
            </w:pPr>
            <w:r>
              <w:t>PJM support staff continuously monitors Webex connections during stakeholder meetings. Anonymous users or those using false usernames or emails will be dropped from the teleconference.</w:t>
            </w:r>
          </w:p>
          <w:p w:rsidR="002A5B37" w:rsidRPr="00D827A6" w:rsidP="00782087" w14:paraId="1E924D9C" w14:textId="77777777">
            <w:pPr>
              <w:pStyle w:val="DisclaimerHeading"/>
              <w:spacing w:before="240"/>
              <w:ind w:left="85"/>
            </w:pPr>
            <w:r w:rsidRPr="00D827A6">
              <w:t>Participant Use of Webex Chat:</w:t>
            </w:r>
          </w:p>
          <w:p w:rsidR="002A5B37" w:rsidP="00782087" w14:paraId="6DB82E57" w14:textId="77777777">
            <w:pPr>
              <w:pStyle w:val="DisclaimerBodyCopy"/>
              <w:ind w:left="85"/>
            </w:pPr>
            <w:r>
              <w:t>The use of the Webex chat feature during meetings shall be primarily  reserved for administrative and logistical purposes, such as managing a question or comment queue, noting technical difficulties, and meeting support or management purposes. Utilizing Webex chat for any other commentary should be limited to short phrases. Detailed commentary or substantive d</w:t>
            </w:r>
            <w:r w:rsidRPr="000538D7">
              <w:t>ialogue</w:t>
            </w:r>
            <w:r>
              <w:t xml:space="preserve"> shall be shared orally by entering the speaker queue.  </w:t>
            </w:r>
          </w:p>
        </w:tc>
      </w:tr>
    </w:tbl>
    <w:p w:rsidR="002A5B37" w:rsidP="002A5B37" w14:paraId="3E3F2B59" w14:textId="77777777">
      <w:pPr>
        <w:pStyle w:val="DisclaimerBodyCopy"/>
      </w:pPr>
    </w:p>
    <w:p w:rsidR="002A5B37" w:rsidP="002A5B37" w14:paraId="186ED70B" w14:textId="77777777">
      <w:pPr>
        <w:pStyle w:val="DisclaimerHeading"/>
      </w:pPr>
      <w:r>
        <w:rPr>
          <w:noProof/>
        </w:rPr>
        <w:drawing>
          <wp:inline distT="0" distB="0" distL="0" distR="0">
            <wp:extent cx="5943600" cy="77089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2"/>
                    <pic:cNvPicPr>
                      <a:picLocks noChangeAspect="1" noChangeArrowheads="1"/>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5943600" cy="770890"/>
                    </a:xfrm>
                    <a:prstGeom prst="rect">
                      <a:avLst/>
                    </a:prstGeom>
                    <a:noFill/>
                  </pic:spPr>
                </pic:pic>
              </a:graphicData>
            </a:graphic>
          </wp:inline>
        </w:drawing>
      </w:r>
    </w:p>
    <w:p w:rsidR="002A5B37" w:rsidP="002A5B37" w14:paraId="6F3C6F13" w14:textId="77777777">
      <w:pPr>
        <w:pStyle w:val="DisclaimerHeading"/>
      </w:pPr>
    </w:p>
    <w:p w:rsidR="002A5B37" w:rsidRPr="009C15C4" w:rsidP="002A5B37" w14:paraId="7C7E20F0" w14:textId="77777777">
      <w:pPr>
        <w:pStyle w:val="DisclaimerHeading"/>
      </w:pPr>
      <w:r>
        <w:rPr>
          <w:noProof/>
        </w:rPr>
        <mc:AlternateContent>
          <mc:Choice Requires="wps">
            <w:drawing>
              <wp:anchor distT="0" distB="0" distL="114300" distR="114300" simplePos="0" relativeHeight="251658240" behindDoc="0" locked="0" layoutInCell="1" allowOverlap="1">
                <wp:simplePos x="0" y="0"/>
                <wp:positionH relativeFrom="column">
                  <wp:posOffset>11430</wp:posOffset>
                </wp:positionH>
                <wp:positionV relativeFrom="paragraph">
                  <wp:posOffset>1038225</wp:posOffset>
                </wp:positionV>
                <wp:extent cx="5943600" cy="497205"/>
                <wp:effectExtent l="0" t="0" r="0" b="0"/>
                <wp:wrapTopAndBottom/>
                <wp:docPr id="3" name="Text Box 3"/>
                <wp:cNvGraphicFramePr/>
                <a:graphic xmlns:a="http://schemas.openxmlformats.org/drawingml/2006/main">
                  <a:graphicData uri="http://schemas.microsoft.com/office/word/2010/wordprocessingShape">
                    <wps:wsp xmlns:wps="http://schemas.microsoft.com/office/word/2010/wordprocessingShape">
                      <wps:cNvSpPr txBox="1"/>
                      <wps:spPr>
                        <a:xfrm>
                          <a:off x="0" y="0"/>
                          <a:ext cx="5943600" cy="497205"/>
                        </a:xfrm>
                        <a:prstGeom prst="rect">
                          <a:avLst/>
                        </a:prstGeom>
                        <a:solidFill>
                          <a:schemeClr val="bg1">
                            <a:lumMod val="95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2A5B37" w:rsidRPr="0025139E" w:rsidP="002A5B37" w14:textId="77777777">
                            <w:pPr>
                              <w:shd w:val="clear" w:color="auto" w:fill="F2F2F2" w:themeFill="background1" w:themeFillShade="F2"/>
                              <w:spacing w:after="100" w:afterAutospacing="1" w:line="280" w:lineRule="exact"/>
                              <w:jc w:val="center"/>
                              <w:rPr>
                                <w:rFonts w:ascii="Arial Narrow" w:hAnsi="Arial Narrow" w:cs="ArialNarrow"/>
                                <w:color w:val="013366" w:themeColor="accent1"/>
                                <w:u w:val="single"/>
                              </w:rPr>
                            </w:pPr>
                            <w:r w:rsidRPr="0025139E">
                              <w:rPr>
                                <w:rFonts w:ascii="Arial Narrow" w:hAnsi="Arial Narrow"/>
                                <w:color w:val="013366" w:themeColor="accent1"/>
                              </w:rPr>
                              <w:t xml:space="preserve">Provide feedback on the progress of this group: </w:t>
                            </w:r>
                            <w:hyperlink r:id="rId9" w:history="1">
                              <w:r w:rsidRPr="007703B4">
                                <w:rPr>
                                  <w:rStyle w:val="Hyperlink"/>
                                  <w:rFonts w:ascii="Arial Narrow" w:hAnsi="Arial Narrow"/>
                                  <w:i/>
                                  <w:color w:val="013366" w:themeColor="accent1"/>
                                </w:rPr>
                                <w:t>Facilitator Feedback Form</w:t>
                              </w:r>
                            </w:hyperlink>
                            <w:r w:rsidRPr="0025139E">
                              <w:rPr>
                                <w:rFonts w:ascii="Arial Narrow" w:hAnsi="Arial Narrow" w:cs="ArialNarrow"/>
                                <w:color w:val="013366" w:themeColor="accent1"/>
                              </w:rPr>
                              <w:br/>
                            </w:r>
                            <w:r w:rsidRPr="00C757F4">
                              <w:rPr>
                                <w:rFonts w:ascii="Arial Narrow" w:hAnsi="Arial Narrow"/>
                                <w:color w:val="013366" w:themeColor="accent1"/>
                              </w:rPr>
                              <w:t xml:space="preserve">Visit </w:t>
                            </w:r>
                            <w:hyperlink r:id="rId10" w:history="1">
                              <w:r>
                                <w:rPr>
                                  <w:rStyle w:val="Hyperlink"/>
                                  <w:rFonts w:ascii="Arial Narrow" w:hAnsi="Arial Narrow" w:cs="ArialNarrow"/>
                                  <w:i/>
                                  <w:color w:val="013366" w:themeColor="accent1"/>
                                </w:rPr>
                                <w:t>learn.pjm.com</w:t>
                              </w:r>
                            </w:hyperlink>
                            <w:r w:rsidRPr="00C757F4">
                              <w:rPr>
                                <w:rFonts w:ascii="Arial Narrow" w:hAnsi="Arial Narrow"/>
                                <w:color w:val="013366" w:themeColor="accent1"/>
                              </w:rPr>
                              <w:t xml:space="preserve">, </w:t>
                            </w:r>
                            <w:r w:rsidRPr="0025139E">
                              <w:rPr>
                                <w:rFonts w:ascii="Arial Narrow" w:hAnsi="Arial Narrow"/>
                                <w:color w:val="013366" w:themeColor="accent1"/>
                              </w:rPr>
                              <w:t xml:space="preserve">an easy-to-understand resource </w:t>
                            </w:r>
                            <w:r w:rsidRPr="0025139E">
                              <w:rPr>
                                <w:rFonts w:ascii="Arial Narrow" w:hAnsi="Arial Narrow" w:cs="Arial"/>
                                <w:color w:val="013366" w:themeColor="accent1"/>
                              </w:rPr>
                              <w:t>about the power industry and PJM’s role.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5" type="#_x0000_t202" style="width:468pt;height:39.15pt;margin-top:81.75pt;margin-left:0.9pt;mso-height-percent:0;mso-height-relative:margin;mso-width-percent:0;mso-width-relative:margin;mso-wrap-distance-bottom:0;mso-wrap-distance-left:9pt;mso-wrap-distance-right:9pt;mso-wrap-distance-top:0;mso-wrap-style:square;position:absolute;visibility:visible;v-text-anchor:top;z-index:251659264" fillcolor="#f2f2f2" stroked="f" strokeweight="0.5pt">
                <v:textbox>
                  <w:txbxContent>
                    <w:p w:rsidR="002A5B37" w:rsidRPr="0025139E" w:rsidP="002A5B37" w14:paraId="35F88631" w14:textId="77777777">
                      <w:pPr>
                        <w:shd w:val="clear" w:color="auto" w:fill="F2F2F2" w:themeFill="background1" w:themeFillShade="F2"/>
                        <w:spacing w:after="100" w:afterAutospacing="1" w:line="280" w:lineRule="exact"/>
                        <w:jc w:val="center"/>
                        <w:rPr>
                          <w:rFonts w:ascii="Arial Narrow" w:hAnsi="Arial Narrow" w:cs="ArialNarrow"/>
                          <w:color w:val="013366" w:themeColor="accent1"/>
                          <w:u w:val="single"/>
                        </w:rPr>
                      </w:pPr>
                      <w:r w:rsidRPr="0025139E">
                        <w:rPr>
                          <w:rFonts w:ascii="Arial Narrow" w:hAnsi="Arial Narrow"/>
                          <w:color w:val="013366" w:themeColor="accent1"/>
                        </w:rPr>
                        <w:t xml:space="preserve">Provide feedback on the progress of this group: </w:t>
                      </w:r>
                      <w:hyperlink r:id="rId9" w:history="1">
                        <w:r w:rsidRPr="007703B4">
                          <w:rPr>
                            <w:rStyle w:val="Hyperlink"/>
                            <w:rFonts w:ascii="Arial Narrow" w:hAnsi="Arial Narrow"/>
                            <w:i/>
                            <w:color w:val="013366" w:themeColor="accent1"/>
                          </w:rPr>
                          <w:t>Facilitator Feedback Form</w:t>
                        </w:r>
                      </w:hyperlink>
                      <w:r w:rsidRPr="0025139E">
                        <w:rPr>
                          <w:rFonts w:ascii="Arial Narrow" w:hAnsi="Arial Narrow" w:cs="ArialNarrow"/>
                          <w:color w:val="013366" w:themeColor="accent1"/>
                        </w:rPr>
                        <w:br/>
                      </w:r>
                      <w:r w:rsidRPr="00C757F4">
                        <w:rPr>
                          <w:rFonts w:ascii="Arial Narrow" w:hAnsi="Arial Narrow"/>
                          <w:color w:val="013366" w:themeColor="accent1"/>
                        </w:rPr>
                        <w:t xml:space="preserve">Visit </w:t>
                      </w:r>
                      <w:hyperlink r:id="rId10" w:history="1">
                        <w:r>
                          <w:rPr>
                            <w:rStyle w:val="Hyperlink"/>
                            <w:rFonts w:ascii="Arial Narrow" w:hAnsi="Arial Narrow" w:cs="ArialNarrow"/>
                            <w:i/>
                            <w:color w:val="013366" w:themeColor="accent1"/>
                          </w:rPr>
                          <w:t>learn.pjm.com</w:t>
                        </w:r>
                      </w:hyperlink>
                      <w:r w:rsidRPr="00C757F4">
                        <w:rPr>
                          <w:rFonts w:ascii="Arial Narrow" w:hAnsi="Arial Narrow"/>
                          <w:color w:val="013366" w:themeColor="accent1"/>
                        </w:rPr>
                        <w:t xml:space="preserve">, </w:t>
                      </w:r>
                      <w:r w:rsidRPr="0025139E">
                        <w:rPr>
                          <w:rFonts w:ascii="Arial Narrow" w:hAnsi="Arial Narrow"/>
                          <w:color w:val="013366" w:themeColor="accent1"/>
                        </w:rPr>
                        <w:t xml:space="preserve">an easy-to-understand resource </w:t>
                      </w:r>
                      <w:r w:rsidRPr="0025139E">
                        <w:rPr>
                          <w:rFonts w:ascii="Arial Narrow" w:hAnsi="Arial Narrow" w:cs="Arial"/>
                          <w:color w:val="013366" w:themeColor="accent1"/>
                        </w:rPr>
                        <w:t>about the power industry and PJM’s role.</w:t>
                      </w:r>
                    </w:p>
                  </w:txbxContent>
                </v:textbox>
                <w10:wrap type="topAndBottom"/>
              </v:shape>
            </w:pict>
          </mc:Fallback>
        </mc:AlternateContent>
      </w:r>
      <w:r>
        <w:rPr>
          <w:noProof/>
        </w:rPr>
        <w:drawing>
          <wp:inline distT="0" distB="0" distL="0" distR="0">
            <wp:extent cx="5943600" cy="759006"/>
            <wp:effectExtent l="0" t="0" r="0" b="317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3"/>
                    <pic:cNvPicPr>
                      <a:picLocks noChangeAspect="1" noChangeArrowheads="1"/>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5943600" cy="759006"/>
                    </a:xfrm>
                    <a:prstGeom prst="rect">
                      <a:avLst/>
                    </a:prstGeom>
                    <a:noFill/>
                  </pic:spPr>
                </pic:pic>
              </a:graphicData>
            </a:graphic>
          </wp:inline>
        </w:drawing>
      </w:r>
    </w:p>
    <w:p w:rsidR="002A5B37" w:rsidP="00E82FEB" w14:paraId="7DD02A6D" w14:textId="77777777">
      <w:pPr>
        <w:pStyle w:val="DisclaimerBodyCopy"/>
      </w:pPr>
    </w:p>
    <w:sectPr w:rsidSect="001678E8">
      <w:headerReference w:type="default" r:id="rId12"/>
      <w:footerReference w:type="even" r:id="rId13"/>
      <w:footerReference w:type="default" r:id="rId14"/>
      <w:pgSz w:w="12240" w:h="15840"/>
      <w:pgMar w:top="2358" w:right="1440" w:bottom="1260" w:left="1440" w:header="720" w:footer="669" w:gutter="0"/>
      <w:cols w:space="720" w:equalWidth="0">
        <w:col w:w="936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ade Gothic LT Std Bold">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Narrow">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421D" w14:paraId="11A56CFE"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3421D" w14:paraId="1252FB6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421D" w:rsidP="00DB29E9" w14:paraId="141C1CF8" w14:textId="6F4790DA">
    <w:pPr>
      <w:pStyle w:val="Footer"/>
      <w:framePr w:wrap="around" w:vAnchor="text" w:hAnchor="page" w:x="10681" w:y="4"/>
      <w:rPr>
        <w:rStyle w:val="PageNumber"/>
      </w:rPr>
    </w:pPr>
    <w:r>
      <w:rPr>
        <w:rStyle w:val="PageNumber"/>
      </w:rPr>
      <w:fldChar w:fldCharType="begin"/>
    </w:r>
    <w:r>
      <w:rPr>
        <w:rStyle w:val="PageNumber"/>
      </w:rPr>
      <w:instrText xml:space="preserve">PAGE  </w:instrText>
    </w:r>
    <w:r>
      <w:rPr>
        <w:rStyle w:val="PageNumber"/>
      </w:rPr>
      <w:fldChar w:fldCharType="separate"/>
    </w:r>
    <w:r w:rsidR="00AB3A0D">
      <w:rPr>
        <w:rStyle w:val="PageNumber"/>
        <w:noProof/>
      </w:rPr>
      <w:t>4</w:t>
    </w:r>
    <w:r>
      <w:rPr>
        <w:rStyle w:val="PageNumber"/>
      </w:rPr>
      <w:fldChar w:fldCharType="end"/>
    </w:r>
  </w:p>
  <w:bookmarkStart w:id="2" w:name="OLE_LINK1"/>
  <w:p w:rsidR="00B62597" w:rsidRPr="001678E8" w14:paraId="15900E98" w14:textId="5BCB2174">
    <w:pPr>
      <w:pStyle w:val="Footer"/>
      <w:rPr>
        <w:rFonts w:ascii="Arial Narrow" w:hAnsi="Arial Narrow"/>
        <w:sz w:val="20"/>
      </w:rPr>
    </w:pPr>
    <w:r w:rsidRPr="00DB29E9">
      <w:rPr>
        <w:rFonts w:ascii="Arial Narrow" w:hAnsi="Arial Narrow"/>
        <w:noProof/>
        <w:sz w:val="20"/>
      </w:rPr>
      <mc:AlternateContent>
        <mc:Choice Requires="wps">
          <w:drawing>
            <wp:anchor distT="0" distB="0" distL="114300" distR="114300" simplePos="0" relativeHeight="251658240" behindDoc="0" locked="0" layoutInCell="0" allowOverlap="1">
              <wp:simplePos x="0" y="0"/>
              <wp:positionH relativeFrom="column">
                <wp:posOffset>0</wp:posOffset>
              </wp:positionH>
              <wp:positionV relativeFrom="paragraph">
                <wp:posOffset>-93980</wp:posOffset>
              </wp:positionV>
              <wp:extent cx="5943600" cy="0"/>
              <wp:effectExtent l="0" t="0" r="19050" b="19050"/>
              <wp:wrapNone/>
              <wp:docPr id="2" name="Straight Connector 2"/>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5943600" cy="0"/>
                      </a:xfrm>
                      <a:prstGeom prst="line">
                        <a:avLst/>
                      </a:prstGeom>
                      <a:noFill/>
                      <a:ln w="12700">
                        <a:solidFill>
                          <a:srgbClr val="013C59"/>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 o:spid="_x0000_s2050" style="mso-height-percent:0;mso-height-relative:page;mso-width-percent:0;mso-width-relative:page;mso-wrap-distance-bottom:0;mso-wrap-distance-left:9pt;mso-wrap-distance-right:9pt;mso-wrap-distance-top:0;mso-wrap-style:square;position:absolute;visibility:visible;z-index:251659264" from="0,-7.4pt" to="468pt,-7.4pt" o:allowincell="f" strokecolor="#013c59" strokeweight="1pt"/>
          </w:pict>
        </mc:Fallback>
      </mc:AlternateContent>
    </w:r>
    <w:r w:rsidRPr="00DB29E9" w:rsidR="00C439EC">
      <w:rPr>
        <w:rFonts w:ascii="Arial Narrow" w:hAnsi="Arial Narrow"/>
        <w:sz w:val="20"/>
      </w:rPr>
      <w:t>PJM</w:t>
    </w:r>
    <w:r w:rsidR="001678E8">
      <w:rPr>
        <w:rFonts w:ascii="Arial Narrow" w:hAnsi="Arial Narrow"/>
        <w:sz w:val="20"/>
      </w:rPr>
      <w:t xml:space="preserve"> </w:t>
    </w:r>
    <w:r w:rsidRPr="00DB29E9" w:rsidR="00C439EC">
      <w:rPr>
        <w:rFonts w:ascii="Arial Narrow" w:hAnsi="Arial Narrow"/>
        <w:sz w:val="20"/>
      </w:rPr>
      <w:t>©</w:t>
    </w:r>
    <w:r w:rsidR="00D831E4">
      <w:rPr>
        <w:rFonts w:ascii="Arial Narrow" w:hAnsi="Arial Narrow"/>
        <w:sz w:val="20"/>
      </w:rPr>
      <w:t xml:space="preserve"> </w:t>
    </w:r>
    <w:r w:rsidRPr="00DB29E9">
      <w:rPr>
        <w:rFonts w:ascii="Arial Narrow" w:hAnsi="Arial Narrow"/>
        <w:sz w:val="20"/>
      </w:rPr>
      <w:t>20</w:t>
    </w:r>
    <w:bookmarkEnd w:id="2"/>
    <w:r w:rsidR="00C75A9D">
      <w:rPr>
        <w:rFonts w:ascii="Arial Narrow" w:hAnsi="Arial Narrow"/>
        <w:sz w:val="20"/>
      </w:rPr>
      <w:t>2</w:t>
    </w:r>
    <w:r w:rsidR="002A5B37">
      <w:rPr>
        <w:rFonts w:ascii="Arial Narrow" w:hAnsi="Arial Narrow"/>
        <w:sz w:val="20"/>
      </w:rPr>
      <w:t>6</w:t>
    </w:r>
    <w:r w:rsidR="00991528">
      <w:rPr>
        <w:rFonts w:ascii="Arial Narrow" w:hAnsi="Arial Narrow"/>
        <w:sz w:val="20"/>
      </w:rPr>
      <w:tab/>
    </w:r>
    <w:r w:rsidR="00B7790E">
      <w:rPr>
        <w:rFonts w:ascii="Arial Narrow" w:hAnsi="Arial Narrow"/>
        <w:sz w:val="20"/>
      </w:rPr>
      <w:t>For Public Use</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421D" w:rsidRPr="00E87635" w:rsidP="00E87635" w14:paraId="5FFF4381" w14:textId="745E2A23">
    <w:pPr>
      <w:pStyle w:val="PostingDate"/>
    </w:pPr>
    <w:r w:rsidRPr="00711249">
      <mc:AlternateContent>
        <mc:Choice Requires="wps">
          <w:drawing>
            <wp:anchor distT="0" distB="0" distL="114300" distR="114300" simplePos="0" relativeHeight="251659264" behindDoc="0" locked="0" layoutInCell="1" allowOverlap="1">
              <wp:simplePos x="0" y="0"/>
              <wp:positionH relativeFrom="column">
                <wp:posOffset>-600075</wp:posOffset>
              </wp:positionH>
              <wp:positionV relativeFrom="paragraph">
                <wp:posOffset>47625</wp:posOffset>
              </wp:positionV>
              <wp:extent cx="7210425" cy="1549019"/>
              <wp:effectExtent l="0" t="0" r="0" b="3175"/>
              <wp:wrapNone/>
              <wp:docPr id="5"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7210425" cy="1549019"/>
                      </a:xfrm>
                      <a:prstGeom prst="rect">
                        <a:avLst/>
                      </a:prstGeom>
                      <a:noFill/>
                      <a:ln w="9525">
                        <a:noFill/>
                        <a:miter lim="800000"/>
                        <a:headEnd/>
                        <a:tailEnd/>
                      </a:ln>
                    </wps:spPr>
                    <wps:txbx>
                      <w:txbxContent>
                        <w:p w:rsidR="00712CAA" w:rsidRPr="001D3B68" w:rsidP="00712CAA" w14:textId="77777777">
                          <w:pPr>
                            <w:pStyle w:val="HeaderTitle"/>
                            <w:jc w:val="center"/>
                            <w:rPr>
                              <w:rFonts w:ascii="Arial Narrow" w:hAnsi="Arial Narrow"/>
                              <w:b/>
                            </w:rPr>
                          </w:pPr>
                          <w:r w:rsidRPr="001D3B68">
                            <w:rPr>
                              <w:rFonts w:ascii="Arial Narrow" w:hAnsi="Arial Narrow"/>
                              <w:b/>
                            </w:rPr>
                            <w:t>Agenda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2049" type="#_x0000_t202" style="width:567.75pt;height:110.55pt;margin-top:3.75pt;margin-left:-47.25pt;mso-height-percent:200;mso-height-relative:margin;mso-width-percent:0;mso-width-relative:margin;mso-wrap-distance-bottom:0;mso-wrap-distance-left:9pt;mso-wrap-distance-right:9pt;mso-wrap-distance-top:0;mso-wrap-style:square;position:absolute;visibility:visible;v-text-anchor:top;z-index:251660288" filled="f" stroked="f">
              <v:textbox style="mso-fit-shape-to-text:t">
                <w:txbxContent>
                  <w:p w:rsidR="00712CAA" w:rsidRPr="001D3B68" w:rsidP="00712CAA" w14:paraId="1523EF8D" w14:textId="77777777">
                    <w:pPr>
                      <w:pStyle w:val="HeaderTitle"/>
                      <w:jc w:val="center"/>
                      <w:rPr>
                        <w:rFonts w:ascii="Arial Narrow" w:hAnsi="Arial Narrow"/>
                        <w:b/>
                      </w:rPr>
                    </w:pPr>
                    <w:r w:rsidRPr="001D3B68">
                      <w:rPr>
                        <w:rFonts w:ascii="Arial Narrow" w:hAnsi="Arial Narrow"/>
                        <w:b/>
                      </w:rPr>
                      <w:t>Agenda</w:t>
                    </w:r>
                  </w:p>
                </w:txbxContent>
              </v:textbox>
            </v:shape>
          </w:pict>
        </mc:Fallback>
      </mc:AlternateContent>
    </w:r>
    <w:r w:rsidRPr="00711249" w:rsidR="00F4190F">
      <w:drawing>
        <wp:anchor distT="0" distB="0" distL="114300" distR="114300" simplePos="0" relativeHeight="251658240" behindDoc="0" locked="0" layoutInCell="1" allowOverlap="1">
          <wp:simplePos x="0" y="0"/>
          <wp:positionH relativeFrom="column">
            <wp:posOffset>-600710</wp:posOffset>
          </wp:positionH>
          <wp:positionV relativeFrom="paragraph">
            <wp:posOffset>-257175</wp:posOffset>
          </wp:positionV>
          <wp:extent cx="7210425" cy="1130935"/>
          <wp:effectExtent l="0" t="0" r="9525"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eader_final.bmp"/>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rcRect l="12981" t="42203" r="7372" b="10771"/>
                  <a:stretch>
                    <a:fillRect/>
                  </a:stretch>
                </pic:blipFill>
                <pic:spPr bwMode="auto">
                  <a:xfrm>
                    <a:off x="0" y="0"/>
                    <a:ext cx="7210425" cy="1130935"/>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95851">
      <w:t xml:space="preserve">As of </w:t>
    </w:r>
    <w:r w:rsidR="00730C4C">
      <w:t>October</w:t>
    </w:r>
    <w:r w:rsidR="00F95851">
      <w:t xml:space="preserve"> </w:t>
    </w:r>
    <w:r w:rsidR="00730C4C">
      <w:t>01</w:t>
    </w:r>
    <w:r w:rsidR="000E2050">
      <w:t>, 202</w:t>
    </w:r>
    <w:r w:rsidR="00910982">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3CE122B"/>
    <w:multiLevelType w:val="hybridMultilevel"/>
    <w:tmpl w:val="83D61B80"/>
    <w:lvl w:ilvl="0">
      <w:start w:val="1"/>
      <w:numFmt w:val="upperLetter"/>
      <w:pStyle w:val="ListedItem"/>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F7C4B2F"/>
    <w:multiLevelType w:val="hybridMultilevel"/>
    <w:tmpl w:val="EA428AD8"/>
    <w:lvl w:ilvl="0">
      <w:start w:val="1"/>
      <w:numFmt w:val="upperLetter"/>
      <w:lvlText w:val="%1."/>
      <w:lvlJc w:val="left"/>
      <w:pPr>
        <w:ind w:left="720" w:hanging="360"/>
      </w:pPr>
      <w:rPr>
        <w:rFonts w:ascii="Arial Narrow" w:eastAsia="Times New Roman" w:hAnsi="Arial Narrow" w:cs="Times New Roman"/>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1A8101F0"/>
    <w:multiLevelType w:val="hybridMultilevel"/>
    <w:tmpl w:val="AA6A0F0C"/>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203130C1"/>
    <w:multiLevelType w:val="hybridMultilevel"/>
    <w:tmpl w:val="1BD8853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20CC7A46"/>
    <w:multiLevelType w:val="hybridMultilevel"/>
    <w:tmpl w:val="3D6E3714"/>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2AA12FC0"/>
    <w:multiLevelType w:val="hybridMultilevel"/>
    <w:tmpl w:val="6030845E"/>
    <w:lvl w:ilvl="0">
      <w:start w:val="1"/>
      <w:numFmt w:val="decimal"/>
      <w:lvlText w:val="%1."/>
      <w:lvlJc w:val="left"/>
      <w:pPr>
        <w:ind w:left="360" w:hanging="360"/>
      </w:pPr>
      <w:rPr>
        <w:rFonts w:hint="default"/>
        <w:b w:val="0"/>
        <w:color w:val="auto"/>
        <w:sz w:val="24"/>
        <w:szCs w:val="24"/>
      </w:rPr>
    </w:lvl>
    <w:lvl w:ilvl="1">
      <w:start w:val="1"/>
      <w:numFmt w:val="lowerLetter"/>
      <w:lvlText w:val="%2."/>
      <w:lvlJc w:val="left"/>
      <w:pPr>
        <w:ind w:left="6120" w:hanging="360"/>
      </w:pPr>
    </w:lvl>
    <w:lvl w:ilvl="2">
      <w:start w:val="1"/>
      <w:numFmt w:val="lowerRoman"/>
      <w:lvlText w:val="%3."/>
      <w:lvlJc w:val="right"/>
      <w:pPr>
        <w:ind w:left="6840" w:hanging="180"/>
      </w:pPr>
    </w:lvl>
    <w:lvl w:ilvl="3" w:tentative="1">
      <w:start w:val="1"/>
      <w:numFmt w:val="decimal"/>
      <w:lvlText w:val="%4."/>
      <w:lvlJc w:val="left"/>
      <w:pPr>
        <w:ind w:left="7560" w:hanging="360"/>
      </w:pPr>
    </w:lvl>
    <w:lvl w:ilvl="4" w:tentative="1">
      <w:start w:val="1"/>
      <w:numFmt w:val="lowerLetter"/>
      <w:lvlText w:val="%5."/>
      <w:lvlJc w:val="left"/>
      <w:pPr>
        <w:ind w:left="8280" w:hanging="360"/>
      </w:pPr>
    </w:lvl>
    <w:lvl w:ilvl="5" w:tentative="1">
      <w:start w:val="1"/>
      <w:numFmt w:val="lowerRoman"/>
      <w:lvlText w:val="%6."/>
      <w:lvlJc w:val="right"/>
      <w:pPr>
        <w:ind w:left="9000" w:hanging="180"/>
      </w:pPr>
    </w:lvl>
    <w:lvl w:ilvl="6" w:tentative="1">
      <w:start w:val="1"/>
      <w:numFmt w:val="decimal"/>
      <w:lvlText w:val="%7."/>
      <w:lvlJc w:val="left"/>
      <w:pPr>
        <w:ind w:left="9720" w:hanging="360"/>
      </w:pPr>
    </w:lvl>
    <w:lvl w:ilvl="7" w:tentative="1">
      <w:start w:val="1"/>
      <w:numFmt w:val="lowerLetter"/>
      <w:lvlText w:val="%8."/>
      <w:lvlJc w:val="left"/>
      <w:pPr>
        <w:ind w:left="10440" w:hanging="360"/>
      </w:pPr>
    </w:lvl>
    <w:lvl w:ilvl="8" w:tentative="1">
      <w:start w:val="1"/>
      <w:numFmt w:val="lowerRoman"/>
      <w:lvlText w:val="%9."/>
      <w:lvlJc w:val="right"/>
      <w:pPr>
        <w:ind w:left="11160" w:hanging="180"/>
      </w:pPr>
    </w:lvl>
  </w:abstractNum>
  <w:abstractNum w:abstractNumId="6">
    <w:nsid w:val="2B9A768A"/>
    <w:multiLevelType w:val="hybridMultilevel"/>
    <w:tmpl w:val="D3B8ED30"/>
    <w:lvl w:ilvl="0">
      <w:start w:val="1"/>
      <w:numFmt w:val="upperLetter"/>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31E86087"/>
    <w:multiLevelType w:val="hybridMultilevel"/>
    <w:tmpl w:val="C1F0B22E"/>
    <w:lvl w:ilvl="0">
      <w:start w:val="1"/>
      <w:numFmt w:val="decimal"/>
      <w:pStyle w:val="ListSubhead1"/>
      <w:lvlText w:val="%1."/>
      <w:lvlJc w:val="left"/>
      <w:pPr>
        <w:ind w:left="360" w:hanging="360"/>
      </w:pPr>
      <w:rPr>
        <w:rFonts w:hint="default"/>
        <w:b w:val="0"/>
        <w:strike w:val="0"/>
      </w:rPr>
    </w:lvl>
    <w:lvl w:ilvl="1">
      <w:start w:val="1"/>
      <w:numFmt w:val="lowerLetter"/>
      <w:lvlText w:val="%2."/>
      <w:lvlJc w:val="left"/>
      <w:pPr>
        <w:ind w:left="432" w:hanging="72"/>
      </w:pPr>
      <w:rPr>
        <w:rFonts w:hint="default"/>
      </w:rPr>
    </w:lvl>
    <w:lvl w:ilvl="2" w:tentative="1">
      <w:start w:val="1"/>
      <w:numFmt w:val="lowerRoman"/>
      <w:lvlText w:val="%3."/>
      <w:lvlJc w:val="right"/>
      <w:pPr>
        <w:ind w:left="11160" w:hanging="180"/>
      </w:pPr>
    </w:lvl>
    <w:lvl w:ilvl="3" w:tentative="1">
      <w:start w:val="1"/>
      <w:numFmt w:val="decimal"/>
      <w:lvlText w:val="%4."/>
      <w:lvlJc w:val="left"/>
      <w:pPr>
        <w:ind w:left="11880" w:hanging="360"/>
      </w:pPr>
    </w:lvl>
    <w:lvl w:ilvl="4" w:tentative="1">
      <w:start w:val="1"/>
      <w:numFmt w:val="lowerLetter"/>
      <w:lvlText w:val="%5."/>
      <w:lvlJc w:val="left"/>
      <w:pPr>
        <w:ind w:left="12600" w:hanging="360"/>
      </w:pPr>
    </w:lvl>
    <w:lvl w:ilvl="5" w:tentative="1">
      <w:start w:val="1"/>
      <w:numFmt w:val="lowerRoman"/>
      <w:lvlText w:val="%6."/>
      <w:lvlJc w:val="right"/>
      <w:pPr>
        <w:ind w:left="13320" w:hanging="180"/>
      </w:pPr>
    </w:lvl>
    <w:lvl w:ilvl="6" w:tentative="1">
      <w:start w:val="1"/>
      <w:numFmt w:val="decimal"/>
      <w:lvlText w:val="%7."/>
      <w:lvlJc w:val="left"/>
      <w:pPr>
        <w:ind w:left="14040" w:hanging="360"/>
      </w:pPr>
    </w:lvl>
    <w:lvl w:ilvl="7" w:tentative="1">
      <w:start w:val="1"/>
      <w:numFmt w:val="lowerLetter"/>
      <w:lvlText w:val="%8."/>
      <w:lvlJc w:val="left"/>
      <w:pPr>
        <w:ind w:left="14760" w:hanging="360"/>
      </w:pPr>
    </w:lvl>
    <w:lvl w:ilvl="8" w:tentative="1">
      <w:start w:val="1"/>
      <w:numFmt w:val="lowerRoman"/>
      <w:lvlText w:val="%9."/>
      <w:lvlJc w:val="right"/>
      <w:pPr>
        <w:ind w:left="15480" w:hanging="180"/>
      </w:pPr>
    </w:lvl>
  </w:abstractNum>
  <w:abstractNum w:abstractNumId="8">
    <w:nsid w:val="38D63892"/>
    <w:multiLevelType w:val="multilevel"/>
    <w:tmpl w:val="9D5C6910"/>
    <w:lvl w:ilvl="0">
      <w:start w:val="1"/>
      <w:numFmt w:val="upperLetter"/>
      <w:lvlText w:val="%1."/>
      <w:lvlJc w:val="left"/>
      <w:pPr>
        <w:ind w:left="1080" w:hanging="360"/>
      </w:pPr>
      <w:rPr>
        <w:rFonts w:hint="default"/>
        <w:b w:val="0"/>
        <w:sz w:val="20"/>
        <w:szCs w:val="20"/>
      </w:rPr>
    </w:lvl>
    <w:lvl w:ilvl="1">
      <w:start w:val="1"/>
      <w:numFmt w:val="decimal"/>
      <w:lvlText w:val="%2)"/>
      <w:lvlJc w:val="left"/>
      <w:pPr>
        <w:tabs>
          <w:tab w:val="num" w:pos="1440"/>
        </w:tabs>
        <w:ind w:left="1440" w:hanging="360"/>
      </w:pPr>
      <w:rPr>
        <w:rFonts w:hint="default"/>
      </w:rPr>
    </w:lvl>
    <w:lvl w:ilvl="2">
      <w:start w:val="1"/>
      <w:numFmt w:val="lowerLetter"/>
      <w:lvlText w:val="%3)"/>
      <w:lvlJc w:val="left"/>
      <w:pPr>
        <w:tabs>
          <w:tab w:val="num" w:pos="1800"/>
        </w:tabs>
        <w:ind w:left="180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nsid w:val="3F141DD6"/>
    <w:multiLevelType w:val="hybridMultilevel"/>
    <w:tmpl w:val="8F86A8AC"/>
    <w:lvl w:ilvl="0">
      <w:start w:val="1"/>
      <w:numFmt w:val="bullet"/>
      <w:pStyle w:val="BulletedTableEntry"/>
      <w:lvlText w:val="•"/>
      <w:lvlJc w:val="left"/>
      <w:pPr>
        <w:ind w:left="720" w:hanging="360"/>
      </w:pPr>
      <w:rPr>
        <w:rFonts w:ascii="Arial Narrow" w:hAnsi="Arial Narrow" w:hint="default"/>
        <w:b/>
        <w:i w:val="0"/>
        <w:color w:val="auto"/>
        <w:position w:val="4"/>
        <w:sz w:val="16"/>
        <w:szCs w:val="22"/>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63D12399"/>
    <w:multiLevelType w:val="singleLevel"/>
    <w:tmpl w:val="6F6AB130"/>
    <w:lvl w:ilvl="0">
      <w:start w:val="1"/>
      <w:numFmt w:val="decimal"/>
      <w:lvlText w:val="%1."/>
      <w:lvlJc w:val="left"/>
      <w:pPr>
        <w:tabs>
          <w:tab w:val="num" w:pos="720"/>
        </w:tabs>
        <w:ind w:left="720" w:hanging="720"/>
      </w:pPr>
      <w:rPr>
        <w:b/>
        <w:i w:val="0"/>
        <w:color w:val="FFFFFF" w:themeColor="background1"/>
        <w:sz w:val="22"/>
        <w:szCs w:val="22"/>
        <w:u w:val="none"/>
      </w:rPr>
    </w:lvl>
  </w:abstractNum>
  <w:abstractNum w:abstractNumId="11">
    <w:nsid w:val="66F6329E"/>
    <w:multiLevelType w:val="multilevel"/>
    <w:tmpl w:val="EB0CCE10"/>
    <w:lvl w:ilvl="0">
      <w:start w:val="1"/>
      <w:numFmt w:val="upperLetter"/>
      <w:lvlText w:val="%1."/>
      <w:lvlJc w:val="left"/>
      <w:pPr>
        <w:tabs>
          <w:tab w:val="num" w:pos="1080"/>
        </w:tabs>
        <w:ind w:left="1080" w:hanging="360"/>
      </w:pPr>
      <w:rPr>
        <w:b w:val="0"/>
        <w:sz w:val="20"/>
        <w:szCs w:val="20"/>
      </w:rPr>
    </w:lvl>
    <w:lvl w:ilvl="1">
      <w:start w:val="1"/>
      <w:numFmt w:val="decimal"/>
      <w:lvlText w:val="%2)"/>
      <w:lvlJc w:val="left"/>
      <w:pPr>
        <w:tabs>
          <w:tab w:val="num" w:pos="1440"/>
        </w:tabs>
        <w:ind w:left="1440" w:hanging="360"/>
      </w:pPr>
    </w:lvl>
    <w:lvl w:ilvl="2">
      <w:start w:val="1"/>
      <w:numFmt w:val="lowerLetter"/>
      <w:lvlText w:val="%3)"/>
      <w:lvlJc w:val="left"/>
      <w:pPr>
        <w:tabs>
          <w:tab w:val="num" w:pos="1800"/>
        </w:tabs>
        <w:ind w:left="180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734D15F4"/>
    <w:multiLevelType w:val="hybridMultilevel"/>
    <w:tmpl w:val="C2E8E526"/>
    <w:lvl w:ilvl="0">
      <w:start w:val="1"/>
      <w:numFmt w:val="upp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78EE1E60"/>
    <w:multiLevelType w:val="hybridMultilevel"/>
    <w:tmpl w:val="E8ACA25E"/>
    <w:lvl w:ilvl="0">
      <w:start w:val="1"/>
      <w:numFmt w:val="upp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10"/>
  </w:num>
  <w:num w:numId="2">
    <w:abstractNumId w:val="8"/>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lvlOverride w:ilvl="0">
      <w:startOverride w:val="1"/>
    </w:lvlOverride>
  </w:num>
  <w:num w:numId="5">
    <w:abstractNumId w:val="11"/>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3"/>
  </w:num>
  <w:num w:numId="8">
    <w:abstractNumId w:val="12"/>
  </w:num>
  <w:num w:numId="9">
    <w:abstractNumId w:val="6"/>
  </w:num>
  <w:num w:numId="10">
    <w:abstractNumId w:val="0"/>
  </w:num>
  <w:num w:numId="11">
    <w:abstractNumId w:val="7"/>
  </w:num>
  <w:num w:numId="12">
    <w:abstractNumId w:val="3"/>
  </w:num>
  <w:num w:numId="13">
    <w:abstractNumId w:val="5"/>
  </w:num>
  <w:num w:numId="14">
    <w:abstractNumId w:val="7"/>
    <w:lvlOverride w:ilvl="0">
      <w:startOverride w:val="1"/>
    </w:lvlOverride>
  </w:num>
  <w:num w:numId="15">
    <w:abstractNumId w:val="7"/>
    <w:lvlOverride w:ilvl="0">
      <w:startOverride w:val="1"/>
    </w:lvlOverride>
  </w:num>
  <w:num w:numId="16">
    <w:abstractNumId w:val="7"/>
    <w:lvlOverride w:ilvl="0">
      <w:startOverride w:val="1"/>
    </w:lvlOverride>
  </w:num>
  <w:num w:numId="17">
    <w:abstractNumId w:val="5"/>
    <w:lvlOverride w:ilvl="0">
      <w:startOverride w:val="1"/>
    </w:lvlOverride>
  </w:num>
  <w:num w:numId="18">
    <w:abstractNumId w:val="7"/>
    <w:lvlOverride w:ilvl="0">
      <w:startOverride w:val="1"/>
    </w:lvlOverride>
  </w:num>
  <w:num w:numId="19">
    <w:abstractNumId w:val="7"/>
    <w:lvlOverride w:ilvl="0">
      <w:startOverride w:val="1"/>
    </w:lvlOverride>
  </w:num>
  <w:num w:numId="20">
    <w:abstractNumId w:val="2"/>
  </w:num>
  <w:num w:numId="21">
    <w:abstractNumId w:val="4"/>
  </w:num>
  <w:num w:numId="22">
    <w:abstractNumId w:val="7"/>
  </w:num>
  <w:num w:numId="23">
    <w:abstractNumId w:val="7"/>
  </w:num>
  <w:num w:numId="24">
    <w:abstractNumId w:val="7"/>
  </w:num>
  <w:num w:numId="25">
    <w:abstractNumId w:val="7"/>
  </w:num>
  <w:num w:numId="26">
    <w:abstractNumId w:val="7"/>
  </w:num>
  <w:num w:numId="27">
    <w:abstractNumId w:val="9"/>
  </w:num>
  <w:num w:numId="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attachedTemplate r:id="rId1"/>
  <w:stylePaneFormatFilter w:val="1028" w:allStyles="0" w:alternateStyleNames="0" w:clearFormatting="1" w:customStyles="0" w:directFormattingOnNumbering="0" w:directFormattingOnParagraphs="0" w:directFormattingOnRuns="0" w:directFormattingOnTables="0" w:headingStyles="1" w:latentStyles="0" w:numberingStyles="0" w:stylesInUse="1" w:tableStyles="0" w:top3HeadingStyles="0" w:visibleStyl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1E6E"/>
    <w:rsid w:val="00006053"/>
    <w:rsid w:val="00007EEE"/>
    <w:rsid w:val="00010057"/>
    <w:rsid w:val="00015714"/>
    <w:rsid w:val="00021034"/>
    <w:rsid w:val="000232DF"/>
    <w:rsid w:val="00027F49"/>
    <w:rsid w:val="000333FF"/>
    <w:rsid w:val="00045256"/>
    <w:rsid w:val="000538D7"/>
    <w:rsid w:val="00056DC6"/>
    <w:rsid w:val="00060902"/>
    <w:rsid w:val="00062230"/>
    <w:rsid w:val="0006798D"/>
    <w:rsid w:val="000819FE"/>
    <w:rsid w:val="000875A0"/>
    <w:rsid w:val="00092135"/>
    <w:rsid w:val="00095E8F"/>
    <w:rsid w:val="00097C36"/>
    <w:rsid w:val="000A3C6F"/>
    <w:rsid w:val="000B2912"/>
    <w:rsid w:val="000B2C4D"/>
    <w:rsid w:val="000B5CD5"/>
    <w:rsid w:val="000C20DE"/>
    <w:rsid w:val="000C6AD4"/>
    <w:rsid w:val="000E2050"/>
    <w:rsid w:val="000E5DE3"/>
    <w:rsid w:val="000E6350"/>
    <w:rsid w:val="000E6606"/>
    <w:rsid w:val="00112575"/>
    <w:rsid w:val="00112D4C"/>
    <w:rsid w:val="00117AF9"/>
    <w:rsid w:val="00121AB5"/>
    <w:rsid w:val="00121F58"/>
    <w:rsid w:val="00126545"/>
    <w:rsid w:val="001367B1"/>
    <w:rsid w:val="00154434"/>
    <w:rsid w:val="001548F3"/>
    <w:rsid w:val="001678E8"/>
    <w:rsid w:val="00186224"/>
    <w:rsid w:val="0019377D"/>
    <w:rsid w:val="001A1276"/>
    <w:rsid w:val="001A3402"/>
    <w:rsid w:val="001A69BE"/>
    <w:rsid w:val="001B19E1"/>
    <w:rsid w:val="001B2242"/>
    <w:rsid w:val="001C0CC0"/>
    <w:rsid w:val="001C3955"/>
    <w:rsid w:val="001C6C19"/>
    <w:rsid w:val="001D3B68"/>
    <w:rsid w:val="001D5C25"/>
    <w:rsid w:val="001D6FA7"/>
    <w:rsid w:val="001E0D27"/>
    <w:rsid w:val="001E1C2B"/>
    <w:rsid w:val="001E50B1"/>
    <w:rsid w:val="001F20BE"/>
    <w:rsid w:val="001F5C18"/>
    <w:rsid w:val="00210F66"/>
    <w:rsid w:val="002113BD"/>
    <w:rsid w:val="002166F1"/>
    <w:rsid w:val="00231331"/>
    <w:rsid w:val="00231D3D"/>
    <w:rsid w:val="0024039D"/>
    <w:rsid w:val="002429F9"/>
    <w:rsid w:val="0025139E"/>
    <w:rsid w:val="002537BC"/>
    <w:rsid w:val="0025411C"/>
    <w:rsid w:val="002555EE"/>
    <w:rsid w:val="00262069"/>
    <w:rsid w:val="00277BA9"/>
    <w:rsid w:val="00285C36"/>
    <w:rsid w:val="00293080"/>
    <w:rsid w:val="002A004B"/>
    <w:rsid w:val="002A029D"/>
    <w:rsid w:val="002A1F41"/>
    <w:rsid w:val="002A5560"/>
    <w:rsid w:val="002A5B37"/>
    <w:rsid w:val="002B1A4B"/>
    <w:rsid w:val="002B2F98"/>
    <w:rsid w:val="002B63A3"/>
    <w:rsid w:val="002C2533"/>
    <w:rsid w:val="002C455F"/>
    <w:rsid w:val="002C5E0A"/>
    <w:rsid w:val="002C6057"/>
    <w:rsid w:val="002D2D20"/>
    <w:rsid w:val="002D5A0E"/>
    <w:rsid w:val="002E718E"/>
    <w:rsid w:val="002F15F4"/>
    <w:rsid w:val="002F56F2"/>
    <w:rsid w:val="00300C89"/>
    <w:rsid w:val="00305238"/>
    <w:rsid w:val="00307E06"/>
    <w:rsid w:val="00310C73"/>
    <w:rsid w:val="00321E52"/>
    <w:rsid w:val="00321EDC"/>
    <w:rsid w:val="00321FF5"/>
    <w:rsid w:val="003251CE"/>
    <w:rsid w:val="00337321"/>
    <w:rsid w:val="003407ED"/>
    <w:rsid w:val="003539A2"/>
    <w:rsid w:val="00356659"/>
    <w:rsid w:val="003604D4"/>
    <w:rsid w:val="00370599"/>
    <w:rsid w:val="00373C65"/>
    <w:rsid w:val="0037497F"/>
    <w:rsid w:val="0037531F"/>
    <w:rsid w:val="00390189"/>
    <w:rsid w:val="00390F43"/>
    <w:rsid w:val="00394850"/>
    <w:rsid w:val="003B55E1"/>
    <w:rsid w:val="003C32D9"/>
    <w:rsid w:val="003C3320"/>
    <w:rsid w:val="003C5D2C"/>
    <w:rsid w:val="003D2A35"/>
    <w:rsid w:val="003D4A17"/>
    <w:rsid w:val="003D660D"/>
    <w:rsid w:val="003D71C6"/>
    <w:rsid w:val="003D7E5C"/>
    <w:rsid w:val="003E0D0D"/>
    <w:rsid w:val="003E46C4"/>
    <w:rsid w:val="003E7A73"/>
    <w:rsid w:val="003F2DCE"/>
    <w:rsid w:val="003F3BF0"/>
    <w:rsid w:val="004003B8"/>
    <w:rsid w:val="00427629"/>
    <w:rsid w:val="0046043F"/>
    <w:rsid w:val="00462D7A"/>
    <w:rsid w:val="00466343"/>
    <w:rsid w:val="004740C1"/>
    <w:rsid w:val="0047411C"/>
    <w:rsid w:val="00476ABA"/>
    <w:rsid w:val="00485F18"/>
    <w:rsid w:val="00491490"/>
    <w:rsid w:val="0049241F"/>
    <w:rsid w:val="00494494"/>
    <w:rsid w:val="004969FA"/>
    <w:rsid w:val="004B7CE2"/>
    <w:rsid w:val="004C2946"/>
    <w:rsid w:val="004C621A"/>
    <w:rsid w:val="004C6A2C"/>
    <w:rsid w:val="004D0437"/>
    <w:rsid w:val="004E026D"/>
    <w:rsid w:val="004E089D"/>
    <w:rsid w:val="004E361C"/>
    <w:rsid w:val="004F5109"/>
    <w:rsid w:val="00500431"/>
    <w:rsid w:val="00502006"/>
    <w:rsid w:val="00502469"/>
    <w:rsid w:val="0051183A"/>
    <w:rsid w:val="005213FB"/>
    <w:rsid w:val="00521831"/>
    <w:rsid w:val="00527104"/>
    <w:rsid w:val="0052731C"/>
    <w:rsid w:val="00531C84"/>
    <w:rsid w:val="005401CB"/>
    <w:rsid w:val="00544F51"/>
    <w:rsid w:val="00550F3D"/>
    <w:rsid w:val="00552FFE"/>
    <w:rsid w:val="00563819"/>
    <w:rsid w:val="00564DEE"/>
    <w:rsid w:val="00567E09"/>
    <w:rsid w:val="0057441E"/>
    <w:rsid w:val="00596BF1"/>
    <w:rsid w:val="005A475E"/>
    <w:rsid w:val="005A5D0D"/>
    <w:rsid w:val="005B0F7D"/>
    <w:rsid w:val="005C709B"/>
    <w:rsid w:val="005D6D05"/>
    <w:rsid w:val="005E557C"/>
    <w:rsid w:val="005F3F58"/>
    <w:rsid w:val="006019C5"/>
    <w:rsid w:val="006024A0"/>
    <w:rsid w:val="00602967"/>
    <w:rsid w:val="0060336E"/>
    <w:rsid w:val="00605526"/>
    <w:rsid w:val="00606F11"/>
    <w:rsid w:val="00610A35"/>
    <w:rsid w:val="00610E4B"/>
    <w:rsid w:val="00611B85"/>
    <w:rsid w:val="00636B37"/>
    <w:rsid w:val="00653CF4"/>
    <w:rsid w:val="0067749E"/>
    <w:rsid w:val="00683ED6"/>
    <w:rsid w:val="00691BAC"/>
    <w:rsid w:val="00695F81"/>
    <w:rsid w:val="006C1318"/>
    <w:rsid w:val="006C738F"/>
    <w:rsid w:val="006D4FEC"/>
    <w:rsid w:val="006F3FDF"/>
    <w:rsid w:val="006F67DA"/>
    <w:rsid w:val="006F7A52"/>
    <w:rsid w:val="00711249"/>
    <w:rsid w:val="00712CAA"/>
    <w:rsid w:val="00712D55"/>
    <w:rsid w:val="00715BC8"/>
    <w:rsid w:val="00716A8B"/>
    <w:rsid w:val="00721E6E"/>
    <w:rsid w:val="007277C7"/>
    <w:rsid w:val="00730C4C"/>
    <w:rsid w:val="00730F76"/>
    <w:rsid w:val="00732AA7"/>
    <w:rsid w:val="00736C53"/>
    <w:rsid w:val="00741F98"/>
    <w:rsid w:val="00744A45"/>
    <w:rsid w:val="0075493D"/>
    <w:rsid w:val="00754C6D"/>
    <w:rsid w:val="00755096"/>
    <w:rsid w:val="007703B4"/>
    <w:rsid w:val="00775D21"/>
    <w:rsid w:val="00776B74"/>
    <w:rsid w:val="00782087"/>
    <w:rsid w:val="007A12E9"/>
    <w:rsid w:val="007A34A3"/>
    <w:rsid w:val="007A43D0"/>
    <w:rsid w:val="007B0AF0"/>
    <w:rsid w:val="007B32CA"/>
    <w:rsid w:val="007B7CAF"/>
    <w:rsid w:val="007C2954"/>
    <w:rsid w:val="007C4B13"/>
    <w:rsid w:val="007C67B3"/>
    <w:rsid w:val="007C6F39"/>
    <w:rsid w:val="007D4F70"/>
    <w:rsid w:val="007E04A4"/>
    <w:rsid w:val="007E314D"/>
    <w:rsid w:val="007E7CAB"/>
    <w:rsid w:val="007F7C24"/>
    <w:rsid w:val="0080148F"/>
    <w:rsid w:val="0081511B"/>
    <w:rsid w:val="0082016B"/>
    <w:rsid w:val="008208EA"/>
    <w:rsid w:val="0082196F"/>
    <w:rsid w:val="00826FA2"/>
    <w:rsid w:val="008273F7"/>
    <w:rsid w:val="00832B9F"/>
    <w:rsid w:val="00837B12"/>
    <w:rsid w:val="00841282"/>
    <w:rsid w:val="0084153C"/>
    <w:rsid w:val="00841D1D"/>
    <w:rsid w:val="00842838"/>
    <w:rsid w:val="00853844"/>
    <w:rsid w:val="008552A3"/>
    <w:rsid w:val="008621D5"/>
    <w:rsid w:val="008767ED"/>
    <w:rsid w:val="00876BE7"/>
    <w:rsid w:val="00882652"/>
    <w:rsid w:val="00884C4C"/>
    <w:rsid w:val="00894937"/>
    <w:rsid w:val="00895267"/>
    <w:rsid w:val="008A525D"/>
    <w:rsid w:val="008F67E6"/>
    <w:rsid w:val="008F77D8"/>
    <w:rsid w:val="00902041"/>
    <w:rsid w:val="00910982"/>
    <w:rsid w:val="00911E7B"/>
    <w:rsid w:val="00912725"/>
    <w:rsid w:val="00917386"/>
    <w:rsid w:val="009211EE"/>
    <w:rsid w:val="00927302"/>
    <w:rsid w:val="00930BAE"/>
    <w:rsid w:val="00935E21"/>
    <w:rsid w:val="00954083"/>
    <w:rsid w:val="0095609A"/>
    <w:rsid w:val="00972F90"/>
    <w:rsid w:val="009765CA"/>
    <w:rsid w:val="00981688"/>
    <w:rsid w:val="00981BD5"/>
    <w:rsid w:val="00990D82"/>
    <w:rsid w:val="00991528"/>
    <w:rsid w:val="009A2A5A"/>
    <w:rsid w:val="009A5430"/>
    <w:rsid w:val="009B2110"/>
    <w:rsid w:val="009B3A87"/>
    <w:rsid w:val="009B5410"/>
    <w:rsid w:val="009B7AB5"/>
    <w:rsid w:val="009C0A4D"/>
    <w:rsid w:val="009C15C4"/>
    <w:rsid w:val="009E3843"/>
    <w:rsid w:val="009E6055"/>
    <w:rsid w:val="009E727E"/>
    <w:rsid w:val="009F53F9"/>
    <w:rsid w:val="009F659E"/>
    <w:rsid w:val="00A04D0B"/>
    <w:rsid w:val="00A05391"/>
    <w:rsid w:val="00A244E9"/>
    <w:rsid w:val="00A317A9"/>
    <w:rsid w:val="00A34984"/>
    <w:rsid w:val="00A41149"/>
    <w:rsid w:val="00A51759"/>
    <w:rsid w:val="00A70A26"/>
    <w:rsid w:val="00A714FF"/>
    <w:rsid w:val="00A85E38"/>
    <w:rsid w:val="00AB3A0D"/>
    <w:rsid w:val="00AB4B77"/>
    <w:rsid w:val="00AB70F0"/>
    <w:rsid w:val="00AC2247"/>
    <w:rsid w:val="00AC3796"/>
    <w:rsid w:val="00AC759C"/>
    <w:rsid w:val="00AD58A9"/>
    <w:rsid w:val="00AE08B4"/>
    <w:rsid w:val="00AE7157"/>
    <w:rsid w:val="00B16D95"/>
    <w:rsid w:val="00B20316"/>
    <w:rsid w:val="00B25836"/>
    <w:rsid w:val="00B25DDC"/>
    <w:rsid w:val="00B30122"/>
    <w:rsid w:val="00B32333"/>
    <w:rsid w:val="00B3421D"/>
    <w:rsid w:val="00B34E3C"/>
    <w:rsid w:val="00B41C07"/>
    <w:rsid w:val="00B47C80"/>
    <w:rsid w:val="00B62597"/>
    <w:rsid w:val="00B63499"/>
    <w:rsid w:val="00B640BC"/>
    <w:rsid w:val="00B65975"/>
    <w:rsid w:val="00B75B2A"/>
    <w:rsid w:val="00B7790E"/>
    <w:rsid w:val="00B90DC7"/>
    <w:rsid w:val="00BA1898"/>
    <w:rsid w:val="00BA5DC1"/>
    <w:rsid w:val="00BA6146"/>
    <w:rsid w:val="00BB122D"/>
    <w:rsid w:val="00BB531B"/>
    <w:rsid w:val="00BB6921"/>
    <w:rsid w:val="00BB7931"/>
    <w:rsid w:val="00BC25FF"/>
    <w:rsid w:val="00BC6328"/>
    <w:rsid w:val="00BD2ACE"/>
    <w:rsid w:val="00BD40D5"/>
    <w:rsid w:val="00BD79E1"/>
    <w:rsid w:val="00BE2DD8"/>
    <w:rsid w:val="00BF331B"/>
    <w:rsid w:val="00BF68BA"/>
    <w:rsid w:val="00C10A93"/>
    <w:rsid w:val="00C17E6B"/>
    <w:rsid w:val="00C23D3B"/>
    <w:rsid w:val="00C439EC"/>
    <w:rsid w:val="00C46FB9"/>
    <w:rsid w:val="00C4767D"/>
    <w:rsid w:val="00C5307B"/>
    <w:rsid w:val="00C53ED7"/>
    <w:rsid w:val="00C552FC"/>
    <w:rsid w:val="00C664B5"/>
    <w:rsid w:val="00C72168"/>
    <w:rsid w:val="00C757F4"/>
    <w:rsid w:val="00C75A9D"/>
    <w:rsid w:val="00C827FE"/>
    <w:rsid w:val="00C82C99"/>
    <w:rsid w:val="00C8410C"/>
    <w:rsid w:val="00C852FD"/>
    <w:rsid w:val="00C87084"/>
    <w:rsid w:val="00CA49B9"/>
    <w:rsid w:val="00CB19DE"/>
    <w:rsid w:val="00CB475B"/>
    <w:rsid w:val="00CB73BC"/>
    <w:rsid w:val="00CC1B47"/>
    <w:rsid w:val="00CC5FB2"/>
    <w:rsid w:val="00CE451E"/>
    <w:rsid w:val="00CF2657"/>
    <w:rsid w:val="00D06EC8"/>
    <w:rsid w:val="00D136EA"/>
    <w:rsid w:val="00D16C7D"/>
    <w:rsid w:val="00D251ED"/>
    <w:rsid w:val="00D268BA"/>
    <w:rsid w:val="00D325DE"/>
    <w:rsid w:val="00D33D30"/>
    <w:rsid w:val="00D42BD1"/>
    <w:rsid w:val="00D471E5"/>
    <w:rsid w:val="00D52AA1"/>
    <w:rsid w:val="00D53C88"/>
    <w:rsid w:val="00D55ABA"/>
    <w:rsid w:val="00D571C9"/>
    <w:rsid w:val="00D63695"/>
    <w:rsid w:val="00D821C4"/>
    <w:rsid w:val="00D827A6"/>
    <w:rsid w:val="00D831E4"/>
    <w:rsid w:val="00D92FB6"/>
    <w:rsid w:val="00D94535"/>
    <w:rsid w:val="00D95949"/>
    <w:rsid w:val="00DA10D9"/>
    <w:rsid w:val="00DA23DE"/>
    <w:rsid w:val="00DA42DA"/>
    <w:rsid w:val="00DB29E9"/>
    <w:rsid w:val="00DB4A71"/>
    <w:rsid w:val="00DB7DFB"/>
    <w:rsid w:val="00DC558D"/>
    <w:rsid w:val="00DD0365"/>
    <w:rsid w:val="00DE1326"/>
    <w:rsid w:val="00DE2150"/>
    <w:rsid w:val="00DE34CF"/>
    <w:rsid w:val="00DF1112"/>
    <w:rsid w:val="00DF1BE0"/>
    <w:rsid w:val="00DF3FCE"/>
    <w:rsid w:val="00E05AE6"/>
    <w:rsid w:val="00E1605D"/>
    <w:rsid w:val="00E16E7B"/>
    <w:rsid w:val="00E23198"/>
    <w:rsid w:val="00E2594B"/>
    <w:rsid w:val="00E32B6B"/>
    <w:rsid w:val="00E473CC"/>
    <w:rsid w:val="00E5387A"/>
    <w:rsid w:val="00E53908"/>
    <w:rsid w:val="00E53EDF"/>
    <w:rsid w:val="00E55E84"/>
    <w:rsid w:val="00E641B9"/>
    <w:rsid w:val="00E82FEB"/>
    <w:rsid w:val="00E8731D"/>
    <w:rsid w:val="00E87635"/>
    <w:rsid w:val="00E97036"/>
    <w:rsid w:val="00EA2C24"/>
    <w:rsid w:val="00EB228F"/>
    <w:rsid w:val="00EB68B0"/>
    <w:rsid w:val="00EB7527"/>
    <w:rsid w:val="00EF34C4"/>
    <w:rsid w:val="00F059F5"/>
    <w:rsid w:val="00F06988"/>
    <w:rsid w:val="00F34E40"/>
    <w:rsid w:val="00F40B9D"/>
    <w:rsid w:val="00F4190F"/>
    <w:rsid w:val="00F502BA"/>
    <w:rsid w:val="00F5077C"/>
    <w:rsid w:val="00F556C9"/>
    <w:rsid w:val="00F66863"/>
    <w:rsid w:val="00F85007"/>
    <w:rsid w:val="00F91F0F"/>
    <w:rsid w:val="00F9426E"/>
    <w:rsid w:val="00F94C22"/>
    <w:rsid w:val="00F954D7"/>
    <w:rsid w:val="00F95851"/>
    <w:rsid w:val="00F960CA"/>
    <w:rsid w:val="00FA2CEA"/>
    <w:rsid w:val="00FA5871"/>
    <w:rsid w:val="00FA5955"/>
    <w:rsid w:val="00FB1739"/>
    <w:rsid w:val="00FB47CB"/>
    <w:rsid w:val="00FC18CE"/>
    <w:rsid w:val="00FC2B9A"/>
    <w:rsid w:val="00FC59BB"/>
    <w:rsid w:val="00FC6F3F"/>
    <w:rsid w:val="00FF4F31"/>
    <w:rsid w:val="00FF517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45E41E1"/>
  <w15:docId w15:val="{6109BB3B-8101-4936-A7C2-7FEAB1E148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754C6D"/>
  </w:style>
  <w:style w:type="paragraph" w:styleId="Heading1">
    <w:name w:val="heading 1"/>
    <w:basedOn w:val="Normal"/>
    <w:next w:val="Normal"/>
    <w:link w:val="Heading1Char"/>
    <w:uiPriority w:val="9"/>
    <w:rsid w:val="00B62597"/>
    <w:pPr>
      <w:keepNext/>
      <w:tabs>
        <w:tab w:val="num" w:pos="720"/>
      </w:tabs>
      <w:spacing w:after="240" w:line="240" w:lineRule="auto"/>
      <w:ind w:left="720" w:hanging="720"/>
      <w:outlineLvl w:val="0"/>
    </w:pPr>
    <w:rPr>
      <w:rFonts w:ascii="Arial Narrow" w:eastAsia="Times New Roman" w:hAnsi="Arial Narrow" w:cs="Times New Roman"/>
      <w:b/>
      <w:caps/>
      <w:kern w:val="28"/>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39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39EC"/>
  </w:style>
  <w:style w:type="paragraph" w:styleId="Footer">
    <w:name w:val="footer"/>
    <w:basedOn w:val="Normal"/>
    <w:link w:val="FooterChar"/>
    <w:uiPriority w:val="99"/>
    <w:unhideWhenUsed/>
    <w:rsid w:val="00B625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2597"/>
  </w:style>
  <w:style w:type="character" w:customStyle="1" w:styleId="Heading1Char">
    <w:name w:val="Heading 1 Char"/>
    <w:basedOn w:val="DefaultParagraphFont"/>
    <w:link w:val="Heading1"/>
    <w:uiPriority w:val="9"/>
    <w:rsid w:val="00B62597"/>
    <w:rPr>
      <w:rFonts w:ascii="Arial Narrow" w:eastAsia="Times New Roman" w:hAnsi="Arial Narrow" w:cs="Times New Roman"/>
      <w:b/>
      <w:caps/>
      <w:kern w:val="28"/>
      <w:sz w:val="28"/>
      <w:szCs w:val="20"/>
    </w:rPr>
  </w:style>
  <w:style w:type="character" w:styleId="IntenseEmphasis">
    <w:name w:val="Intense Emphasis"/>
    <w:basedOn w:val="DefaultParagraphFont"/>
    <w:uiPriority w:val="21"/>
    <w:qFormat/>
    <w:rsid w:val="00837B12"/>
    <w:rPr>
      <w:b/>
      <w:bCs/>
      <w:i/>
      <w:iCs/>
      <w:color w:val="013366" w:themeColor="accent1"/>
    </w:rPr>
  </w:style>
  <w:style w:type="character" w:styleId="PageNumber">
    <w:name w:val="page number"/>
    <w:rsid w:val="00B62597"/>
    <w:rPr>
      <w:rFonts w:ascii="Arial Narrow" w:hAnsi="Arial Narrow"/>
      <w:sz w:val="18"/>
    </w:rPr>
  </w:style>
  <w:style w:type="paragraph" w:styleId="BalloonText">
    <w:name w:val="Balloon Text"/>
    <w:basedOn w:val="Normal"/>
    <w:link w:val="BalloonTextChar"/>
    <w:uiPriority w:val="99"/>
    <w:semiHidden/>
    <w:unhideWhenUsed/>
    <w:rsid w:val="00B625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2597"/>
    <w:rPr>
      <w:rFonts w:ascii="Tahoma" w:hAnsi="Tahoma" w:cs="Tahoma"/>
      <w:sz w:val="16"/>
      <w:szCs w:val="16"/>
    </w:rPr>
  </w:style>
  <w:style w:type="table" w:styleId="TableGrid">
    <w:name w:val="Table Grid"/>
    <w:basedOn w:val="TableNormal"/>
    <w:uiPriority w:val="59"/>
    <w:rsid w:val="00B625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etingDetails">
    <w:name w:val="Meeting Details"/>
    <w:basedOn w:val="Normal"/>
    <w:qFormat/>
    <w:rsid w:val="00755096"/>
    <w:pPr>
      <w:spacing w:after="0" w:line="240" w:lineRule="auto"/>
    </w:pPr>
    <w:rPr>
      <w:rFonts w:ascii="Arial Narrow" w:eastAsia="Times New Roman" w:hAnsi="Arial Narrow" w:cs="Times New Roman"/>
      <w:b/>
      <w:sz w:val="24"/>
      <w:szCs w:val="24"/>
    </w:rPr>
  </w:style>
  <w:style w:type="paragraph" w:customStyle="1" w:styleId="PrimaryHeading">
    <w:name w:val="Primary Heading"/>
    <w:basedOn w:val="Normal"/>
    <w:qFormat/>
    <w:rsid w:val="007C2954"/>
    <w:pPr>
      <w:keepNext/>
      <w:shd w:val="clear" w:color="auto" w:fill="00B0F0" w:themeFill="accent3"/>
      <w:spacing w:after="120"/>
      <w:outlineLvl w:val="0"/>
    </w:pPr>
    <w:rPr>
      <w:rFonts w:ascii="Arial Narrow" w:hAnsi="Arial Narrow"/>
      <w:b/>
      <w:color w:val="FFFFFF" w:themeColor="background1"/>
      <w:kern w:val="28"/>
    </w:rPr>
  </w:style>
  <w:style w:type="paragraph" w:customStyle="1" w:styleId="ListedItem">
    <w:name w:val="Listed Item"/>
    <w:qFormat/>
    <w:rsid w:val="007A34A3"/>
    <w:pPr>
      <w:numPr>
        <w:numId w:val="10"/>
      </w:numPr>
      <w:shd w:val="clear" w:color="auto" w:fill="FFFFFF" w:themeFill="background1"/>
      <w:tabs>
        <w:tab w:val="left" w:pos="1440"/>
        <w:tab w:val="left" w:pos="1800"/>
      </w:tabs>
      <w:spacing w:after="120" w:line="240" w:lineRule="auto"/>
    </w:pPr>
    <w:rPr>
      <w:rFonts w:ascii="Arial Narrow" w:eastAsia="Times New Roman" w:hAnsi="Arial Narrow" w:cs="Times New Roman"/>
      <w:sz w:val="20"/>
      <w:szCs w:val="20"/>
    </w:rPr>
  </w:style>
  <w:style w:type="paragraph" w:customStyle="1" w:styleId="NoListBody">
    <w:name w:val="No List Body"/>
    <w:basedOn w:val="Normal"/>
    <w:link w:val="NoListBodyChar"/>
    <w:qFormat/>
    <w:rsid w:val="007A34A3"/>
    <w:pPr>
      <w:tabs>
        <w:tab w:val="left" w:pos="1440"/>
        <w:tab w:val="left" w:pos="1800"/>
      </w:tabs>
      <w:spacing w:after="240" w:line="240" w:lineRule="auto"/>
      <w:ind w:left="720"/>
    </w:pPr>
    <w:rPr>
      <w:rFonts w:ascii="Arial Narrow" w:eastAsia="Times New Roman" w:hAnsi="Arial Narrow" w:cs="Times New Roman"/>
      <w:sz w:val="20"/>
      <w:szCs w:val="20"/>
    </w:rPr>
  </w:style>
  <w:style w:type="paragraph" w:customStyle="1" w:styleId="FutureMeetings">
    <w:name w:val="Future Meetings"/>
    <w:basedOn w:val="Normal"/>
    <w:qFormat/>
    <w:rsid w:val="007A34A3"/>
    <w:pPr>
      <w:tabs>
        <w:tab w:val="left" w:pos="1440"/>
        <w:tab w:val="left" w:pos="1800"/>
      </w:tabs>
      <w:spacing w:after="0" w:line="240" w:lineRule="auto"/>
    </w:pPr>
    <w:rPr>
      <w:rFonts w:ascii="Arial Narrow" w:eastAsia="Times New Roman" w:hAnsi="Arial Narrow" w:cs="Times New Roman"/>
      <w:sz w:val="20"/>
    </w:rPr>
  </w:style>
  <w:style w:type="paragraph" w:customStyle="1" w:styleId="DisclosureTitle">
    <w:name w:val="Disclosure Title"/>
    <w:basedOn w:val="Normal"/>
    <w:link w:val="DisclosureTitleChar"/>
    <w:rsid w:val="00337321"/>
    <w:pPr>
      <w:spacing w:after="0" w:line="240" w:lineRule="auto"/>
    </w:pPr>
    <w:rPr>
      <w:rFonts w:ascii="Arial Narrow" w:eastAsia="Times New Roman" w:hAnsi="Arial Narrow" w:cs="Times New Roman"/>
      <w:b/>
      <w:color w:val="013C59"/>
      <w:sz w:val="16"/>
      <w:szCs w:val="16"/>
    </w:rPr>
  </w:style>
  <w:style w:type="paragraph" w:customStyle="1" w:styleId="DisclosureBody">
    <w:name w:val="Disclosure Body"/>
    <w:basedOn w:val="Normal"/>
    <w:link w:val="DisclosureBodyChar"/>
    <w:rsid w:val="00337321"/>
    <w:pPr>
      <w:spacing w:after="0" w:line="240" w:lineRule="auto"/>
    </w:pPr>
    <w:rPr>
      <w:rFonts w:ascii="Arial Narrow" w:eastAsia="Times New Roman" w:hAnsi="Arial Narrow" w:cs="Times New Roman"/>
      <w:sz w:val="16"/>
      <w:szCs w:val="16"/>
    </w:rPr>
  </w:style>
  <w:style w:type="paragraph" w:customStyle="1" w:styleId="Author">
    <w:name w:val="Author"/>
    <w:basedOn w:val="Normal"/>
    <w:rsid w:val="00337321"/>
    <w:pPr>
      <w:tabs>
        <w:tab w:val="left" w:pos="2160"/>
      </w:tabs>
      <w:spacing w:after="0" w:line="240" w:lineRule="auto"/>
    </w:pPr>
    <w:rPr>
      <w:rFonts w:ascii="Arial Narrow" w:eastAsia="Times New Roman" w:hAnsi="Arial Narrow" w:cs="Times New Roman"/>
      <w:sz w:val="16"/>
      <w:szCs w:val="16"/>
    </w:rPr>
  </w:style>
  <w:style w:type="character" w:styleId="Strong">
    <w:name w:val="Strong"/>
    <w:basedOn w:val="DefaultParagraphFont"/>
    <w:uiPriority w:val="22"/>
    <w:qFormat/>
    <w:rsid w:val="00CA49B9"/>
    <w:rPr>
      <w:b/>
      <w:bCs/>
    </w:rPr>
  </w:style>
  <w:style w:type="paragraph" w:customStyle="1" w:styleId="ListSubhead">
    <w:name w:val="List Subhead"/>
    <w:basedOn w:val="PrimaryHeading"/>
    <w:rsid w:val="003B55E1"/>
    <w:rPr>
      <w:color w:val="000000" w:themeColor="text1"/>
    </w:rPr>
  </w:style>
  <w:style w:type="paragraph" w:customStyle="1" w:styleId="ListSubhead1">
    <w:name w:val="List Subhead 1"/>
    <w:link w:val="ListSubhead1Char"/>
    <w:rsid w:val="00DB29E9"/>
    <w:pPr>
      <w:numPr>
        <w:numId w:val="11"/>
      </w:numPr>
      <w:tabs>
        <w:tab w:val="left" w:pos="0"/>
      </w:tabs>
      <w:spacing w:line="240" w:lineRule="auto"/>
    </w:pPr>
    <w:rPr>
      <w:rFonts w:ascii="Arial Narrow" w:eastAsia="Times New Roman" w:hAnsi="Arial Narrow" w:cs="Times New Roman"/>
      <w:b/>
      <w:sz w:val="24"/>
    </w:rPr>
  </w:style>
  <w:style w:type="paragraph" w:customStyle="1" w:styleId="AttendeesList">
    <w:name w:val="Attendees List"/>
    <w:link w:val="AttendeesListChar"/>
    <w:rsid w:val="00754C6D"/>
    <w:rPr>
      <w:rFonts w:ascii="Arial Narrow" w:eastAsia="Times New Roman" w:hAnsi="Arial Narrow" w:cs="Times New Roman"/>
      <w:sz w:val="18"/>
      <w:szCs w:val="16"/>
    </w:rPr>
  </w:style>
  <w:style w:type="paragraph" w:customStyle="1" w:styleId="HeaderTitle">
    <w:name w:val="Header Title"/>
    <w:basedOn w:val="Normal"/>
    <w:rsid w:val="00B34E3C"/>
    <w:rPr>
      <w:rFonts w:ascii="Trade Gothic LT Std Bold" w:hAnsi="Trade Gothic LT Std Bold"/>
      <w:color w:val="FFFFFF" w:themeColor="background1"/>
      <w:sz w:val="52"/>
    </w:rPr>
  </w:style>
  <w:style w:type="paragraph" w:customStyle="1" w:styleId="SecondaryHeading-Numbered">
    <w:name w:val="Secondary Heading - Numbered"/>
    <w:basedOn w:val="ListSubhead1"/>
    <w:link w:val="SecondaryHeading-NumberedChar"/>
    <w:qFormat/>
    <w:rsid w:val="00DB29E9"/>
  </w:style>
  <w:style w:type="paragraph" w:customStyle="1" w:styleId="DisclaimerHeading">
    <w:name w:val="Disclaimer Heading"/>
    <w:basedOn w:val="DisclosureTitle"/>
    <w:link w:val="DisclaimerHeadingChar"/>
    <w:qFormat/>
    <w:rsid w:val="00DB29E9"/>
  </w:style>
  <w:style w:type="character" w:customStyle="1" w:styleId="ListSubhead1Char">
    <w:name w:val="List Subhead 1 Char"/>
    <w:basedOn w:val="DefaultParagraphFont"/>
    <w:link w:val="ListSubhead1"/>
    <w:rsid w:val="00DB29E9"/>
    <w:rPr>
      <w:rFonts w:ascii="Arial Narrow" w:eastAsia="Times New Roman" w:hAnsi="Arial Narrow" w:cs="Times New Roman"/>
      <w:b/>
      <w:sz w:val="24"/>
    </w:rPr>
  </w:style>
  <w:style w:type="character" w:customStyle="1" w:styleId="SecondaryHeading-NumberedChar">
    <w:name w:val="Secondary Heading - Numbered Char"/>
    <w:basedOn w:val="ListSubhead1Char"/>
    <w:link w:val="SecondaryHeading-Numbered"/>
    <w:rsid w:val="00DB29E9"/>
    <w:rPr>
      <w:rFonts w:ascii="Arial Narrow" w:eastAsia="Times New Roman" w:hAnsi="Arial Narrow" w:cs="Times New Roman"/>
      <w:b/>
      <w:sz w:val="24"/>
    </w:rPr>
  </w:style>
  <w:style w:type="character" w:customStyle="1" w:styleId="DisclosureTitleChar">
    <w:name w:val="Disclosure Title Char"/>
    <w:basedOn w:val="DefaultParagraphFont"/>
    <w:link w:val="DisclosureTitle"/>
    <w:rsid w:val="00DB29E9"/>
    <w:rPr>
      <w:rFonts w:ascii="Arial Narrow" w:eastAsia="Times New Roman" w:hAnsi="Arial Narrow" w:cs="Times New Roman"/>
      <w:b/>
      <w:color w:val="013C59"/>
      <w:sz w:val="16"/>
      <w:szCs w:val="16"/>
    </w:rPr>
  </w:style>
  <w:style w:type="character" w:customStyle="1" w:styleId="DisclaimerHeadingChar">
    <w:name w:val="Disclaimer Heading Char"/>
    <w:basedOn w:val="DisclosureTitleChar"/>
    <w:link w:val="DisclaimerHeading"/>
    <w:rsid w:val="00DB29E9"/>
    <w:rPr>
      <w:rFonts w:ascii="Arial Narrow" w:eastAsia="Times New Roman" w:hAnsi="Arial Narrow" w:cs="Times New Roman"/>
      <w:b/>
      <w:color w:val="013C59"/>
      <w:sz w:val="16"/>
      <w:szCs w:val="16"/>
    </w:rPr>
  </w:style>
  <w:style w:type="paragraph" w:customStyle="1" w:styleId="DisclaimerBodyCopy">
    <w:name w:val="Disclaimer Body Copy"/>
    <w:basedOn w:val="DisclosureBody"/>
    <w:link w:val="DisclaimerBodyCopyChar"/>
    <w:qFormat/>
    <w:rsid w:val="00491490"/>
  </w:style>
  <w:style w:type="character" w:customStyle="1" w:styleId="DisclosureBodyChar">
    <w:name w:val="Disclosure Body Char"/>
    <w:basedOn w:val="DefaultParagraphFont"/>
    <w:link w:val="DisclosureBody"/>
    <w:rsid w:val="00491490"/>
    <w:rPr>
      <w:rFonts w:ascii="Arial Narrow" w:eastAsia="Times New Roman" w:hAnsi="Arial Narrow" w:cs="Times New Roman"/>
      <w:sz w:val="16"/>
      <w:szCs w:val="16"/>
    </w:rPr>
  </w:style>
  <w:style w:type="character" w:customStyle="1" w:styleId="DisclaimerBodyCopyChar">
    <w:name w:val="Disclaimer Body Copy Char"/>
    <w:basedOn w:val="DisclosureBodyChar"/>
    <w:link w:val="DisclaimerBodyCopy"/>
    <w:rsid w:val="00491490"/>
    <w:rPr>
      <w:rFonts w:ascii="Arial Narrow" w:eastAsia="Times New Roman" w:hAnsi="Arial Narrow" w:cs="Times New Roman"/>
      <w:sz w:val="16"/>
      <w:szCs w:val="16"/>
    </w:rPr>
  </w:style>
  <w:style w:type="character" w:styleId="Hyperlink">
    <w:name w:val="Hyperlink"/>
    <w:basedOn w:val="DefaultParagraphFont"/>
    <w:uiPriority w:val="99"/>
    <w:unhideWhenUsed/>
    <w:rsid w:val="009C15C4"/>
    <w:rPr>
      <w:color w:val="0000FF" w:themeColor="hyperlink"/>
      <w:u w:val="single"/>
    </w:rPr>
  </w:style>
  <w:style w:type="character" w:styleId="FollowedHyperlink">
    <w:name w:val="FollowedHyperlink"/>
    <w:basedOn w:val="DefaultParagraphFont"/>
    <w:uiPriority w:val="99"/>
    <w:semiHidden/>
    <w:unhideWhenUsed/>
    <w:rsid w:val="003251CE"/>
    <w:rPr>
      <w:color w:val="800080" w:themeColor="followedHyperlink"/>
      <w:u w:val="single"/>
    </w:rPr>
  </w:style>
  <w:style w:type="paragraph" w:customStyle="1" w:styleId="PostingDate">
    <w:name w:val="Posting Date"/>
    <w:basedOn w:val="Normal"/>
    <w:link w:val="PostingDateChar"/>
    <w:qFormat/>
    <w:rsid w:val="00394850"/>
    <w:pPr>
      <w:spacing w:before="60"/>
      <w:ind w:left="-907" w:right="-994"/>
      <w:jc w:val="right"/>
    </w:pPr>
    <w:rPr>
      <w:rFonts w:ascii="Arial Narrow" w:eastAsia="Times New Roman" w:hAnsi="Arial Narrow" w:cs="Times New Roman"/>
      <w:i/>
      <w:noProof/>
      <w:color w:val="013366" w:themeColor="accent1"/>
      <w:sz w:val="17"/>
      <w:szCs w:val="24"/>
    </w:rPr>
  </w:style>
  <w:style w:type="character" w:customStyle="1" w:styleId="PostingDateChar">
    <w:name w:val="Posting Date Char"/>
    <w:basedOn w:val="DefaultParagraphFont"/>
    <w:link w:val="PostingDate"/>
    <w:rsid w:val="00394850"/>
    <w:rPr>
      <w:rFonts w:ascii="Arial Narrow" w:eastAsia="Times New Roman" w:hAnsi="Arial Narrow" w:cs="Times New Roman"/>
      <w:i/>
      <w:noProof/>
      <w:color w:val="013366" w:themeColor="accent1"/>
      <w:sz w:val="17"/>
      <w:szCs w:val="24"/>
    </w:rPr>
  </w:style>
  <w:style w:type="paragraph" w:customStyle="1" w:styleId="TableHeading">
    <w:name w:val="Table_Heading"/>
    <w:basedOn w:val="Normal"/>
    <w:link w:val="TableHeadingChar"/>
    <w:qFormat/>
    <w:rsid w:val="003C3320"/>
    <w:pPr>
      <w:keepNext/>
      <w:spacing w:after="0" w:line="240" w:lineRule="auto"/>
      <w:ind w:left="-58"/>
      <w:outlineLvl w:val="0"/>
    </w:pPr>
    <w:rPr>
      <w:rFonts w:ascii="Arial Narrow" w:eastAsia="Times New Roman" w:hAnsi="Arial Narrow" w:cs="Times New Roman"/>
      <w:b/>
      <w:color w:val="FFFFFF" w:themeColor="background1"/>
      <w:kern w:val="28"/>
      <w:sz w:val="24"/>
      <w:szCs w:val="24"/>
    </w:rPr>
  </w:style>
  <w:style w:type="character" w:customStyle="1" w:styleId="TableHeadingChar">
    <w:name w:val="Table_Heading Char"/>
    <w:basedOn w:val="DefaultParagraphFont"/>
    <w:link w:val="TableHeading"/>
    <w:rsid w:val="003C3320"/>
    <w:rPr>
      <w:rFonts w:ascii="Arial Narrow" w:eastAsia="Times New Roman" w:hAnsi="Arial Narrow" w:cs="Times New Roman"/>
      <w:b/>
      <w:color w:val="FFFFFF" w:themeColor="background1"/>
      <w:kern w:val="28"/>
      <w:sz w:val="24"/>
      <w:szCs w:val="24"/>
    </w:rPr>
  </w:style>
  <w:style w:type="table" w:styleId="GridTable2Accent5">
    <w:name w:val="Grid Table 2 Accent 5"/>
    <w:basedOn w:val="TableNormal"/>
    <w:uiPriority w:val="47"/>
    <w:rsid w:val="003C3320"/>
    <w:pPr>
      <w:spacing w:after="0" w:line="240" w:lineRule="auto"/>
    </w:pPr>
    <w:tblPr>
      <w:tblStyleRowBandSize w:val="1"/>
      <w:tblStyleColBandSize w:val="1"/>
      <w:tblBorders>
        <w:top w:val="single" w:sz="2" w:space="0" w:color="B2B2B2" w:themeColor="accent5" w:themeTint="99"/>
        <w:bottom w:val="single" w:sz="2" w:space="0" w:color="B2B2B2" w:themeColor="accent5" w:themeTint="99"/>
        <w:insideH w:val="single" w:sz="2" w:space="0" w:color="B2B2B2" w:themeColor="accent5" w:themeTint="99"/>
        <w:insideV w:val="single" w:sz="2" w:space="0" w:color="B2B2B2" w:themeColor="accent5" w:themeTint="99"/>
      </w:tblBorders>
    </w:tblPr>
    <w:tblStylePr w:type="firstRow">
      <w:rPr>
        <w:b/>
        <w:bCs/>
      </w:rPr>
      <w:tblPr/>
      <w:tcPr>
        <w:tcBorders>
          <w:top w:val="nil"/>
          <w:bottom w:val="single" w:sz="12" w:space="0" w:color="B2B2B2" w:themeColor="accent5" w:themeTint="99"/>
          <w:insideH w:val="nil"/>
          <w:insideV w:val="nil"/>
        </w:tcBorders>
        <w:shd w:val="clear" w:color="auto" w:fill="FFFFFF" w:themeFill="background1"/>
      </w:tcPr>
    </w:tblStylePr>
    <w:tblStylePr w:type="lastRow">
      <w:rPr>
        <w:b/>
        <w:bCs/>
      </w:rPr>
      <w:tblPr/>
      <w:tcPr>
        <w:tcBorders>
          <w:top w:val="double" w:sz="2" w:space="0" w:color="B2B2B2"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E5E5" w:themeFill="accent5" w:themeFillTint="33"/>
      </w:tcPr>
    </w:tblStylePr>
    <w:tblStylePr w:type="band1Horz">
      <w:tblPr/>
      <w:tcPr>
        <w:shd w:val="clear" w:color="auto" w:fill="E5E5E5" w:themeFill="accent5" w:themeFillTint="33"/>
      </w:tcPr>
    </w:tblStylePr>
  </w:style>
  <w:style w:type="character" w:customStyle="1" w:styleId="AttendeesListChar">
    <w:name w:val="Attendees List Char"/>
    <w:basedOn w:val="DefaultParagraphFont"/>
    <w:link w:val="AttendeesList"/>
    <w:rsid w:val="003C3320"/>
    <w:rPr>
      <w:rFonts w:ascii="Arial Narrow" w:eastAsia="Times New Roman" w:hAnsi="Arial Narrow" w:cs="Times New Roman"/>
      <w:sz w:val="18"/>
      <w:szCs w:val="16"/>
    </w:rPr>
  </w:style>
  <w:style w:type="table" w:styleId="GridTable3Accent5">
    <w:name w:val="Grid Table 3 Accent 5"/>
    <w:basedOn w:val="TableNormal"/>
    <w:uiPriority w:val="48"/>
    <w:rsid w:val="003C3320"/>
    <w:pPr>
      <w:spacing w:after="0" w:line="240" w:lineRule="auto"/>
    </w:pPr>
    <w:tblPr>
      <w:tblStyleRowBandSize w:val="1"/>
      <w:tblStyleColBandSize w:val="1"/>
      <w:tblBorders>
        <w:top w:val="single" w:sz="4" w:space="0" w:color="B2B2B2" w:themeColor="accent5" w:themeTint="99"/>
        <w:left w:val="single" w:sz="4" w:space="0" w:color="B2B2B2" w:themeColor="accent5" w:themeTint="99"/>
        <w:bottom w:val="single" w:sz="4" w:space="0" w:color="B2B2B2" w:themeColor="accent5" w:themeTint="99"/>
        <w:right w:val="single" w:sz="4" w:space="0" w:color="B2B2B2" w:themeColor="accent5" w:themeTint="99"/>
        <w:insideH w:val="single" w:sz="4" w:space="0" w:color="B2B2B2" w:themeColor="accent5" w:themeTint="99"/>
        <w:insideV w:val="single" w:sz="4" w:space="0" w:color="B2B2B2"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E5E5" w:themeFill="accent5" w:themeFillTint="33"/>
      </w:tcPr>
    </w:tblStylePr>
    <w:tblStylePr w:type="band1Horz">
      <w:tblPr/>
      <w:tcPr>
        <w:shd w:val="clear" w:color="auto" w:fill="E5E5E5" w:themeFill="accent5" w:themeFillTint="33"/>
      </w:tcPr>
    </w:tblStylePr>
    <w:tblStylePr w:type="neCell">
      <w:tblPr/>
      <w:tcPr>
        <w:tcBorders>
          <w:bottom w:val="single" w:sz="4" w:space="0" w:color="B2B2B2" w:themeColor="accent5" w:themeTint="99"/>
        </w:tcBorders>
      </w:tcPr>
    </w:tblStylePr>
    <w:tblStylePr w:type="nwCell">
      <w:tblPr/>
      <w:tcPr>
        <w:tcBorders>
          <w:bottom w:val="single" w:sz="4" w:space="0" w:color="B2B2B2" w:themeColor="accent5" w:themeTint="99"/>
        </w:tcBorders>
      </w:tcPr>
    </w:tblStylePr>
    <w:tblStylePr w:type="seCell">
      <w:tblPr/>
      <w:tcPr>
        <w:tcBorders>
          <w:top w:val="single" w:sz="4" w:space="0" w:color="B2B2B2" w:themeColor="accent5" w:themeTint="99"/>
        </w:tcBorders>
      </w:tcPr>
    </w:tblStylePr>
    <w:tblStylePr w:type="swCell">
      <w:tblPr/>
      <w:tcPr>
        <w:tcBorders>
          <w:top w:val="single" w:sz="4" w:space="0" w:color="B2B2B2" w:themeColor="accent5" w:themeTint="99"/>
        </w:tcBorders>
      </w:tcPr>
    </w:tblStylePr>
  </w:style>
  <w:style w:type="paragraph" w:customStyle="1" w:styleId="tableheading0">
    <w:name w:val="table heading"/>
    <w:basedOn w:val="NoListBody"/>
    <w:link w:val="tableheadingChar0"/>
    <w:qFormat/>
    <w:rsid w:val="003C3320"/>
    <w:pPr>
      <w:tabs>
        <w:tab w:val="clear" w:pos="1440"/>
        <w:tab w:val="clear" w:pos="1800"/>
      </w:tabs>
      <w:spacing w:after="0"/>
      <w:ind w:left="0"/>
    </w:pPr>
    <w:rPr>
      <w:b/>
      <w:color w:val="FFFFFF" w:themeColor="background1"/>
      <w:sz w:val="22"/>
    </w:rPr>
  </w:style>
  <w:style w:type="character" w:customStyle="1" w:styleId="NoListBodyChar">
    <w:name w:val="No List Body Char"/>
    <w:basedOn w:val="DefaultParagraphFont"/>
    <w:link w:val="NoListBody"/>
    <w:rsid w:val="003C3320"/>
    <w:rPr>
      <w:rFonts w:ascii="Arial Narrow" w:eastAsia="Times New Roman" w:hAnsi="Arial Narrow" w:cs="Times New Roman"/>
      <w:sz w:val="20"/>
      <w:szCs w:val="20"/>
    </w:rPr>
  </w:style>
  <w:style w:type="character" w:customStyle="1" w:styleId="tableheadingChar0">
    <w:name w:val="table heading Char"/>
    <w:basedOn w:val="NoListBodyChar"/>
    <w:link w:val="tableheading0"/>
    <w:rsid w:val="003C3320"/>
    <w:rPr>
      <w:rFonts w:ascii="Arial Narrow" w:eastAsia="Times New Roman" w:hAnsi="Arial Narrow" w:cs="Times New Roman"/>
      <w:b/>
      <w:color w:val="FFFFFF" w:themeColor="background1"/>
      <w:sz w:val="20"/>
      <w:szCs w:val="20"/>
    </w:rPr>
  </w:style>
  <w:style w:type="paragraph" w:styleId="NormalWeb">
    <w:name w:val="Normal (Web)"/>
    <w:basedOn w:val="Normal"/>
    <w:uiPriority w:val="99"/>
    <w:semiHidden/>
    <w:unhideWhenUsed/>
    <w:rsid w:val="003D2A35"/>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CF2657"/>
    <w:pPr>
      <w:ind w:left="720"/>
      <w:contextualSpacing/>
    </w:pPr>
  </w:style>
  <w:style w:type="character" w:styleId="CommentReference">
    <w:name w:val="annotation reference"/>
    <w:basedOn w:val="DefaultParagraphFont"/>
    <w:uiPriority w:val="99"/>
    <w:semiHidden/>
    <w:unhideWhenUsed/>
    <w:rsid w:val="00826FA2"/>
    <w:rPr>
      <w:sz w:val="16"/>
      <w:szCs w:val="16"/>
    </w:rPr>
  </w:style>
  <w:style w:type="paragraph" w:styleId="CommentText">
    <w:name w:val="annotation text"/>
    <w:basedOn w:val="Normal"/>
    <w:link w:val="CommentTextChar"/>
    <w:uiPriority w:val="99"/>
    <w:unhideWhenUsed/>
    <w:rsid w:val="00826FA2"/>
    <w:pPr>
      <w:spacing w:line="240" w:lineRule="auto"/>
    </w:pPr>
    <w:rPr>
      <w:sz w:val="20"/>
      <w:szCs w:val="20"/>
    </w:rPr>
  </w:style>
  <w:style w:type="character" w:customStyle="1" w:styleId="CommentTextChar">
    <w:name w:val="Comment Text Char"/>
    <w:basedOn w:val="DefaultParagraphFont"/>
    <w:link w:val="CommentText"/>
    <w:uiPriority w:val="99"/>
    <w:rsid w:val="00826FA2"/>
    <w:rPr>
      <w:sz w:val="20"/>
      <w:szCs w:val="20"/>
    </w:rPr>
  </w:style>
  <w:style w:type="paragraph" w:styleId="CommentSubject">
    <w:name w:val="annotation subject"/>
    <w:basedOn w:val="CommentText"/>
    <w:next w:val="CommentText"/>
    <w:link w:val="CommentSubjectChar"/>
    <w:uiPriority w:val="99"/>
    <w:semiHidden/>
    <w:unhideWhenUsed/>
    <w:rsid w:val="00826FA2"/>
    <w:rPr>
      <w:b/>
      <w:bCs/>
    </w:rPr>
  </w:style>
  <w:style w:type="character" w:customStyle="1" w:styleId="CommentSubjectChar">
    <w:name w:val="Comment Subject Char"/>
    <w:basedOn w:val="CommentTextChar"/>
    <w:link w:val="CommentSubject"/>
    <w:uiPriority w:val="99"/>
    <w:semiHidden/>
    <w:rsid w:val="00826FA2"/>
    <w:rPr>
      <w:b/>
      <w:bCs/>
      <w:sz w:val="20"/>
      <w:szCs w:val="20"/>
    </w:rPr>
  </w:style>
  <w:style w:type="paragraph" w:customStyle="1" w:styleId="BulletedTableEntry">
    <w:name w:val="Bulleted Table Entry"/>
    <w:basedOn w:val="Normal"/>
    <w:rsid w:val="00B3421D"/>
    <w:pPr>
      <w:numPr>
        <w:numId w:val="2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learn.pjm.com/" TargetMode="External" /><Relationship Id="rId11" Type="http://schemas.openxmlformats.org/officeDocument/2006/relationships/image" Target="media/image2.png" /><Relationship Id="rId12" Type="http://schemas.openxmlformats.org/officeDocument/2006/relationships/header" Target="header1.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pjm.com/-/media/DotCom/committees-groups/pjm-antitrust-guidelinesw-for-the-stakeholder-meetings.pdf" TargetMode="External" /><Relationship Id="rId6" Type="http://schemas.openxmlformats.org/officeDocument/2006/relationships/hyperlink" Target="https://www.pjm.com/committees-and-groups" TargetMode="External" /><Relationship Id="rId7" Type="http://schemas.openxmlformats.org/officeDocument/2006/relationships/hyperlink" Target="https://www.pjm.com/about-pjm/who-we-are/code-of-conduct" TargetMode="External" /><Relationship Id="rId8" Type="http://schemas.openxmlformats.org/officeDocument/2006/relationships/image" Target="media/image1.png" /><Relationship Id="rId9" Type="http://schemas.openxmlformats.org/officeDocument/2006/relationships/hyperlink" Target="https://www.pjm.com/committees-and-groups/committees/form-facilitator-feedback.aspx"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3.png"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bensat\Downloads\Agenda%20(Non%20Operator%20Assisted%20Call).dotx" TargetMode="External" /></Relationships>
</file>

<file path=word/theme/theme1.xml><?xml version="1.0" encoding="utf-8"?>
<a:theme xmlns:a="http://schemas.openxmlformats.org/drawingml/2006/main" name="Office Theme">
  <a:themeElements>
    <a:clrScheme name="PJM_Colorss">
      <a:dk1>
        <a:sysClr val="windowText" lastClr="000000"/>
      </a:dk1>
      <a:lt1>
        <a:srgbClr val="FFFFFF"/>
      </a:lt1>
      <a:dk2>
        <a:srgbClr val="000000"/>
      </a:dk2>
      <a:lt2>
        <a:srgbClr val="EEECE1"/>
      </a:lt2>
      <a:accent1>
        <a:srgbClr val="013366"/>
      </a:accent1>
      <a:accent2>
        <a:srgbClr val="99CC00"/>
      </a:accent2>
      <a:accent3>
        <a:srgbClr val="00B0F0"/>
      </a:accent3>
      <a:accent4>
        <a:srgbClr val="FF9900"/>
      </a:accent4>
      <a:accent5>
        <a:srgbClr val="808080"/>
      </a:accent5>
      <a:accent6>
        <a:srgbClr val="FF00FF"/>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E133D7-CF05-4CC6-8A7F-916B79E9CE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