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B62597">
      <w:pPr>
        <w:spacing w:after="0" w:line="240" w:lineRule="auto"/>
        <w:rPr>
          <w:rFonts w:ascii="Arial Narrow" w:eastAsia="Times New Roman" w:hAnsi="Arial Narrow" w:cs="Times New Roman"/>
          <w:sz w:val="24"/>
          <w:szCs w:val="24"/>
        </w:rPr>
      </w:pPr>
    </w:p>
    <w:p w:rsidR="00B62597" w:rsidRPr="00B62597" w:rsidP="00755096">
      <w:pPr>
        <w:pStyle w:val="MeetingDetails"/>
      </w:pPr>
      <w:r>
        <w:t>Emerging Technologies Forum</w:t>
      </w:r>
    </w:p>
    <w:p w:rsidR="00B62597" w:rsidRPr="00B62597" w:rsidP="00755096">
      <w:pPr>
        <w:pStyle w:val="MeetingDetails"/>
      </w:pPr>
      <w:r>
        <w:t>WebEx Only</w:t>
      </w:r>
    </w:p>
    <w:p w:rsidR="00B62597" w:rsidRPr="00B62597" w:rsidP="00755096">
      <w:pPr>
        <w:pStyle w:val="MeetingDetails"/>
      </w:pPr>
      <w:r>
        <w:t>June</w:t>
      </w:r>
      <w:r w:rsidR="00351400">
        <w:t xml:space="preserve"> </w:t>
      </w:r>
      <w:r w:rsidR="00DF78AF">
        <w:t>1</w:t>
      </w:r>
      <w:r>
        <w:t>4</w:t>
      </w:r>
      <w:r w:rsidR="002B2F98">
        <w:t xml:space="preserve">, </w:t>
      </w:r>
      <w:r w:rsidR="006F7A52">
        <w:t>202</w:t>
      </w:r>
      <w:r w:rsidR="00DF78AF">
        <w:t>2</w:t>
      </w:r>
    </w:p>
    <w:p w:rsidR="00B62597" w:rsidRPr="00B62597" w:rsidP="00755096">
      <w:pPr>
        <w:pStyle w:val="MeetingDetails"/>
        <w:rPr>
          <w:sz w:val="28"/>
          <w:u w:val="single"/>
        </w:rPr>
      </w:pPr>
      <w:r>
        <w:t>9</w:t>
      </w:r>
      <w:r w:rsidR="002B2F98">
        <w:t xml:space="preserve">:00 </w:t>
      </w:r>
      <w:r>
        <w:t>a</w:t>
      </w:r>
      <w:r w:rsidR="00593EC4">
        <w:t xml:space="preserve">.m. – </w:t>
      </w:r>
      <w:r>
        <w:t>12</w:t>
      </w:r>
      <w:r w:rsidR="002E62AA">
        <w:t>:00 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002E62AA">
        <w:t>on (</w:t>
      </w:r>
      <w:r w:rsidR="00BF6D97">
        <w:t>10</w:t>
      </w:r>
      <w:r w:rsidR="002E62AA">
        <w:t>:00-</w:t>
      </w:r>
      <w:r w:rsidR="00BF6D97">
        <w:t>10</w:t>
      </w:r>
      <w:r w:rsidR="0021367C">
        <w:t>:1</w:t>
      </w:r>
      <w:r w:rsidR="0019131D">
        <w:t>5</w:t>
      </w:r>
      <w:r w:rsidRPr="00527104">
        <w:t>)</w:t>
      </w:r>
    </w:p>
    <w:bookmarkEnd w:id="0"/>
    <w:bookmarkEnd w:id="1"/>
    <w:p w:rsidR="00070670" w:rsidRPr="009D07C2" w:rsidP="00070670">
      <w:pPr>
        <w:pStyle w:val="SecondaryHeading-Numbered"/>
        <w:rPr>
          <w:b w:val="0"/>
        </w:rPr>
      </w:pPr>
      <w:r>
        <w:rPr>
          <w:b w:val="0"/>
        </w:rPr>
        <w:t>Laura</w:t>
      </w:r>
      <w:r w:rsidR="0055671D">
        <w:rPr>
          <w:b w:val="0"/>
        </w:rPr>
        <w:t xml:space="preserve"> </w:t>
      </w:r>
      <w:r>
        <w:rPr>
          <w:b w:val="0"/>
        </w:rPr>
        <w:t>Walter</w:t>
      </w:r>
      <w:r w:rsidR="005163BC">
        <w:rPr>
          <w:b w:val="0"/>
        </w:rPr>
        <w:t xml:space="preserve">, </w:t>
      </w:r>
      <w:r w:rsidR="000C3E58">
        <w:rPr>
          <w:b w:val="0"/>
        </w:rPr>
        <w:t xml:space="preserve">PJM, will </w:t>
      </w:r>
      <w:r w:rsidR="005163BC">
        <w:rPr>
          <w:b w:val="0"/>
        </w:rPr>
        <w:t xml:space="preserve">make announcements, and review the </w:t>
      </w:r>
      <w:r w:rsidR="000C3E58">
        <w:rPr>
          <w:b w:val="0"/>
        </w:rPr>
        <w:t xml:space="preserve">Antitrust, Code of Conduct, </w:t>
      </w:r>
      <w:r w:rsidR="005163BC">
        <w:rPr>
          <w:b w:val="0"/>
        </w:rPr>
        <w:t>Public Meeting/Media Participation Guidelines</w:t>
      </w:r>
      <w:r w:rsidR="000C3E58">
        <w:rPr>
          <w:b w:val="0"/>
        </w:rPr>
        <w:t>, and the WebEx Participant Identification Requirement.</w:t>
      </w:r>
      <w:r w:rsidR="002C1B16">
        <w:rPr>
          <w:b w:val="0"/>
        </w:rPr>
        <w:t xml:space="preserve">  </w:t>
      </w:r>
      <w:r w:rsidR="002C1B16">
        <w:t xml:space="preserve">Stakeholders </w:t>
      </w:r>
      <w:r w:rsidR="002C1B16">
        <w:t>will be asked</w:t>
      </w:r>
      <w:r w:rsidR="002C1B16">
        <w:t xml:space="preserve"> to </w:t>
      </w:r>
      <w:r w:rsidRPr="002C1B16" w:rsidR="002C1B16">
        <w:rPr>
          <w:u w:val="single"/>
        </w:rPr>
        <w:t>approve</w:t>
      </w:r>
      <w:r w:rsidR="002C1B16">
        <w:t xml:space="preserve"> </w:t>
      </w:r>
      <w:r w:rsidR="00C1464A">
        <w:t xml:space="preserve">draft minutes from the </w:t>
      </w:r>
      <w:r>
        <w:t>March</w:t>
      </w:r>
      <w:r w:rsidR="00C1464A">
        <w:t xml:space="preserve"> </w:t>
      </w:r>
      <w:r>
        <w:t>14</w:t>
      </w:r>
      <w:r w:rsidR="002C1B16">
        <w:t>, 202</w:t>
      </w:r>
      <w:r w:rsidR="00253337">
        <w:t>1</w:t>
      </w:r>
      <w:r w:rsidR="002C1B16">
        <w:t xml:space="preserve"> meeting.</w:t>
      </w:r>
    </w:p>
    <w:p w:rsidR="009D07C2" w:rsidRPr="009D07C2" w:rsidP="009D07C2">
      <w:pPr>
        <w:pStyle w:val="SecondaryHeading-Numbered"/>
        <w:rPr>
          <w:b w:val="0"/>
        </w:rPr>
      </w:pPr>
      <w:r>
        <w:rPr>
          <w:b w:val="0"/>
        </w:rPr>
        <w:t xml:space="preserve">Gary Helm, PJM, </w:t>
      </w:r>
      <w:r w:rsidRPr="009D07C2">
        <w:rPr>
          <w:b w:val="0"/>
        </w:rPr>
        <w:t>will update stakeholders on intent to file comments on the Securities and Exchange Commission’s (SEC) proposed rule changes that would require registrants to provide certain climate-related information in their registration statements and annual reports.</w:t>
      </w:r>
    </w:p>
    <w:p w:rsidR="001D3B68" w:rsidRPr="00DB29E9" w:rsidP="007C2954">
      <w:pPr>
        <w:pStyle w:val="PrimaryHeading"/>
      </w:pPr>
      <w:r>
        <w:t>Topic Discussions</w:t>
      </w:r>
      <w:r>
        <w:t xml:space="preserve"> (</w:t>
      </w:r>
      <w:r w:rsidR="00BF6D97">
        <w:t>10</w:t>
      </w:r>
      <w:r w:rsidR="0016635A">
        <w:t>:</w:t>
      </w:r>
      <w:r w:rsidR="00FE6612">
        <w:t>15</w:t>
      </w:r>
      <w:r w:rsidR="00593EC4">
        <w:t>-</w:t>
      </w:r>
      <w:r w:rsidR="0019131D">
        <w:t>1</w:t>
      </w:r>
      <w:r w:rsidR="00BF6D97">
        <w:t>1</w:t>
      </w:r>
      <w:r w:rsidR="00593EC4">
        <w:t>:</w:t>
      </w:r>
      <w:r w:rsidR="00E02518">
        <w:t>45</w:t>
      </w:r>
      <w:r>
        <w:t>)</w:t>
      </w:r>
    </w:p>
    <w:p w:rsidR="00545581" w:rsidP="00545581">
      <w:pPr>
        <w:pStyle w:val="SecondaryHeading-Numbered"/>
        <w:rPr>
          <w:b w:val="0"/>
        </w:rPr>
      </w:pPr>
      <w:r>
        <w:rPr>
          <w:b w:val="0"/>
          <w:u w:val="single"/>
        </w:rPr>
        <w:t>Location Marginal Emission Introduction</w:t>
      </w:r>
      <w:r w:rsidR="00AB5931">
        <w:rPr>
          <w:b w:val="0"/>
        </w:rPr>
        <w:t xml:space="preserve">  (</w:t>
      </w:r>
      <w:r w:rsidR="00BF6D97">
        <w:rPr>
          <w:b w:val="0"/>
        </w:rPr>
        <w:t>10</w:t>
      </w:r>
      <w:r w:rsidR="00AB5931">
        <w:rPr>
          <w:b w:val="0"/>
        </w:rPr>
        <w:t>:</w:t>
      </w:r>
      <w:r w:rsidR="00BF6D97">
        <w:rPr>
          <w:b w:val="0"/>
        </w:rPr>
        <w:t>1</w:t>
      </w:r>
      <w:r w:rsidR="00FE6612">
        <w:rPr>
          <w:b w:val="0"/>
        </w:rPr>
        <w:t>5</w:t>
      </w:r>
      <w:r w:rsidR="00AB5931">
        <w:rPr>
          <w:b w:val="0"/>
        </w:rPr>
        <w:t>-</w:t>
      </w:r>
      <w:r w:rsidR="007C3463">
        <w:rPr>
          <w:b w:val="0"/>
        </w:rPr>
        <w:t>10</w:t>
      </w:r>
      <w:r w:rsidR="00AB5931">
        <w:rPr>
          <w:b w:val="0"/>
        </w:rPr>
        <w:t>:</w:t>
      </w:r>
      <w:r w:rsidR="00BF6D97">
        <w:rPr>
          <w:b w:val="0"/>
        </w:rPr>
        <w:t>4</w:t>
      </w:r>
      <w:r w:rsidR="00FE6612">
        <w:rPr>
          <w:b w:val="0"/>
        </w:rPr>
        <w:t>5</w:t>
      </w:r>
      <w:r w:rsidR="00AB5931">
        <w:rPr>
          <w:b w:val="0"/>
        </w:rPr>
        <w:t>)</w:t>
      </w:r>
    </w:p>
    <w:p w:rsidR="00416C90" w:rsidP="009D07C2">
      <w:pPr>
        <w:pStyle w:val="SecondaryHeading-Numbered"/>
        <w:numPr>
          <w:ilvl w:val="1"/>
          <w:numId w:val="11"/>
        </w:numPr>
        <w:rPr>
          <w:b w:val="0"/>
        </w:rPr>
      </w:pPr>
      <w:r>
        <w:rPr>
          <w:b w:val="0"/>
        </w:rPr>
        <w:t>Adam Reeve</w:t>
      </w:r>
      <w:r w:rsidR="00DA04FA">
        <w:rPr>
          <w:b w:val="0"/>
        </w:rPr>
        <w:t xml:space="preserve">, </w:t>
      </w:r>
      <w:r>
        <w:rPr>
          <w:b w:val="0"/>
        </w:rPr>
        <w:t>REsurety</w:t>
      </w:r>
      <w:r w:rsidR="00932D0E">
        <w:rPr>
          <w:b w:val="0"/>
        </w:rPr>
        <w:t>,</w:t>
      </w:r>
      <w:r w:rsidR="00D94C8E">
        <w:rPr>
          <w:b w:val="0"/>
        </w:rPr>
        <w:t xml:space="preserve"> </w:t>
      </w:r>
      <w:r>
        <w:rPr>
          <w:b w:val="0"/>
        </w:rPr>
        <w:t>will provide introduction on locational marginal emissions</w:t>
      </w:r>
      <w:bookmarkStart w:id="2" w:name="_GoBack"/>
      <w:bookmarkEnd w:id="2"/>
      <w:r w:rsidR="00D81283">
        <w:rPr>
          <w:b w:val="0"/>
        </w:rPr>
        <w:t>.</w:t>
      </w:r>
    </w:p>
    <w:p w:rsidR="00BF6D97" w:rsidP="00BF6D97">
      <w:pPr>
        <w:pStyle w:val="SecondaryHeading-Numbered"/>
        <w:rPr>
          <w:b w:val="0"/>
        </w:rPr>
      </w:pPr>
      <w:r>
        <w:rPr>
          <w:b w:val="0"/>
          <w:u w:val="single"/>
        </w:rPr>
        <w:t xml:space="preserve">Renewable Integration – Inertia, System Strength Measurement and Analytics </w:t>
      </w:r>
      <w:r>
        <w:rPr>
          <w:b w:val="0"/>
        </w:rPr>
        <w:t xml:space="preserve"> (</w:t>
      </w:r>
      <w:r>
        <w:rPr>
          <w:b w:val="0"/>
        </w:rPr>
        <w:t>10</w:t>
      </w:r>
      <w:r>
        <w:rPr>
          <w:b w:val="0"/>
        </w:rPr>
        <w:t>:</w:t>
      </w:r>
      <w:r>
        <w:rPr>
          <w:b w:val="0"/>
        </w:rPr>
        <w:t>4</w:t>
      </w:r>
      <w:r>
        <w:rPr>
          <w:b w:val="0"/>
        </w:rPr>
        <w:t>5-</w:t>
      </w:r>
      <w:r>
        <w:rPr>
          <w:b w:val="0"/>
        </w:rPr>
        <w:t>11</w:t>
      </w:r>
      <w:r>
        <w:rPr>
          <w:b w:val="0"/>
        </w:rPr>
        <w:t>:45)</w:t>
      </w:r>
    </w:p>
    <w:p w:rsidR="00BF6D97" w:rsidRPr="00BF6D97" w:rsidP="00BF6D97">
      <w:pPr>
        <w:pStyle w:val="SecondaryHeading-Numbered"/>
        <w:numPr>
          <w:ilvl w:val="1"/>
          <w:numId w:val="11"/>
        </w:numPr>
        <w:rPr>
          <w:b w:val="0"/>
        </w:rPr>
      </w:pPr>
      <w:r>
        <w:rPr>
          <w:b w:val="0"/>
        </w:rPr>
        <w:t>Kenneth Clifford, Eaton, will discuss technolog</w:t>
      </w:r>
      <w:r>
        <w:rPr>
          <w:b w:val="0"/>
        </w:rPr>
        <w:t xml:space="preserve">ies to </w:t>
      </w:r>
      <w:r w:rsidR="0038212F">
        <w:rPr>
          <w:b w:val="0"/>
        </w:rPr>
        <w:t>address concerns associated with high    renewable penetration.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23"/>
        <w:gridCol w:w="3111"/>
        <w:gridCol w:w="3126"/>
      </w:tblGrid>
      <w:tr w:rsidTr="008D70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c>
          <w:tcPr>
            <w:tcW w:w="9360" w:type="dxa"/>
            <w:gridSpan w:val="3"/>
          </w:tcPr>
          <w:p w:rsidR="00BB531B" w:rsidP="00BF6D97">
            <w:pPr>
              <w:pStyle w:val="PrimaryHeading"/>
              <w:ind w:left="-108"/>
            </w:pPr>
            <w:r>
              <w:t>Future Agenda Items (</w:t>
            </w:r>
            <w:r w:rsidR="00A73C05">
              <w:t>1</w:t>
            </w:r>
            <w:r w:rsidR="00BF6D97">
              <w:t>1</w:t>
            </w:r>
            <w:r w:rsidR="00593EC4">
              <w:t>:</w:t>
            </w:r>
            <w:r w:rsidR="009D07C2">
              <w:t>45</w:t>
            </w:r>
            <w:r>
              <w:t>)</w:t>
            </w:r>
          </w:p>
        </w:tc>
      </w:tr>
      <w:tr w:rsidTr="008D7044">
        <w:tblPrEx>
          <w:tblW w:w="0" w:type="auto"/>
          <w:tblCellMar>
            <w:left w:w="144" w:type="dxa"/>
            <w:right w:w="115" w:type="dxa"/>
          </w:tblCellMar>
          <w:tblLook w:val="04A0"/>
        </w:tblPrEx>
        <w:trPr>
          <w:trHeight w:val="296"/>
        </w:trPr>
        <w:tc>
          <w:tcPr>
            <w:tcW w:w="9360" w:type="dxa"/>
            <w:gridSpan w:val="3"/>
          </w:tcPr>
          <w:p w:rsidR="000C3E58" w:rsidRPr="00AC27F5" w:rsidP="00AC27F5">
            <w:pPr>
              <w:pStyle w:val="AttendeesList"/>
              <w:rPr>
                <w:sz w:val="24"/>
                <w:szCs w:val="22"/>
              </w:rPr>
            </w:pPr>
            <w:r>
              <w:rPr>
                <w:sz w:val="24"/>
                <w:szCs w:val="22"/>
              </w:rPr>
              <w:t>Participants will have the opportunity to request the addition of any new item(s) to the agenda of a future meeting.</w:t>
            </w:r>
          </w:p>
        </w:tc>
      </w:tr>
      <w:tr w:rsidTr="008D7044">
        <w:tblPrEx>
          <w:tblW w:w="0" w:type="auto"/>
          <w:tblCellMar>
            <w:left w:w="144" w:type="dxa"/>
            <w:right w:w="115" w:type="dxa"/>
          </w:tblCellMar>
          <w:tblLook w:val="04A0"/>
        </w:tblPrEx>
        <w:tc>
          <w:tcPr>
            <w:tcW w:w="9360" w:type="dxa"/>
            <w:gridSpan w:val="3"/>
          </w:tcPr>
          <w:p w:rsidR="00BB531B" w:rsidP="00AC2247">
            <w:pPr>
              <w:pStyle w:val="PrimaryHeading"/>
              <w:ind w:left="-108"/>
            </w:pPr>
            <w:r>
              <w:t>Future Meeting Dates</w:t>
            </w:r>
          </w:p>
        </w:tc>
      </w:tr>
      <w:tr w:rsidTr="008D7044">
        <w:tblPrEx>
          <w:tblW w:w="0" w:type="auto"/>
          <w:tblCellMar>
            <w:left w:w="144" w:type="dxa"/>
            <w:right w:w="115" w:type="dxa"/>
          </w:tblCellMar>
          <w:tblLook w:val="04A0"/>
        </w:tblPrEx>
        <w:tc>
          <w:tcPr>
            <w:tcW w:w="3123" w:type="dxa"/>
            <w:vAlign w:val="center"/>
          </w:tcPr>
          <w:p w:rsidR="008E763A" w:rsidP="008E763A">
            <w:pPr>
              <w:pStyle w:val="AttendeesList"/>
            </w:pPr>
            <w:r>
              <w:t>September</w:t>
            </w:r>
            <w:r>
              <w:t xml:space="preserve"> 14, 2022</w:t>
            </w:r>
          </w:p>
        </w:tc>
        <w:tc>
          <w:tcPr>
            <w:tcW w:w="3111" w:type="dxa"/>
            <w:vAlign w:val="center"/>
          </w:tcPr>
          <w:p w:rsidR="008E763A" w:rsidP="00DF78AF">
            <w:pPr>
              <w:pStyle w:val="AttendeesList"/>
            </w:pPr>
            <w:r>
              <w:t>1</w:t>
            </w:r>
            <w:r>
              <w:t xml:space="preserve">:00 </w:t>
            </w:r>
            <w:r>
              <w:t>p</w:t>
            </w:r>
            <w:r>
              <w:t>.m.</w:t>
            </w:r>
          </w:p>
        </w:tc>
        <w:tc>
          <w:tcPr>
            <w:tcW w:w="3126" w:type="dxa"/>
            <w:vAlign w:val="center"/>
          </w:tcPr>
          <w:p w:rsidR="008E763A" w:rsidP="0019131D">
            <w:pPr>
              <w:pStyle w:val="AttendeesList"/>
            </w:pPr>
            <w:r>
              <w:t>WebEx</w:t>
            </w:r>
          </w:p>
        </w:tc>
      </w:tr>
      <w:tr w:rsidTr="008D7044">
        <w:tblPrEx>
          <w:tblW w:w="0" w:type="auto"/>
          <w:tblCellMar>
            <w:left w:w="144" w:type="dxa"/>
            <w:right w:w="115" w:type="dxa"/>
          </w:tblCellMar>
          <w:tblLook w:val="04A0"/>
        </w:tblPrEx>
        <w:tc>
          <w:tcPr>
            <w:tcW w:w="3123" w:type="dxa"/>
            <w:vAlign w:val="center"/>
          </w:tcPr>
          <w:p w:rsidR="00DF78AF" w:rsidP="008E763A">
            <w:pPr>
              <w:pStyle w:val="AttendeesList"/>
            </w:pPr>
            <w:r>
              <w:t>December 5, 2022</w:t>
            </w:r>
          </w:p>
        </w:tc>
        <w:tc>
          <w:tcPr>
            <w:tcW w:w="3111" w:type="dxa"/>
            <w:vAlign w:val="center"/>
          </w:tcPr>
          <w:p w:rsidR="00DF78AF" w:rsidP="00DF78AF">
            <w:pPr>
              <w:pStyle w:val="AttendeesList"/>
            </w:pPr>
            <w:r>
              <w:t>9:00 a.m.</w:t>
            </w:r>
          </w:p>
        </w:tc>
        <w:tc>
          <w:tcPr>
            <w:tcW w:w="3126" w:type="dxa"/>
            <w:vAlign w:val="center"/>
          </w:tcPr>
          <w:p w:rsidR="00DF78AF" w:rsidP="0019131D">
            <w:pPr>
              <w:pStyle w:val="AttendeesList"/>
            </w:pPr>
            <w:r>
              <w:t>WebEx</w:t>
            </w:r>
          </w:p>
        </w:tc>
      </w:tr>
    </w:tbl>
    <w:p w:rsidR="008D7044" w:rsidP="00337321">
      <w:pPr>
        <w:pStyle w:val="Author"/>
      </w:pPr>
    </w:p>
    <w:p w:rsidR="00B62597" w:rsidP="00337321">
      <w:pPr>
        <w:pStyle w:val="Author"/>
      </w:pPr>
      <w:r>
        <w:t xml:space="preserve">Author: </w:t>
      </w:r>
      <w:r w:rsidR="0019131D">
        <w:t>Yuri</w:t>
      </w:r>
      <w:r w:rsidR="008D7044">
        <w:t xml:space="preserve"> </w:t>
      </w:r>
      <w:r w:rsidR="0019131D">
        <w:t>Smolanitsky</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w:t>
      </w:r>
      <w:r w:rsidRPr="00B62597">
        <w:t>conversation still</w:t>
      </w:r>
      <w:r w:rsidRPr="00B62597">
        <w:t xml:space="preserve">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 xml:space="preserve">As a mandatory condition of attendance at today's meeting, attendees agree to adhere to the PJM Code of Conduct as detailed in PJM Manual M-34 section 4.5, </w:t>
      </w:r>
      <w:r w:rsidRPr="00B62597">
        <w:t>including</w:t>
      </w:r>
      <w:r w:rsidRPr="00B62597">
        <w:t>,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r w:rsidRPr="00B62597">
        <w:t>point</w:t>
      </w:r>
      <w:r w:rsidRPr="00B62597">
        <w:t xml:space="preserve"> they join a meeting already in progress. Members of the Media </w:t>
      </w:r>
      <w:r w:rsidRPr="00B62597">
        <w:t>are reminded</w:t>
      </w:r>
      <w:r w:rsidRPr="00B62597">
        <w:t xml:space="preserve"> that speakers at PJM meetings cannot be quoted without explicit permission from the speaker. PJM Members </w:t>
      </w:r>
      <w:r w:rsidRPr="00B62597">
        <w:t>are reminded</w:t>
      </w:r>
      <w:r w:rsidRPr="00B62597">
        <w:t xml:space="preserve"> that "detailed transcriptional meeting notes" and white board notes from "brainstorming sessions" shall not be disseminated. Stakeholders </w:t>
      </w:r>
      <w:r w:rsidRPr="00B62597">
        <w:t>are also not allowed</w:t>
      </w:r>
      <w:r w:rsidRPr="00B62597">
        <w:t xml:space="preserve"> to create audio, </w:t>
      </w:r>
      <w:r w:rsidRPr="00B62597">
        <w:t>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 xml:space="preserve">PJM support staff continuously monitors WebEx connections during stakeholder meetings. Anonymous users or those using false usernames or emails </w:t>
      </w:r>
      <w:r>
        <w:t>will be dropped</w:t>
      </w:r>
      <w:r>
        <w:t xml:space="preserve">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212F">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DF78AF">
      <w:rPr>
        <w:rFonts w:ascii="Arial Narrow" w:hAnsi="Arial Narrow"/>
        <w:sz w:val="20"/>
      </w:rPr>
      <w:t>2</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8D7044">
      <w:rPr>
        <w:rFonts w:ascii="Arial Narrow" w:hAnsi="Arial Narrow"/>
        <w:sz w:val="20"/>
      </w:rPr>
      <w:t xml:space="preserve"> Limited External Use Emerging Technologies Forum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D315B8"/>
    <w:multiLevelType w:val="hybridMultilevel"/>
    <w:tmpl w:val="BB0C4878"/>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59244D9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b w:val="0"/>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EF66731"/>
    <w:multiLevelType w:val="hybridMultilevel"/>
    <w:tmpl w:val="170A27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7A065FB"/>
    <w:multiLevelType w:val="hybridMultilevel"/>
    <w:tmpl w:val="2C1460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8054854"/>
    <w:multiLevelType w:val="hybridMultilevel"/>
    <w:tmpl w:val="23888B0E"/>
    <w:lvl w:ilvl="0">
      <w:start w:val="1"/>
      <w:numFmt w:val="decimal"/>
      <w:lvlText w:val="%1."/>
      <w:lvlJc w:val="left"/>
      <w:pPr>
        <w:ind w:left="720" w:hanging="360"/>
      </w:pPr>
    </w:lvl>
    <w:lvl w:ilvl="1">
      <w:start w:val="1"/>
      <w:numFmt w:val="lowerLetter"/>
      <w:lvlText w:val="%2."/>
      <w:lvlJc w:val="left"/>
      <w:pPr>
        <w:ind w:left="5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1"/>
  </w:num>
  <w:num w:numId="13">
    <w:abstractNumId w:val="6"/>
  </w:num>
  <w:num w:numId="14">
    <w:abstractNumId w:val="10"/>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75"/>
    <w:rsid w:val="00010057"/>
    <w:rsid w:val="000232DF"/>
    <w:rsid w:val="00027F49"/>
    <w:rsid w:val="000333FF"/>
    <w:rsid w:val="00033E7D"/>
    <w:rsid w:val="00051786"/>
    <w:rsid w:val="00070670"/>
    <w:rsid w:val="00073EE8"/>
    <w:rsid w:val="00092135"/>
    <w:rsid w:val="000C3E58"/>
    <w:rsid w:val="001273D2"/>
    <w:rsid w:val="00134FC2"/>
    <w:rsid w:val="001465AC"/>
    <w:rsid w:val="00157660"/>
    <w:rsid w:val="0016635A"/>
    <w:rsid w:val="001678E8"/>
    <w:rsid w:val="00176BD1"/>
    <w:rsid w:val="00183186"/>
    <w:rsid w:val="0019131D"/>
    <w:rsid w:val="001B19C3"/>
    <w:rsid w:val="001B2242"/>
    <w:rsid w:val="001B40A3"/>
    <w:rsid w:val="001C0CC0"/>
    <w:rsid w:val="001D3B68"/>
    <w:rsid w:val="00204D41"/>
    <w:rsid w:val="002113BD"/>
    <w:rsid w:val="0021367C"/>
    <w:rsid w:val="00234930"/>
    <w:rsid w:val="0025139E"/>
    <w:rsid w:val="00253337"/>
    <w:rsid w:val="00273DF9"/>
    <w:rsid w:val="00276B76"/>
    <w:rsid w:val="00291D5C"/>
    <w:rsid w:val="00294375"/>
    <w:rsid w:val="002B2F98"/>
    <w:rsid w:val="002C1B16"/>
    <w:rsid w:val="002C6057"/>
    <w:rsid w:val="002D4027"/>
    <w:rsid w:val="002E58DA"/>
    <w:rsid w:val="002E62AA"/>
    <w:rsid w:val="0030009B"/>
    <w:rsid w:val="00305238"/>
    <w:rsid w:val="003251CE"/>
    <w:rsid w:val="00325A3A"/>
    <w:rsid w:val="00337321"/>
    <w:rsid w:val="003425E9"/>
    <w:rsid w:val="00351400"/>
    <w:rsid w:val="0038212F"/>
    <w:rsid w:val="003B55E1"/>
    <w:rsid w:val="003C17E2"/>
    <w:rsid w:val="003C3857"/>
    <w:rsid w:val="003D7E5C"/>
    <w:rsid w:val="003E7A73"/>
    <w:rsid w:val="003F386B"/>
    <w:rsid w:val="00416C90"/>
    <w:rsid w:val="00445F69"/>
    <w:rsid w:val="00455167"/>
    <w:rsid w:val="00456B20"/>
    <w:rsid w:val="0046043F"/>
    <w:rsid w:val="00491490"/>
    <w:rsid w:val="00494494"/>
    <w:rsid w:val="004969FA"/>
    <w:rsid w:val="004A301B"/>
    <w:rsid w:val="004C11D5"/>
    <w:rsid w:val="004C1917"/>
    <w:rsid w:val="004C5089"/>
    <w:rsid w:val="004E4142"/>
    <w:rsid w:val="005163BC"/>
    <w:rsid w:val="00523D42"/>
    <w:rsid w:val="00527104"/>
    <w:rsid w:val="00532AF3"/>
    <w:rsid w:val="00545581"/>
    <w:rsid w:val="00552377"/>
    <w:rsid w:val="0055671D"/>
    <w:rsid w:val="00564DEE"/>
    <w:rsid w:val="0057441E"/>
    <w:rsid w:val="00593EC4"/>
    <w:rsid w:val="005977BE"/>
    <w:rsid w:val="005A5D0D"/>
    <w:rsid w:val="005C1C15"/>
    <w:rsid w:val="005D58F2"/>
    <w:rsid w:val="005D6D05"/>
    <w:rsid w:val="005F009C"/>
    <w:rsid w:val="005F123F"/>
    <w:rsid w:val="005F6D4D"/>
    <w:rsid w:val="006024A0"/>
    <w:rsid w:val="00602967"/>
    <w:rsid w:val="00606F11"/>
    <w:rsid w:val="00636B2C"/>
    <w:rsid w:val="0066760A"/>
    <w:rsid w:val="00673651"/>
    <w:rsid w:val="006C7172"/>
    <w:rsid w:val="006E2E41"/>
    <w:rsid w:val="006F7A52"/>
    <w:rsid w:val="00712CAA"/>
    <w:rsid w:val="00716A8B"/>
    <w:rsid w:val="00721B16"/>
    <w:rsid w:val="00730A1A"/>
    <w:rsid w:val="007324B3"/>
    <w:rsid w:val="00744A45"/>
    <w:rsid w:val="007501C7"/>
    <w:rsid w:val="00753479"/>
    <w:rsid w:val="00754C6D"/>
    <w:rsid w:val="00754F91"/>
    <w:rsid w:val="00755096"/>
    <w:rsid w:val="007703B4"/>
    <w:rsid w:val="0077551A"/>
    <w:rsid w:val="00783B29"/>
    <w:rsid w:val="007A34A3"/>
    <w:rsid w:val="007C2954"/>
    <w:rsid w:val="007C3463"/>
    <w:rsid w:val="007D4F70"/>
    <w:rsid w:val="007E597B"/>
    <w:rsid w:val="007E7BAB"/>
    <w:rsid w:val="007E7CAB"/>
    <w:rsid w:val="00805497"/>
    <w:rsid w:val="00810222"/>
    <w:rsid w:val="008203CB"/>
    <w:rsid w:val="00820B09"/>
    <w:rsid w:val="00837B12"/>
    <w:rsid w:val="00841282"/>
    <w:rsid w:val="008509D3"/>
    <w:rsid w:val="008552A3"/>
    <w:rsid w:val="00856DF8"/>
    <w:rsid w:val="00873FAD"/>
    <w:rsid w:val="00882652"/>
    <w:rsid w:val="00897CF1"/>
    <w:rsid w:val="008A4DFA"/>
    <w:rsid w:val="008D45EC"/>
    <w:rsid w:val="008D7044"/>
    <w:rsid w:val="008E763A"/>
    <w:rsid w:val="00917386"/>
    <w:rsid w:val="00921732"/>
    <w:rsid w:val="00932D0E"/>
    <w:rsid w:val="00991528"/>
    <w:rsid w:val="009A5430"/>
    <w:rsid w:val="009A5DC1"/>
    <w:rsid w:val="009C15C4"/>
    <w:rsid w:val="009D07C2"/>
    <w:rsid w:val="009D63A3"/>
    <w:rsid w:val="009F53F9"/>
    <w:rsid w:val="00A03113"/>
    <w:rsid w:val="00A04F93"/>
    <w:rsid w:val="00A05391"/>
    <w:rsid w:val="00A317A9"/>
    <w:rsid w:val="00A41149"/>
    <w:rsid w:val="00A73C05"/>
    <w:rsid w:val="00AB369B"/>
    <w:rsid w:val="00AB5931"/>
    <w:rsid w:val="00AC2247"/>
    <w:rsid w:val="00AC27F5"/>
    <w:rsid w:val="00B16D95"/>
    <w:rsid w:val="00B20316"/>
    <w:rsid w:val="00B34E3C"/>
    <w:rsid w:val="00B44450"/>
    <w:rsid w:val="00B50F50"/>
    <w:rsid w:val="00B60005"/>
    <w:rsid w:val="00B62597"/>
    <w:rsid w:val="00BA6146"/>
    <w:rsid w:val="00BA68B7"/>
    <w:rsid w:val="00BB531B"/>
    <w:rsid w:val="00BC6E75"/>
    <w:rsid w:val="00BC7DCF"/>
    <w:rsid w:val="00BD637E"/>
    <w:rsid w:val="00BF331B"/>
    <w:rsid w:val="00BF6D97"/>
    <w:rsid w:val="00C12981"/>
    <w:rsid w:val="00C1464A"/>
    <w:rsid w:val="00C151A6"/>
    <w:rsid w:val="00C439EC"/>
    <w:rsid w:val="00C50CBD"/>
    <w:rsid w:val="00C5307B"/>
    <w:rsid w:val="00C72168"/>
    <w:rsid w:val="00C757F4"/>
    <w:rsid w:val="00C75A9D"/>
    <w:rsid w:val="00CA49B9"/>
    <w:rsid w:val="00CB19DE"/>
    <w:rsid w:val="00CB475B"/>
    <w:rsid w:val="00CC1B47"/>
    <w:rsid w:val="00CC1FBC"/>
    <w:rsid w:val="00CD15D6"/>
    <w:rsid w:val="00CF105C"/>
    <w:rsid w:val="00D06EC8"/>
    <w:rsid w:val="00D136EA"/>
    <w:rsid w:val="00D251ED"/>
    <w:rsid w:val="00D3543F"/>
    <w:rsid w:val="00D64C3F"/>
    <w:rsid w:val="00D81283"/>
    <w:rsid w:val="00D831E4"/>
    <w:rsid w:val="00D94C8E"/>
    <w:rsid w:val="00D95949"/>
    <w:rsid w:val="00DA04FA"/>
    <w:rsid w:val="00DA176A"/>
    <w:rsid w:val="00DB29E9"/>
    <w:rsid w:val="00DE34CF"/>
    <w:rsid w:val="00DE3FE5"/>
    <w:rsid w:val="00DF78AF"/>
    <w:rsid w:val="00DF78E2"/>
    <w:rsid w:val="00E02518"/>
    <w:rsid w:val="00E1605D"/>
    <w:rsid w:val="00E32B6B"/>
    <w:rsid w:val="00E35A15"/>
    <w:rsid w:val="00E5387A"/>
    <w:rsid w:val="00E55E84"/>
    <w:rsid w:val="00E66EA9"/>
    <w:rsid w:val="00E767AE"/>
    <w:rsid w:val="00EA1431"/>
    <w:rsid w:val="00EB16EE"/>
    <w:rsid w:val="00EB68B0"/>
    <w:rsid w:val="00EC2DFA"/>
    <w:rsid w:val="00EC46BF"/>
    <w:rsid w:val="00EE120A"/>
    <w:rsid w:val="00EE230A"/>
    <w:rsid w:val="00F4190F"/>
    <w:rsid w:val="00F8106A"/>
    <w:rsid w:val="00FC2B9A"/>
    <w:rsid w:val="00FC72FD"/>
    <w:rsid w:val="00FE6612"/>
    <w:rsid w:val="00FF4B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3DE9B2"/>
  <w15:docId w15:val="{102ABB27-2738-4B13-8F47-52CD895C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Spacing">
    <w:name w:val="No Spacing"/>
    <w:uiPriority w:val="1"/>
    <w:qFormat/>
    <w:rsid w:val="00C15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olten\AppData\Local\Microsoft\Windows\INetCache\IE\43R1M1K7\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A3FD-A13C-40BE-AE33-AE0D4285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