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711249" w:rsidP="00A86205" w14:paraId="18BBC1C9" w14:textId="20341278">
      <w:pPr>
        <w:pStyle w:val="PostingDate"/>
        <w:rPr>
          <w:sz w:val="16"/>
        </w:rPr>
      </w:pPr>
      <w:r>
        <w:t xml:space="preserve">As of </w:t>
      </w:r>
      <w:r w:rsidR="00A2550D">
        <w:t>November 1</w:t>
      </w:r>
      <w:r>
        <w:t>2, 202</w:t>
      </w:r>
      <w:r w:rsidR="009B2B7E">
        <w:t>5</w:t>
      </w:r>
    </w:p>
    <w:p w:rsidR="00B62597" w:rsidRPr="00B62597" w:rsidP="00755096" w14:paraId="7605F543" w14:textId="77777777">
      <w:pPr>
        <w:pStyle w:val="MeetingDetails"/>
      </w:pPr>
      <w:r>
        <w:t xml:space="preserve">Stakeholder Process Forum </w:t>
      </w:r>
    </w:p>
    <w:p w:rsidR="00B62597" w:rsidRPr="00B62597" w:rsidP="00755096" w14:paraId="5D9F02D9" w14:textId="3CACC159">
      <w:pPr>
        <w:pStyle w:val="MeetingDetails"/>
      </w:pPr>
      <w:r>
        <w:t>WebEx</w:t>
      </w:r>
    </w:p>
    <w:p w:rsidR="00B62597" w:rsidRPr="00B62597" w:rsidP="009656CF" w14:paraId="383D343F" w14:textId="6FC5525A">
      <w:pPr>
        <w:pStyle w:val="MeetingDetails"/>
      </w:pPr>
      <w:r>
        <w:t>November 1</w:t>
      </w:r>
      <w:r w:rsidR="00526242">
        <w:t>7</w:t>
      </w:r>
      <w:r w:rsidR="002B2F98">
        <w:t xml:space="preserve">, </w:t>
      </w:r>
      <w:r w:rsidR="009B2B7E">
        <w:t>2025</w:t>
      </w:r>
    </w:p>
    <w:p w:rsidR="00B62597" w:rsidRPr="00B62597" w:rsidP="00755096" w14:paraId="1F0A2091" w14:textId="40D49882">
      <w:pPr>
        <w:pStyle w:val="MeetingDetails"/>
        <w:rPr>
          <w:sz w:val="28"/>
          <w:u w:val="single"/>
        </w:rPr>
      </w:pPr>
      <w:r>
        <w:t>10:00</w:t>
      </w:r>
      <w:r w:rsidR="00B377C7">
        <w:t xml:space="preserve"> </w:t>
      </w:r>
      <w:r>
        <w:t>a</w:t>
      </w:r>
      <w:r w:rsidR="00755096">
        <w:t>.m.</w:t>
      </w:r>
      <w:r w:rsidR="00B377C7">
        <w:t xml:space="preserve"> – </w:t>
      </w:r>
      <w:r w:rsidR="0066750F">
        <w:t>11:30</w:t>
      </w:r>
      <w:r w:rsidR="00B377C7">
        <w:t xml:space="preserve"> </w:t>
      </w:r>
      <w:r w:rsidR="0066750F">
        <w:t>a</w:t>
      </w:r>
      <w:r w:rsidR="00B377C7">
        <w:t>.m.</w:t>
      </w:r>
      <w:r w:rsidR="00010057">
        <w:t xml:space="preserve"> EPT</w:t>
      </w:r>
    </w:p>
    <w:p w:rsidR="00B62597" w:rsidRPr="00B62597" w:rsidP="00B62597" w14:paraId="62901FAF" w14:textId="77777777">
      <w:pPr>
        <w:spacing w:after="0" w:line="240" w:lineRule="auto"/>
        <w:rPr>
          <w:rFonts w:ascii="Arial Narrow" w:eastAsia="Times New Roman" w:hAnsi="Arial Narrow" w:cs="Times New Roman"/>
          <w:sz w:val="24"/>
          <w:szCs w:val="20"/>
        </w:rPr>
      </w:pPr>
    </w:p>
    <w:p w:rsidR="00B62597" w:rsidRPr="00B62597" w:rsidP="007C2954" w14:paraId="4E1C6194" w14:textId="72539134">
      <w:pPr>
        <w:pStyle w:val="PrimaryHeading"/>
        <w:rPr>
          <w:caps/>
        </w:rPr>
      </w:pPr>
      <w:bookmarkStart w:id="0" w:name="OLE_LINK5"/>
      <w:bookmarkStart w:id="1" w:name="OLE_LINK3"/>
      <w:r w:rsidRPr="00527104">
        <w:t>Adm</w:t>
      </w:r>
      <w:r w:rsidRPr="007C2954">
        <w:t>inistrati</w:t>
      </w:r>
      <w:r w:rsidRPr="00527104">
        <w:t>on (</w:t>
      </w:r>
      <w:r w:rsidR="00E1757D">
        <w:t>10</w:t>
      </w:r>
      <w:r w:rsidR="00B377C7">
        <w:t>:</w:t>
      </w:r>
      <w:r w:rsidR="00E1757D">
        <w:t>0</w:t>
      </w:r>
      <w:r w:rsidR="00B377C7">
        <w:t>0-</w:t>
      </w:r>
      <w:r w:rsidR="00E1757D">
        <w:t>10</w:t>
      </w:r>
      <w:r w:rsidR="00B377C7">
        <w:t>:</w:t>
      </w:r>
      <w:r w:rsidR="00E1757D">
        <w:t>05</w:t>
      </w:r>
      <w:r w:rsidRPr="00527104">
        <w:t>)</w:t>
      </w:r>
    </w:p>
    <w:bookmarkEnd w:id="0"/>
    <w:bookmarkEnd w:id="1"/>
    <w:p w:rsidR="00B62597" w:rsidP="00126F35" w14:paraId="31D83EE9" w14:textId="77777777">
      <w:pPr>
        <w:pStyle w:val="ListSubhead1"/>
        <w:spacing w:before="120"/>
        <w:rPr>
          <w:szCs w:val="24"/>
        </w:rPr>
      </w:pPr>
      <w:r>
        <w:rPr>
          <w:b w:val="0"/>
        </w:rPr>
        <w:t xml:space="preserve">Welcome and announcements – </w:t>
      </w:r>
      <w:r w:rsidR="00576EF1">
        <w:rPr>
          <w:b w:val="0"/>
        </w:rPr>
        <w:t>Matt Connolly</w:t>
      </w:r>
      <w:r>
        <w:rPr>
          <w:b w:val="0"/>
        </w:rPr>
        <w:t xml:space="preserve"> and Michele Greening</w:t>
      </w:r>
      <w:r w:rsidRPr="009F3D4E">
        <w:rPr>
          <w:szCs w:val="24"/>
        </w:rPr>
        <w:tab/>
      </w:r>
    </w:p>
    <w:p w:rsidR="001D3B68" w:rsidP="007C2954" w14:paraId="4FF249CF" w14:textId="7D0756B3">
      <w:pPr>
        <w:pStyle w:val="PrimaryHeading"/>
      </w:pPr>
      <w:r>
        <w:t>Continued</w:t>
      </w:r>
      <w:r w:rsidR="009D6E63">
        <w:t xml:space="preserve"> Discussion Topics</w:t>
      </w:r>
      <w:r w:rsidR="00606F11">
        <w:t xml:space="preserve"> </w:t>
      </w:r>
      <w:r w:rsidR="009D6E63">
        <w:t>(</w:t>
      </w:r>
      <w:r w:rsidR="00E1757D">
        <w:t>10</w:t>
      </w:r>
      <w:r w:rsidR="00B377C7">
        <w:t>:</w:t>
      </w:r>
      <w:r w:rsidR="00E1757D">
        <w:t>0</w:t>
      </w:r>
      <w:r w:rsidR="00B377C7">
        <w:t>5-</w:t>
      </w:r>
      <w:r w:rsidR="009656CF">
        <w:t>10:40</w:t>
      </w:r>
      <w:r w:rsidR="00014368">
        <w:t>)</w:t>
      </w:r>
    </w:p>
    <w:p w:rsidR="009656CF" w:rsidRPr="009656CF" w:rsidP="009656CF" w14:paraId="17FEE63F" w14:textId="6B65EE32">
      <w:pPr>
        <w:pStyle w:val="ListSubhead1"/>
        <w:rPr>
          <w:b w:val="0"/>
          <w:bCs/>
        </w:rPr>
      </w:pPr>
      <w:r w:rsidRPr="009656CF">
        <w:rPr>
          <w:b w:val="0"/>
          <w:bCs/>
        </w:rPr>
        <w:t xml:space="preserve">2026 Stakeholder Meeting Calendar – Michele Greening </w:t>
      </w:r>
    </w:p>
    <w:p w:rsidR="00E1757D" w:rsidP="004627CA" w14:paraId="7E37A692" w14:textId="63871A95">
      <w:pPr>
        <w:pStyle w:val="ListSubhead1"/>
        <w:rPr>
          <w:b w:val="0"/>
          <w:bCs/>
        </w:rPr>
      </w:pPr>
      <w:r>
        <w:rPr>
          <w:b w:val="0"/>
          <w:bCs/>
        </w:rPr>
        <w:t xml:space="preserve">15 Minute Rule and </w:t>
      </w:r>
      <w:r w:rsidR="009656CF">
        <w:rPr>
          <w:b w:val="0"/>
          <w:bCs/>
        </w:rPr>
        <w:t>Presentation Guidelines</w:t>
      </w:r>
      <w:r>
        <w:rPr>
          <w:b w:val="0"/>
          <w:bCs/>
        </w:rPr>
        <w:t xml:space="preserve"> – </w:t>
      </w:r>
      <w:bookmarkStart w:id="2" w:name="_Hlk213772528"/>
      <w:r>
        <w:rPr>
          <w:b w:val="0"/>
          <w:bCs/>
        </w:rPr>
        <w:t xml:space="preserve">Michele Greening </w:t>
      </w:r>
      <w:bookmarkEnd w:id="2"/>
      <w:r>
        <w:rPr>
          <w:b w:val="0"/>
          <w:bCs/>
        </w:rPr>
        <w:t>/ John Horstmann</w:t>
      </w:r>
    </w:p>
    <w:p w:rsidR="00850A12" w:rsidP="00E1757D" w14:paraId="1D8F5C37" w14:textId="18DD9C18">
      <w:pPr>
        <w:pStyle w:val="ListSubhead1"/>
        <w:rPr>
          <w:b w:val="0"/>
          <w:bCs/>
        </w:rPr>
      </w:pPr>
      <w:r>
        <w:rPr>
          <w:b w:val="0"/>
          <w:bCs/>
        </w:rPr>
        <w:t xml:space="preserve">Roster Clean-up, </w:t>
      </w:r>
      <w:r w:rsidR="00E1757D">
        <w:rPr>
          <w:b w:val="0"/>
          <w:bCs/>
        </w:rPr>
        <w:t>Stakeholder Profi</w:t>
      </w:r>
      <w:r w:rsidRPr="004627CA" w:rsidR="00A0173D">
        <w:rPr>
          <w:b w:val="0"/>
          <w:bCs/>
        </w:rPr>
        <w:t>le</w:t>
      </w:r>
      <w:r>
        <w:rPr>
          <w:b w:val="0"/>
          <w:bCs/>
        </w:rPr>
        <w:t>,</w:t>
      </w:r>
      <w:r w:rsidR="00E1757D">
        <w:rPr>
          <w:b w:val="0"/>
          <w:bCs/>
        </w:rPr>
        <w:t xml:space="preserve"> </w:t>
      </w:r>
      <w:r>
        <w:rPr>
          <w:b w:val="0"/>
          <w:bCs/>
        </w:rPr>
        <w:t>and Meeting Center Enhancements</w:t>
      </w:r>
      <w:r w:rsidRPr="004627CA" w:rsidR="00A0173D">
        <w:rPr>
          <w:b w:val="0"/>
          <w:bCs/>
        </w:rPr>
        <w:t xml:space="preserve"> – </w:t>
      </w:r>
      <w:r w:rsidR="00E1757D">
        <w:rPr>
          <w:b w:val="0"/>
          <w:bCs/>
        </w:rPr>
        <w:t>Michele Greening</w:t>
      </w:r>
    </w:p>
    <w:p w:rsidR="009656CF" w:rsidRPr="009656CF" w:rsidP="009656CF" w14:paraId="2560D0E6" w14:textId="76039451">
      <w:pPr>
        <w:pStyle w:val="PrimaryHeading"/>
      </w:pPr>
      <w:r w:rsidRPr="009656CF">
        <w:t xml:space="preserve">New Discussion Topics </w:t>
      </w:r>
      <w:r>
        <w:t>(10:40-</w:t>
      </w:r>
      <w:r w:rsidR="0066750F">
        <w:t>11:30</w:t>
      </w:r>
      <w:r>
        <w:t>)</w:t>
      </w:r>
    </w:p>
    <w:p w:rsidR="009656CF" w:rsidRPr="009656CF" w:rsidP="009656CF" w14:paraId="1A24552F" w14:textId="564625E4">
      <w:pPr>
        <w:pStyle w:val="ListSubhead1"/>
        <w:rPr>
          <w:b w:val="0"/>
          <w:bCs/>
        </w:rPr>
      </w:pPr>
      <w:r w:rsidRPr="009656CF">
        <w:rPr>
          <w:b w:val="0"/>
          <w:bCs/>
        </w:rPr>
        <w:t>S</w:t>
      </w:r>
      <w:r>
        <w:rPr>
          <w:b w:val="0"/>
          <w:bCs/>
        </w:rPr>
        <w:t>t</w:t>
      </w:r>
      <w:r w:rsidRPr="009656CF">
        <w:rPr>
          <w:b w:val="0"/>
          <w:bCs/>
        </w:rPr>
        <w:t xml:space="preserve">akeholders may seek to introduce new topics for discussion </w:t>
      </w: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52F36F9C" w14:textId="77777777" w:rsidTr="00AD21AE">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p w:rsidR="003C3320" w:rsidRPr="0095194C" w:rsidP="009656CF" w14:paraId="469EBE32" w14:textId="77777777">
            <w:pPr>
              <w:pStyle w:val="PrimaryHeading"/>
              <w:spacing w:after="0"/>
              <w:ind w:left="-22"/>
            </w:pPr>
            <w:r w:rsidRPr="0095194C">
              <w:rPr>
                <w:b/>
              </w:rPr>
              <w:t>Future Agenda Items</w:t>
            </w:r>
          </w:p>
        </w:tc>
      </w:tr>
      <w:tr w14:paraId="7D4022F1" w14:textId="77777777" w:rsidTr="00AD21AE">
        <w:tblPrEx>
          <w:tblW w:w="0" w:type="auto"/>
          <w:tblLayout w:type="fixed"/>
          <w:tblCellMar>
            <w:top w:w="43" w:type="dxa"/>
            <w:left w:w="115" w:type="dxa"/>
            <w:right w:w="115" w:type="dxa"/>
          </w:tblCellMar>
          <w:tblLook w:val="04A0"/>
        </w:tblPrEx>
        <w:trPr>
          <w:trHeight w:val="296"/>
        </w:trPr>
        <w:tc>
          <w:tcPr>
            <w:tcW w:w="9360" w:type="dxa"/>
            <w:tcBorders>
              <w:bottom w:val="single" w:sz="4" w:space="0" w:color="93E2FE" w:themeColor="accent3" w:themeTint="66"/>
            </w:tcBorders>
            <w:shd w:val="clear" w:color="auto" w:fill="auto"/>
          </w:tcPr>
          <w:p w:rsidR="00E1757D" w:rsidP="00E1757D" w14:paraId="30A25B46" w14:textId="59196AFD">
            <w:pPr>
              <w:pStyle w:val="ListSubhead1"/>
              <w:numPr>
                <w:ilvl w:val="0"/>
                <w:numId w:val="0"/>
              </w:numPr>
              <w:spacing w:before="120" w:after="120"/>
              <w:ind w:left="605" w:hanging="360"/>
              <w:rPr>
                <w:b/>
                <w:bCs w:val="0"/>
              </w:rPr>
            </w:pPr>
            <w:r w:rsidRPr="00E1757D">
              <w:t>Board Independence and Member Elections</w:t>
            </w:r>
            <w:r w:rsidR="009656CF">
              <w:t xml:space="preserve"> – John Horstmann </w:t>
            </w:r>
          </w:p>
          <w:p w:rsidR="00126F35" w:rsidP="00E1757D" w14:paraId="600D9FA4" w14:textId="78780D47">
            <w:pPr>
              <w:pStyle w:val="ListSubhead1"/>
              <w:numPr>
                <w:ilvl w:val="0"/>
                <w:numId w:val="0"/>
              </w:numPr>
              <w:spacing w:before="120" w:after="120"/>
              <w:ind w:left="605" w:hanging="360"/>
            </w:pPr>
            <w:r w:rsidRPr="009F3D4E">
              <w:t>Discussion of stakeholder process for recent filings – Erik Heinle</w:t>
            </w:r>
          </w:p>
          <w:p w:rsidR="003C3320" w:rsidRPr="00126F35" w:rsidP="00E1757D" w14:paraId="321C283B" w14:textId="77777777">
            <w:pPr>
              <w:pStyle w:val="SecondaryHeading-Numbered"/>
              <w:numPr>
                <w:ilvl w:val="0"/>
                <w:numId w:val="0"/>
              </w:numPr>
              <w:spacing w:before="120" w:after="120"/>
              <w:ind w:left="247"/>
            </w:pPr>
            <w:r>
              <w:t>CIFP Lessons Learned and Manual 34 Revisions</w:t>
            </w:r>
          </w:p>
        </w:tc>
      </w:tr>
    </w:tbl>
    <w:p w:rsidR="003C3320" w:rsidP="00E1757D" w14:paraId="20896AA5" w14:textId="77777777">
      <w:pPr>
        <w:pStyle w:val="NoListBody"/>
        <w:spacing w:before="120" w:after="120"/>
        <w:ind w:left="0"/>
      </w:pP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20"/>
        <w:gridCol w:w="990"/>
        <w:gridCol w:w="3352"/>
        <w:gridCol w:w="1816"/>
        <w:gridCol w:w="1529"/>
      </w:tblGrid>
      <w:tr w14:paraId="686A80B0" w14:textId="77777777" w:rsidTr="00AD21A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62"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52CCEF6B" w14:textId="77777777">
            <w:pPr>
              <w:pStyle w:val="PrimaryHeading"/>
              <w:keepNext w:val="0"/>
              <w:keepLines/>
              <w:spacing w:after="0"/>
            </w:pPr>
            <w:r w:rsidRPr="00DF1112">
              <w:rPr>
                <w:b/>
                <w:i w:val="0"/>
                <w:iCs w:val="0"/>
              </w:rPr>
              <w:t>Future Meeting Dates and Materials</w:t>
            </w:r>
          </w:p>
        </w:tc>
        <w:tc>
          <w:tcPr>
            <w:tcW w:w="181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1B09AD8C" w14:textId="77777777">
            <w:pPr>
              <w:pStyle w:val="DisclaimerHeading"/>
              <w:keepLines/>
              <w:spacing w:before="40" w:after="40"/>
              <w:jc w:val="center"/>
              <w:rPr>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529"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5D5386E2" w14:textId="77777777">
            <w:pPr>
              <w:pStyle w:val="DisclaimerHeading"/>
              <w:keepLines/>
              <w:spacing w:before="40" w:after="40"/>
              <w:jc w:val="center"/>
              <w:rPr>
                <w:color w:val="FFFFFF" w:themeColor="background1"/>
                <w:sz w:val="19"/>
                <w:szCs w:val="19"/>
              </w:rPr>
            </w:pPr>
            <w:r w:rsidRPr="00DA23DE">
              <w:rPr>
                <w:b/>
                <w:color w:val="FFFFFF" w:themeColor="background1"/>
                <w:sz w:val="19"/>
                <w:szCs w:val="19"/>
              </w:rPr>
              <w:t>Materials Published</w:t>
            </w:r>
          </w:p>
        </w:tc>
      </w:tr>
      <w:tr w14:paraId="772FC3EB" w14:textId="77777777" w:rsidTr="00AD21AE">
        <w:tblPrEx>
          <w:tblW w:w="0" w:type="auto"/>
          <w:tblLook w:val="04A0"/>
        </w:tblPrEx>
        <w:trPr>
          <w:trHeight w:val="296"/>
        </w:trPr>
        <w:tc>
          <w:tcPr>
            <w:tcW w:w="162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58D7D20D" w14:textId="77777777">
            <w:pPr>
              <w:pStyle w:val="DisclaimerHeading"/>
              <w:keepLines/>
              <w:spacing w:after="60"/>
              <w:jc w:val="center"/>
              <w:rPr>
                <w:color w:val="auto"/>
                <w:sz w:val="19"/>
                <w:szCs w:val="19"/>
              </w:rPr>
            </w:pPr>
            <w:r w:rsidRPr="00BB6921">
              <w:rPr>
                <w:i w:val="0"/>
                <w:color w:val="auto"/>
                <w:sz w:val="19"/>
                <w:szCs w:val="19"/>
              </w:rPr>
              <w:t>Date</w:t>
            </w:r>
          </w:p>
        </w:tc>
        <w:tc>
          <w:tcPr>
            <w:tcW w:w="990"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6AA22F10" w14:textId="77777777">
            <w:pPr>
              <w:pStyle w:val="DisclaimerHeading"/>
              <w:keepLines/>
              <w:spacing w:after="60"/>
              <w:jc w:val="center"/>
              <w:rPr>
                <w:color w:val="auto"/>
                <w:sz w:val="19"/>
                <w:szCs w:val="19"/>
              </w:rPr>
            </w:pPr>
            <w:r w:rsidRPr="00BB6921">
              <w:rPr>
                <w:color w:val="auto"/>
                <w:sz w:val="19"/>
                <w:szCs w:val="19"/>
              </w:rPr>
              <w:t>Time</w:t>
            </w:r>
          </w:p>
        </w:tc>
        <w:tc>
          <w:tcPr>
            <w:tcW w:w="3352"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6AF459B1" w14:textId="77777777">
            <w:pPr>
              <w:pStyle w:val="DisclaimerHeading"/>
              <w:keepLines/>
              <w:spacing w:after="60"/>
              <w:jc w:val="center"/>
              <w:rPr>
                <w:color w:val="auto"/>
                <w:sz w:val="19"/>
                <w:szCs w:val="19"/>
              </w:rPr>
            </w:pPr>
            <w:r w:rsidRPr="00BB6921">
              <w:rPr>
                <w:color w:val="auto"/>
                <w:sz w:val="19"/>
                <w:szCs w:val="19"/>
              </w:rPr>
              <w:t>Location</w:t>
            </w:r>
          </w:p>
        </w:tc>
        <w:tc>
          <w:tcPr>
            <w:tcW w:w="181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3B21D62F" w14:textId="77777777">
            <w:pPr>
              <w:pStyle w:val="DisclaimerHeading"/>
              <w:keepLines/>
              <w:jc w:val="center"/>
              <w:rPr>
                <w:color w:val="FFFFFF" w:themeColor="background1"/>
                <w:sz w:val="19"/>
                <w:szCs w:val="19"/>
              </w:rPr>
            </w:pPr>
          </w:p>
        </w:tc>
        <w:tc>
          <w:tcPr>
            <w:tcW w:w="1529"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1C229EB8" w14:textId="77777777">
            <w:pPr>
              <w:pStyle w:val="DisclaimerHeading"/>
              <w:keepLines/>
              <w:jc w:val="center"/>
              <w:rPr>
                <w:color w:val="FFFFFF" w:themeColor="background1"/>
                <w:sz w:val="19"/>
                <w:szCs w:val="19"/>
              </w:rPr>
            </w:pPr>
          </w:p>
        </w:tc>
      </w:tr>
      <w:tr w14:paraId="3030A26A" w14:textId="77777777" w:rsidTr="00AD21AE">
        <w:tblPrEx>
          <w:tblW w:w="0" w:type="auto"/>
          <w:tblLook w:val="04A0"/>
        </w:tblPrEx>
        <w:trPr>
          <w:trHeight w:val="331"/>
        </w:trPr>
        <w:tc>
          <w:tcPr>
            <w:tcW w:w="1620"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7E7C0EB8" w14:textId="77777777">
            <w:pPr>
              <w:pStyle w:val="DisclaimerHeading"/>
              <w:keepLines/>
              <w:spacing w:before="40" w:after="40" w:line="220" w:lineRule="exact"/>
              <w:rPr>
                <w:b w:val="0"/>
                <w:color w:val="auto"/>
                <w:sz w:val="18"/>
                <w:szCs w:val="18"/>
              </w:rPr>
            </w:pPr>
          </w:p>
        </w:tc>
        <w:tc>
          <w:tcPr>
            <w:tcW w:w="990"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784DAEE3" w14:textId="77777777">
            <w:pPr>
              <w:pStyle w:val="DisclaimerHeading"/>
              <w:keepLines/>
              <w:spacing w:before="40" w:after="40" w:line="220" w:lineRule="exact"/>
              <w:rPr>
                <w:b w:val="0"/>
                <w:color w:val="auto"/>
                <w:sz w:val="18"/>
                <w:szCs w:val="18"/>
              </w:rPr>
            </w:pPr>
          </w:p>
        </w:tc>
        <w:tc>
          <w:tcPr>
            <w:tcW w:w="3352" w:type="dxa"/>
            <w:vMerge/>
            <w:tcBorders>
              <w:top w:val="single" w:sz="12" w:space="0" w:color="013366" w:themeColor="accent1"/>
              <w:left w:val="single" w:sz="6" w:space="0" w:color="FFFFFF" w:themeColor="background1"/>
              <w:right w:val="single" w:sz="8" w:space="0" w:color="auto"/>
            </w:tcBorders>
          </w:tcPr>
          <w:p w:rsidR="00CE451E" w:rsidRPr="00C10A93" w:rsidP="00CE451E" w14:paraId="573B3905" w14:textId="77777777">
            <w:pPr>
              <w:pStyle w:val="AttendeesList"/>
              <w:keepLines/>
              <w:spacing w:before="40" w:after="40" w:line="220" w:lineRule="exact"/>
              <w:rPr>
                <w:szCs w:val="18"/>
              </w:rPr>
            </w:pPr>
          </w:p>
        </w:tc>
        <w:tc>
          <w:tcPr>
            <w:tcW w:w="3345"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160746B7"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4A3B5607" w14:textId="77777777" w:rsidTr="00AD21AE">
        <w:tblPrEx>
          <w:tblW w:w="0" w:type="auto"/>
          <w:tblLook w:val="04A0"/>
        </w:tblPrEx>
        <w:trPr>
          <w:trHeight w:val="331"/>
        </w:trPr>
        <w:tc>
          <w:tcPr>
            <w:tcW w:w="1620" w:type="dxa"/>
            <w:tcBorders>
              <w:top w:val="single" w:sz="4" w:space="0" w:color="auto"/>
              <w:right w:val="single" w:sz="4" w:space="0" w:color="auto"/>
            </w:tcBorders>
            <w:shd w:val="clear" w:color="auto" w:fill="E1F6FF"/>
          </w:tcPr>
          <w:p w:rsidR="00126F35" w:rsidRPr="007A521C" w:rsidP="00126F35" w14:paraId="77849540" w14:textId="77777777">
            <w:pPr>
              <w:pStyle w:val="DisclaimerHeading"/>
              <w:keepLines/>
              <w:spacing w:before="40" w:after="40" w:line="220" w:lineRule="exact"/>
              <w:jc w:val="center"/>
              <w:rPr>
                <w:b w:val="0"/>
                <w:color w:val="auto"/>
                <w:sz w:val="18"/>
                <w:szCs w:val="18"/>
              </w:rPr>
            </w:pPr>
            <w:r>
              <w:rPr>
                <w:b w:val="0"/>
                <w:i w:val="0"/>
                <w:color w:val="auto"/>
                <w:sz w:val="18"/>
                <w:szCs w:val="18"/>
              </w:rPr>
              <w:t>December 15, 2025</w:t>
            </w:r>
          </w:p>
        </w:tc>
        <w:tc>
          <w:tcPr>
            <w:tcW w:w="990" w:type="dxa"/>
            <w:tcBorders>
              <w:top w:val="single" w:sz="4" w:space="0" w:color="auto"/>
              <w:left w:val="single" w:sz="4" w:space="0" w:color="auto"/>
              <w:right w:val="single" w:sz="4" w:space="0" w:color="auto"/>
            </w:tcBorders>
          </w:tcPr>
          <w:p w:rsidR="00126F35" w:rsidP="00126F35" w14:paraId="345E9D54" w14:textId="77777777">
            <w:pPr>
              <w:pStyle w:val="DisclaimerHeading"/>
              <w:spacing w:before="40" w:after="40" w:line="220" w:lineRule="exact"/>
              <w:jc w:val="center"/>
              <w:rPr>
                <w:b w:val="0"/>
                <w:color w:val="auto"/>
                <w:sz w:val="18"/>
                <w:szCs w:val="18"/>
              </w:rPr>
            </w:pPr>
            <w:r>
              <w:rPr>
                <w:b w:val="0"/>
                <w:color w:val="auto"/>
                <w:sz w:val="18"/>
                <w:szCs w:val="18"/>
              </w:rPr>
              <w:t>10:00 a.m.</w:t>
            </w:r>
          </w:p>
        </w:tc>
        <w:tc>
          <w:tcPr>
            <w:tcW w:w="3352" w:type="dxa"/>
            <w:tcBorders>
              <w:top w:val="single" w:sz="4" w:space="0" w:color="auto"/>
              <w:left w:val="single" w:sz="4" w:space="0" w:color="auto"/>
              <w:right w:val="single" w:sz="4" w:space="0" w:color="auto"/>
            </w:tcBorders>
          </w:tcPr>
          <w:p w:rsidR="00126F35" w:rsidP="00126F35" w14:paraId="2CC67AB4" w14:textId="77777777">
            <w:pPr>
              <w:pStyle w:val="DisclaimerHeading"/>
              <w:spacing w:before="40" w:after="40" w:line="220" w:lineRule="exact"/>
              <w:jc w:val="center"/>
              <w:rPr>
                <w:b w:val="0"/>
                <w:color w:val="auto"/>
                <w:sz w:val="18"/>
                <w:szCs w:val="18"/>
              </w:rPr>
            </w:pPr>
            <w:r>
              <w:rPr>
                <w:b w:val="0"/>
                <w:color w:val="auto"/>
                <w:sz w:val="18"/>
                <w:szCs w:val="18"/>
              </w:rPr>
              <w:t>WebEx</w:t>
            </w:r>
          </w:p>
        </w:tc>
        <w:tc>
          <w:tcPr>
            <w:tcW w:w="1816" w:type="dxa"/>
            <w:tcBorders>
              <w:top w:val="single" w:sz="4" w:space="0" w:color="auto"/>
              <w:left w:val="single" w:sz="4" w:space="0" w:color="auto"/>
              <w:right w:val="single" w:sz="4" w:space="0" w:color="auto"/>
            </w:tcBorders>
          </w:tcPr>
          <w:p w:rsidR="00126F35" w:rsidP="00126F35" w14:paraId="555E2767" w14:textId="77777777">
            <w:pPr>
              <w:pStyle w:val="DisclaimerHeading"/>
              <w:keepLines/>
              <w:spacing w:before="40" w:after="40" w:line="220" w:lineRule="exact"/>
              <w:jc w:val="center"/>
              <w:rPr>
                <w:b w:val="0"/>
                <w:color w:val="auto"/>
                <w:sz w:val="18"/>
                <w:szCs w:val="18"/>
              </w:rPr>
            </w:pPr>
            <w:r>
              <w:rPr>
                <w:b w:val="0"/>
                <w:color w:val="auto"/>
                <w:sz w:val="18"/>
                <w:szCs w:val="18"/>
              </w:rPr>
              <w:t>December 5</w:t>
            </w:r>
          </w:p>
        </w:tc>
        <w:tc>
          <w:tcPr>
            <w:tcW w:w="1529" w:type="dxa"/>
            <w:tcBorders>
              <w:top w:val="single" w:sz="4" w:space="0" w:color="auto"/>
              <w:left w:val="single" w:sz="4" w:space="0" w:color="auto"/>
              <w:right w:val="single" w:sz="4" w:space="0" w:color="auto"/>
            </w:tcBorders>
          </w:tcPr>
          <w:p w:rsidR="00126F35" w:rsidP="00126F35" w14:paraId="181A765C" w14:textId="77777777">
            <w:pPr>
              <w:pStyle w:val="DisclaimerHeading"/>
              <w:keepLines/>
              <w:spacing w:before="40" w:after="40" w:line="220" w:lineRule="exact"/>
              <w:jc w:val="center"/>
              <w:rPr>
                <w:b w:val="0"/>
                <w:color w:val="auto"/>
                <w:sz w:val="18"/>
                <w:szCs w:val="18"/>
              </w:rPr>
            </w:pPr>
            <w:r>
              <w:rPr>
                <w:b w:val="0"/>
                <w:color w:val="auto"/>
                <w:sz w:val="18"/>
                <w:szCs w:val="18"/>
              </w:rPr>
              <w:t>December 10</w:t>
            </w:r>
          </w:p>
        </w:tc>
      </w:tr>
    </w:tbl>
    <w:p w:rsidR="003C3320" w:rsidP="00CE451E" w14:paraId="616023A2" w14:textId="77777777">
      <w:pPr>
        <w:pStyle w:val="DisclaimerBodyCopy"/>
        <w:keepLines/>
        <w:spacing w:before="60"/>
        <w:jc w:val="right"/>
      </w:pPr>
      <w:r>
        <w:rPr>
          <w:color w:val="1F497D"/>
        </w:rPr>
        <w:t>*Materials received after 12:00 p.m. EPT are not guaranteed timely posting by 5:00 p.m. EPT on the same day.</w:t>
      </w:r>
    </w:p>
    <w:p w:rsidR="00CE451E" w:rsidP="00337321" w14:paraId="4043D691" w14:textId="77777777">
      <w:pPr>
        <w:pStyle w:val="Author"/>
      </w:pPr>
    </w:p>
    <w:p w:rsidR="00FF5170" w14:paraId="058B54EB" w14:textId="77777777">
      <w:pPr>
        <w:sectPr w:rsidSect="00A86205">
          <w:headerReference w:type="default" r:id="rId4"/>
          <w:footerReference w:type="even" r:id="rId5"/>
          <w:footerReference w:type="default" r:id="rId6"/>
          <w:pgSz w:w="12240" w:h="15840"/>
          <w:pgMar w:top="2070" w:right="1440" w:bottom="1260" w:left="1440" w:header="720" w:footer="669" w:gutter="0"/>
          <w:cols w:space="720" w:equalWidth="0">
            <w:col w:w="9360"/>
          </w:cols>
        </w:sectPr>
      </w:pPr>
    </w:p>
    <w:p w:rsidR="00A317A9" w:rsidRPr="00B62597" w:rsidP="00FF5170" w14:paraId="4D455F7C" w14:textId="77777777">
      <w:pPr>
        <w:pStyle w:val="Author"/>
        <w:keepNext/>
        <w:keepLines/>
      </w:pPr>
    </w:p>
    <w:p w:rsidR="00B62597" w:rsidRPr="00B62597" w:rsidP="00FF5170" w14:paraId="796D0703" w14:textId="77777777">
      <w:pPr>
        <w:pStyle w:val="DisclaimerHeading"/>
        <w:keepNext/>
        <w:keepLines/>
      </w:pPr>
      <w:r>
        <w:t>Anti</w:t>
      </w:r>
      <w:r w:rsidRPr="00B62597">
        <w:t>trust:</w:t>
      </w:r>
    </w:p>
    <w:p w:rsidR="00095E8F" w:rsidP="00095E8F" w14:paraId="66B2FEAA"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197CD3C4" w14:textId="77777777" w:rsidTr="00246ED8">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095E8F" w:rsidRPr="00095E8F" w:rsidP="00095E8F" w14:paraId="7BE0B445"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095E8F" w:rsidP="00095E8F" w14:paraId="7670A636"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095E8F" w:rsidRPr="00095E8F" w:rsidP="00095E8F" w14:paraId="5AA55C3A"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sidR="00A75ADE">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095E8F" w:rsidRPr="00095E8F" w:rsidP="00095E8F" w14:paraId="14D00B98"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095E8F" w:rsidRPr="00095E8F" w:rsidP="00095E8F" w14:paraId="0C5976A0"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095E8F" w:rsidRPr="00095E8F" w:rsidP="00095E8F" w14:paraId="5F2898A3" w14:textId="77777777">
            <w:pPr>
              <w:pStyle w:val="BulletedTableEntry"/>
              <w:ind w:left="152" w:hanging="90"/>
              <w:rPr>
                <w:rFonts w:ascii="Arial Narrow" w:hAnsi="Arial Narrow"/>
                <w:sz w:val="16"/>
                <w:szCs w:val="16"/>
              </w:rPr>
            </w:pPr>
            <w:r w:rsidRPr="00095E8F">
              <w:rPr>
                <w:rFonts w:ascii="Arial Narrow" w:hAnsi="Arial Narrow"/>
                <w:sz w:val="16"/>
                <w:szCs w:val="16"/>
              </w:rPr>
              <w:t>Agreements or understandings between or among competitors to limit supply, coordinate bidding, fix prices, divide markets, or refuse to deal with particular entities</w:t>
            </w:r>
          </w:p>
        </w:tc>
        <w:tc>
          <w:tcPr>
            <w:tcW w:w="1800" w:type="dxa"/>
          </w:tcPr>
          <w:p w:rsidR="00095E8F" w:rsidRPr="00095E8F" w:rsidP="00095E8F" w14:paraId="33748E1E"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095E8F" w:rsidP="00246ED8" w14:paraId="64D4C8E3" w14:textId="77777777">
      <w:pPr>
        <w:pStyle w:val="DisclosureBody"/>
        <w:spacing w:before="160"/>
        <w:rPr>
          <w:rFonts w:eastAsiaTheme="minorHAnsi"/>
        </w:rPr>
      </w:pPr>
      <w:r>
        <w:t xml:space="preserve">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w:t>
      </w:r>
      <w:r>
        <w:t>consistent with the obligations and interests of state-regulated entities. These discussions occur in a context where resulting rule changes may be submitted to FERC for approval, or may reflect regulatory mandates established by state authorities.</w:t>
      </w:r>
    </w:p>
    <w:p w:rsidR="00095E8F" w:rsidP="00246ED8" w14:paraId="522B9FA1" w14:textId="77777777">
      <w:pPr>
        <w:pStyle w:val="DisclosureBody"/>
        <w:ind w:right="180"/>
      </w:pPr>
      <w:r>
        <w:t>If prohibited topics are raised, the Chair will redirect the conversation. If the discussion continues, participants may be asked to leave the meeting or the meeting</w:t>
      </w:r>
      <w:r w:rsidR="00246ED8">
        <w:t> </w:t>
      </w:r>
      <w:r>
        <w:t xml:space="preserve">may be adjourned. For more information, please refer to </w:t>
      </w:r>
      <w:hyperlink r:id="rId7" w:history="1">
        <w:r w:rsidRPr="0080148F">
          <w:rPr>
            <w:rStyle w:val="Hyperlink"/>
          </w:rPr>
          <w:t>PJM’s Antitrust Guidelines for Stakeholder Meetings</w:t>
        </w:r>
      </w:hyperlink>
      <w:r w:rsidRPr="00FF5170">
        <w:t xml:space="preserve">, </w:t>
      </w:r>
      <w:r>
        <w:t xml:space="preserve">which are posted on PJM’s </w:t>
      </w:r>
      <w:hyperlink r:id="rId8" w:history="1">
        <w:r w:rsidRPr="00095E8F">
          <w:rPr>
            <w:rStyle w:val="Hyperlink"/>
          </w:rPr>
          <w:t>Committees and Groups page</w:t>
        </w:r>
      </w:hyperlink>
      <w:r>
        <w:t>.</w:t>
      </w:r>
    </w:p>
    <w:p w:rsidR="00095E8F" w:rsidP="00FF5170" w14:paraId="6E97C44B"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0522DEC9" w14:textId="77777777" w:rsidTr="00FF5170">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FF5170" w:rsidRPr="00B62597" w:rsidP="00FF5170" w14:paraId="4F526529" w14:textId="77777777">
            <w:pPr>
              <w:pStyle w:val="DisclaimerHeading"/>
              <w:spacing w:before="60"/>
            </w:pPr>
            <w:r w:rsidRPr="00B62597">
              <w:t>Code of Conduct:</w:t>
            </w:r>
          </w:p>
          <w:p w:rsidR="00FF5170" w:rsidRPr="00B62597" w:rsidP="00FF5170" w14:paraId="26FFAFBC" w14:textId="77777777">
            <w:pPr>
              <w:pStyle w:val="DisclosureBody"/>
            </w:pPr>
            <w:r w:rsidRPr="00B62597">
              <w:t>As a mandatory condition of attendance at today's meeting, attendees agree to adhere to</w:t>
            </w:r>
            <w:r w:rsidR="009360CC">
              <w:t> </w:t>
            </w:r>
            <w:r w:rsidRPr="00B62597">
              <w:t>the Code of Conduct as detailed in PJM Manual M-34 section 4.5, including, but not limited</w:t>
            </w:r>
            <w:r w:rsidR="009360CC">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9" w:history="1">
              <w:r w:rsidRPr="00FA5955">
                <w:rPr>
                  <w:rStyle w:val="Hyperlink"/>
                </w:rPr>
                <w:t>PJM Code of Conduct</w:t>
              </w:r>
            </w:hyperlink>
            <w:r w:rsidRPr="00FA5955">
              <w:t>.</w:t>
            </w:r>
          </w:p>
          <w:p w:rsidR="00FF5170" w:rsidRPr="00B62597" w:rsidP="00FF5170" w14:paraId="3A0590F8" w14:textId="77777777">
            <w:pPr>
              <w:pStyle w:val="DisclaimerHeading"/>
              <w:spacing w:before="240"/>
            </w:pPr>
            <w:r w:rsidRPr="00B62597">
              <w:t xml:space="preserve">Public Meetings/Media Participation: </w:t>
            </w:r>
          </w:p>
          <w:p w:rsidR="00FF5170" w:rsidP="009360CC" w14:paraId="0297537D"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t xml:space="preserve"> </w:t>
            </w:r>
            <w:r w:rsidRPr="00E1605D">
              <w:t>PJM may create audio, video or</w:t>
            </w:r>
            <w:r w:rsidR="009360CC">
              <w:t> </w:t>
            </w:r>
            <w:r w:rsidRPr="00E1605D">
              <w:t>online recordings of stakeholder meetings for internal and training purposes, and your</w:t>
            </w:r>
            <w:r w:rsidR="009360CC">
              <w:t> </w:t>
            </w:r>
            <w:r w:rsidRPr="00E1605D">
              <w:t>participation at such meetings indicates your consent to the same.</w:t>
            </w:r>
          </w:p>
        </w:tc>
        <w:tc>
          <w:tcPr>
            <w:tcW w:w="4230" w:type="dxa"/>
          </w:tcPr>
          <w:p w:rsidR="00FF5170" w:rsidP="00FF5170" w14:paraId="026A8A47" w14:textId="77777777">
            <w:pPr>
              <w:pStyle w:val="DisclaimerHeading"/>
              <w:spacing w:before="60"/>
              <w:ind w:left="85"/>
            </w:pPr>
            <w:r>
              <w:t>Participant Identification in Webex:</w:t>
            </w:r>
          </w:p>
          <w:p w:rsidR="00FF5170" w:rsidP="00FF5170" w14:paraId="4C476B2F" w14:textId="77777777">
            <w:pPr>
              <w:pStyle w:val="DisclaimerBodyCopy"/>
              <w:ind w:left="85"/>
            </w:pPr>
            <w:r>
              <w:t>When logging into the Webex desktop client, please enter your real</w:t>
            </w:r>
            <w:r w:rsidR="009360CC">
              <w:t> </w:t>
            </w:r>
            <w:r>
              <w:t>first and last name as well as a valid email address. Be sure to select the “call me” option.</w:t>
            </w:r>
          </w:p>
          <w:p w:rsidR="00FF5170" w:rsidP="00FF5170" w14:paraId="6AE7CD0C"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FF5170" w:rsidRPr="00D827A6" w:rsidP="00FF5170" w14:paraId="59B23BE5" w14:textId="77777777">
            <w:pPr>
              <w:pStyle w:val="DisclaimerHeading"/>
              <w:spacing w:before="240"/>
              <w:ind w:left="85"/>
            </w:pPr>
            <w:r w:rsidRPr="00D827A6">
              <w:t>Participant Use of Webex Chat:</w:t>
            </w:r>
          </w:p>
          <w:p w:rsidR="00FF5170" w:rsidP="00FF5170" w14:paraId="25B0A7D2" w14:textId="77777777">
            <w:pPr>
              <w:pStyle w:val="DisclaimerBodyCopy"/>
              <w:ind w:left="85"/>
            </w:pPr>
            <w:r>
              <w:t>The use of the Webex chat feature during meetings shall be primarily  reserved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speaker queue.  </w:t>
            </w:r>
          </w:p>
        </w:tc>
      </w:tr>
    </w:tbl>
    <w:p w:rsidR="00246ED8" w:rsidP="00246ED8" w14:paraId="25C9810A" w14:textId="77777777">
      <w:pPr>
        <w:pStyle w:val="DisclaimerBodyCopy"/>
      </w:pPr>
    </w:p>
    <w:p w:rsidR="00027F49" w:rsidP="00027F49" w14:paraId="3E682311"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246ED8" w:rsidP="00027F49" w14:paraId="3C161320" w14:textId="77777777">
      <w:pPr>
        <w:pStyle w:val="DisclaimerHeading"/>
      </w:pPr>
    </w:p>
    <w:p w:rsidR="0057441E" w:rsidRPr="009C15C4" w:rsidP="00246ED8" w14:paraId="35E88532"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37366201"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sectPr w:rsidSect="00095E8F">
      <w:type w:val="continuous"/>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14:paraId="544E1E5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C17E2" w14:paraId="53EFD72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rsidP="00DB29E9" w14:paraId="4B48F7C5"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CB45F7">
      <w:rPr>
        <w:rStyle w:val="PageNumber"/>
        <w:noProof/>
      </w:rPr>
      <w:t>2</w:t>
    </w:r>
    <w:r>
      <w:rPr>
        <w:rStyle w:val="PageNumber"/>
      </w:rPr>
      <w:fldChar w:fldCharType="end"/>
    </w:r>
  </w:p>
  <w:bookmarkStart w:id="3" w:name="OLE_LINK1"/>
  <w:p w:rsidR="00B62597" w:rsidRPr="001678E8" w14:paraId="495614C9" w14:textId="49A57D67">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3"/>
    <w:r w:rsidR="00C75A9D">
      <w:rPr>
        <w:rFonts w:ascii="Arial Narrow" w:hAnsi="Arial Narrow"/>
        <w:sz w:val="20"/>
      </w:rPr>
      <w:t>2</w:t>
    </w:r>
    <w:r w:rsidR="009B2B7E">
      <w:rPr>
        <w:rFonts w:ascii="Arial Narrow" w:hAnsi="Arial Narrow"/>
        <w:sz w:val="20"/>
      </w:rPr>
      <w:t>5</w:t>
    </w:r>
    <w:r w:rsidR="00991528">
      <w:rPr>
        <w:rFonts w:ascii="Arial Narrow" w:hAnsi="Arial Narrow"/>
        <w:sz w:val="20"/>
      </w:rPr>
      <w:tab/>
    </w:r>
    <w:r w:rsidR="000232DF">
      <w:rPr>
        <w:rFonts w:ascii="Arial Narrow" w:hAnsi="Arial Narrow"/>
        <w:sz w:val="20"/>
      </w:rPr>
      <w:t xml:space="preserve">For Public Use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rsidRPr="00711249" w:rsidP="00A86205" w14:paraId="5CE16A88"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24.8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1202A1F5" w14:textId="77777777">
                    <w:pPr>
                      <w:pStyle w:val="HeaderTitle"/>
                      <w:jc w:val="center"/>
                      <w:rPr>
                        <w:rFonts w:ascii="Arial Narrow" w:hAnsi="Arial Narrow"/>
                        <w:b/>
                      </w:rPr>
                    </w:pPr>
                    <w:r>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1E86087"/>
    <w:multiLevelType w:val="hybridMultilevel"/>
    <w:tmpl w:val="2C9CB742"/>
    <w:lvl w:ilvl="0">
      <w:start w:val="1"/>
      <w:numFmt w:val="decimal"/>
      <w:pStyle w:val="ListSubhead1"/>
      <w:lvlText w:val="%1."/>
      <w:lvlJc w:val="left"/>
      <w:pPr>
        <w:ind w:left="360" w:hanging="360"/>
      </w:pPr>
      <w:rPr>
        <w:b w:val="0"/>
      </w:rPr>
    </w:lvl>
    <w:lvl w:ilvl="1">
      <w:start w:val="1"/>
      <w:numFmt w:val="lowerLetter"/>
      <w:lvlText w:val="%2."/>
      <w:lvlJc w:val="left"/>
      <w:pPr>
        <w:ind w:left="-8928" w:hanging="72"/>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1E85BCB"/>
    <w:multiLevelType w:val="hybridMultilevel"/>
    <w:tmpl w:val="ADE48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9">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8"/>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num>
  <w:num w:numId="5">
    <w:abstractNumId w:val="9"/>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0"/>
  </w:num>
  <w:num w:numId="9">
    <w:abstractNumId w:val="3"/>
  </w:num>
  <w:num w:numId="10">
    <w:abstractNumId w:val="0"/>
  </w:num>
  <w:num w:numId="11">
    <w:abstractNumId w:val="4"/>
  </w:num>
  <w:num w:numId="12">
    <w:abstractNumId w:val="2"/>
  </w:num>
  <w:num w:numId="13">
    <w:abstractNumId w:val="1"/>
  </w:num>
  <w:num w:numId="14">
    <w:abstractNumId w:val="1"/>
  </w:num>
  <w:num w:numId="15">
    <w:abstractNumId w:val="7"/>
  </w:num>
  <w:num w:numId="16">
    <w:abstractNumId w:val="6"/>
  </w:num>
  <w:num w:numId="17">
    <w:abstractNumId w:val="6"/>
  </w:num>
  <w:num w:numId="18">
    <w:abstractNumId w:val="4"/>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F35"/>
    <w:rsid w:val="00010057"/>
    <w:rsid w:val="00014368"/>
    <w:rsid w:val="000232DF"/>
    <w:rsid w:val="00027F49"/>
    <w:rsid w:val="000333FF"/>
    <w:rsid w:val="000538D7"/>
    <w:rsid w:val="0006276D"/>
    <w:rsid w:val="0006798D"/>
    <w:rsid w:val="00092135"/>
    <w:rsid w:val="00092B99"/>
    <w:rsid w:val="00095E8F"/>
    <w:rsid w:val="00096230"/>
    <w:rsid w:val="00116845"/>
    <w:rsid w:val="00117AF9"/>
    <w:rsid w:val="00121F58"/>
    <w:rsid w:val="00126F35"/>
    <w:rsid w:val="001678E8"/>
    <w:rsid w:val="00170E02"/>
    <w:rsid w:val="001B2242"/>
    <w:rsid w:val="001C0CC0"/>
    <w:rsid w:val="001C440F"/>
    <w:rsid w:val="001D3B68"/>
    <w:rsid w:val="00200A1B"/>
    <w:rsid w:val="002113BD"/>
    <w:rsid w:val="002167E9"/>
    <w:rsid w:val="00246ED8"/>
    <w:rsid w:val="0025139E"/>
    <w:rsid w:val="00287DEA"/>
    <w:rsid w:val="002B2CB6"/>
    <w:rsid w:val="002B2F98"/>
    <w:rsid w:val="002C6057"/>
    <w:rsid w:val="002F6131"/>
    <w:rsid w:val="00305238"/>
    <w:rsid w:val="003251CE"/>
    <w:rsid w:val="00337321"/>
    <w:rsid w:val="00394850"/>
    <w:rsid w:val="003B55E1"/>
    <w:rsid w:val="003C17E2"/>
    <w:rsid w:val="003C3320"/>
    <w:rsid w:val="003D7E5C"/>
    <w:rsid w:val="003E7A73"/>
    <w:rsid w:val="003F046E"/>
    <w:rsid w:val="0046043F"/>
    <w:rsid w:val="004627CA"/>
    <w:rsid w:val="00491490"/>
    <w:rsid w:val="00494494"/>
    <w:rsid w:val="00495E38"/>
    <w:rsid w:val="004969FA"/>
    <w:rsid w:val="004F3D57"/>
    <w:rsid w:val="00526242"/>
    <w:rsid w:val="00527104"/>
    <w:rsid w:val="00564DEE"/>
    <w:rsid w:val="0057441E"/>
    <w:rsid w:val="0057590A"/>
    <w:rsid w:val="00576EF1"/>
    <w:rsid w:val="00582403"/>
    <w:rsid w:val="005A5D0D"/>
    <w:rsid w:val="005D6D05"/>
    <w:rsid w:val="006024A0"/>
    <w:rsid w:val="00602967"/>
    <w:rsid w:val="00606F11"/>
    <w:rsid w:val="0066750F"/>
    <w:rsid w:val="0068359A"/>
    <w:rsid w:val="006C738F"/>
    <w:rsid w:val="006F7A52"/>
    <w:rsid w:val="00711249"/>
    <w:rsid w:val="00712CAA"/>
    <w:rsid w:val="00716A8B"/>
    <w:rsid w:val="00730F76"/>
    <w:rsid w:val="00736A15"/>
    <w:rsid w:val="00744A45"/>
    <w:rsid w:val="0075340F"/>
    <w:rsid w:val="00754C6D"/>
    <w:rsid w:val="00755096"/>
    <w:rsid w:val="007703B4"/>
    <w:rsid w:val="00777623"/>
    <w:rsid w:val="00782F7B"/>
    <w:rsid w:val="007A34A3"/>
    <w:rsid w:val="007A521C"/>
    <w:rsid w:val="007C2954"/>
    <w:rsid w:val="007D4F70"/>
    <w:rsid w:val="007E7CAB"/>
    <w:rsid w:val="0080148F"/>
    <w:rsid w:val="00813B57"/>
    <w:rsid w:val="00837B12"/>
    <w:rsid w:val="00841282"/>
    <w:rsid w:val="00850A12"/>
    <w:rsid w:val="008552A3"/>
    <w:rsid w:val="00856DF8"/>
    <w:rsid w:val="00882652"/>
    <w:rsid w:val="008842C0"/>
    <w:rsid w:val="008F776F"/>
    <w:rsid w:val="00911156"/>
    <w:rsid w:val="00914902"/>
    <w:rsid w:val="00917386"/>
    <w:rsid w:val="009360CC"/>
    <w:rsid w:val="0095194C"/>
    <w:rsid w:val="009656CF"/>
    <w:rsid w:val="0097702E"/>
    <w:rsid w:val="00991528"/>
    <w:rsid w:val="009A5430"/>
    <w:rsid w:val="009B2B7E"/>
    <w:rsid w:val="009C15C4"/>
    <w:rsid w:val="009C7250"/>
    <w:rsid w:val="009D6E63"/>
    <w:rsid w:val="009F3D4E"/>
    <w:rsid w:val="009F53F9"/>
    <w:rsid w:val="009F68F1"/>
    <w:rsid w:val="00A0173D"/>
    <w:rsid w:val="00A05391"/>
    <w:rsid w:val="00A2550D"/>
    <w:rsid w:val="00A317A9"/>
    <w:rsid w:val="00A36FEA"/>
    <w:rsid w:val="00A41149"/>
    <w:rsid w:val="00A56D57"/>
    <w:rsid w:val="00A75ADE"/>
    <w:rsid w:val="00A86205"/>
    <w:rsid w:val="00A931C3"/>
    <w:rsid w:val="00AA4D34"/>
    <w:rsid w:val="00AA5426"/>
    <w:rsid w:val="00AC2247"/>
    <w:rsid w:val="00AD21AE"/>
    <w:rsid w:val="00B16D95"/>
    <w:rsid w:val="00B20316"/>
    <w:rsid w:val="00B34E3C"/>
    <w:rsid w:val="00B377C7"/>
    <w:rsid w:val="00B42FAE"/>
    <w:rsid w:val="00B62597"/>
    <w:rsid w:val="00BA6146"/>
    <w:rsid w:val="00BB531B"/>
    <w:rsid w:val="00BB6921"/>
    <w:rsid w:val="00BE04BD"/>
    <w:rsid w:val="00BF331B"/>
    <w:rsid w:val="00C10A93"/>
    <w:rsid w:val="00C439EC"/>
    <w:rsid w:val="00C5307B"/>
    <w:rsid w:val="00C55E64"/>
    <w:rsid w:val="00C72168"/>
    <w:rsid w:val="00C757F4"/>
    <w:rsid w:val="00C75A9D"/>
    <w:rsid w:val="00CA31C0"/>
    <w:rsid w:val="00CA49B9"/>
    <w:rsid w:val="00CB19DE"/>
    <w:rsid w:val="00CB45F7"/>
    <w:rsid w:val="00CB475B"/>
    <w:rsid w:val="00CC1B47"/>
    <w:rsid w:val="00CE451E"/>
    <w:rsid w:val="00D06EC8"/>
    <w:rsid w:val="00D136EA"/>
    <w:rsid w:val="00D251ED"/>
    <w:rsid w:val="00D827A6"/>
    <w:rsid w:val="00D831E4"/>
    <w:rsid w:val="00D95949"/>
    <w:rsid w:val="00DA23DE"/>
    <w:rsid w:val="00DB29E9"/>
    <w:rsid w:val="00DE34CF"/>
    <w:rsid w:val="00DE77B9"/>
    <w:rsid w:val="00DF1112"/>
    <w:rsid w:val="00E1605D"/>
    <w:rsid w:val="00E1757D"/>
    <w:rsid w:val="00E277C4"/>
    <w:rsid w:val="00E32B6B"/>
    <w:rsid w:val="00E3660F"/>
    <w:rsid w:val="00E5387A"/>
    <w:rsid w:val="00E55E84"/>
    <w:rsid w:val="00E645DE"/>
    <w:rsid w:val="00E946F8"/>
    <w:rsid w:val="00EB68B0"/>
    <w:rsid w:val="00F4190F"/>
    <w:rsid w:val="00F5077C"/>
    <w:rsid w:val="00FA5955"/>
    <w:rsid w:val="00FB1739"/>
    <w:rsid w:val="00FC2B9A"/>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92A9FF"/>
  <w15:docId w15:val="{78C1A1F3-F2D6-4D65-8083-564B9B633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095E8F"/>
    <w:pPr>
      <w:spacing w:after="12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pPr>
      <w:ind w:left="9720"/>
    </w:pPr>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095E8F"/>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095E8F"/>
    <w:pPr>
      <w:numPr>
        <w:numId w:val="16"/>
      </w:numPr>
    </w:pPr>
  </w:style>
  <w:style w:type="character" w:styleId="CommentReference">
    <w:name w:val="annotation reference"/>
    <w:basedOn w:val="DefaultParagraphFont"/>
    <w:uiPriority w:val="99"/>
    <w:semiHidden/>
    <w:unhideWhenUsed/>
    <w:rsid w:val="00246ED8"/>
    <w:rPr>
      <w:sz w:val="16"/>
      <w:szCs w:val="16"/>
    </w:rPr>
  </w:style>
  <w:style w:type="paragraph" w:styleId="CommentText">
    <w:name w:val="annotation text"/>
    <w:basedOn w:val="Normal"/>
    <w:link w:val="CommentTextChar"/>
    <w:uiPriority w:val="99"/>
    <w:semiHidden/>
    <w:unhideWhenUsed/>
    <w:rsid w:val="00246ED8"/>
    <w:pPr>
      <w:spacing w:line="240" w:lineRule="auto"/>
    </w:pPr>
    <w:rPr>
      <w:sz w:val="20"/>
      <w:szCs w:val="20"/>
    </w:rPr>
  </w:style>
  <w:style w:type="character" w:customStyle="1" w:styleId="CommentTextChar">
    <w:name w:val="Comment Text Char"/>
    <w:basedOn w:val="DefaultParagraphFont"/>
    <w:link w:val="CommentText"/>
    <w:uiPriority w:val="99"/>
    <w:semiHidden/>
    <w:rsid w:val="00246ED8"/>
    <w:rPr>
      <w:sz w:val="20"/>
      <w:szCs w:val="20"/>
    </w:rPr>
  </w:style>
  <w:style w:type="paragraph" w:styleId="CommentSubject">
    <w:name w:val="annotation subject"/>
    <w:basedOn w:val="CommentText"/>
    <w:next w:val="CommentText"/>
    <w:link w:val="CommentSubjectChar"/>
    <w:uiPriority w:val="99"/>
    <w:semiHidden/>
    <w:unhideWhenUsed/>
    <w:rsid w:val="00246ED8"/>
    <w:rPr>
      <w:b/>
      <w:bCs/>
    </w:rPr>
  </w:style>
  <w:style w:type="character" w:customStyle="1" w:styleId="CommentSubjectChar">
    <w:name w:val="Comment Subject Char"/>
    <w:basedOn w:val="CommentTextChar"/>
    <w:link w:val="CommentSubject"/>
    <w:uiPriority w:val="99"/>
    <w:semiHidden/>
    <w:rsid w:val="00246E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yperlink" Target="https://www.pjm.com/committees-and-groups/committees/form-facilitator-feedback.aspx" TargetMode="External" /><Relationship Id="rId12" Type="http://schemas.openxmlformats.org/officeDocument/2006/relationships/hyperlink" Target="https://learn.pjm.com/" TargetMode="External" /><Relationship Id="rId13" Type="http://schemas.openxmlformats.org/officeDocument/2006/relationships/image" Target="media/image3.png"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yperlink" Target="https://www.pjm.com/-/media/DotCom/committees-groups/pjm-antitrust-guidelinesw-for-the-stakeholder-meetings.pdf" TargetMode="External" /><Relationship Id="rId8" Type="http://schemas.openxmlformats.org/officeDocument/2006/relationships/hyperlink" Target="https://www.pjm.com/committees-and-groups" TargetMode="External" /><Relationship Id="rId9" Type="http://schemas.openxmlformats.org/officeDocument/2006/relationships/hyperlink" Target="https://www.pjm.com/about-pjm/who-we-are/code-of-conduct"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greenm3\Downloads\Agenda%20(Non%20Operator%20Assisted%20Call)%20(35).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