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r>
        <w:t>DER and Inverter-based Resources Subcommittee</w:t>
      </w:r>
    </w:p>
    <w:p w:rsidR="0094026E" w:rsidRPr="00B62597" w:rsidRDefault="0094026E" w:rsidP="0094026E">
      <w:pPr>
        <w:pStyle w:val="MeetingDetails"/>
      </w:pPr>
      <w:r>
        <w:t>WebEx Only</w:t>
      </w:r>
    </w:p>
    <w:p w:rsidR="0094026E" w:rsidRPr="00B62597" w:rsidRDefault="00A8670B" w:rsidP="0094026E">
      <w:pPr>
        <w:pStyle w:val="MeetingDetails"/>
      </w:pPr>
      <w:r>
        <w:t>September 24</w:t>
      </w:r>
      <w:r w:rsidR="0094026E">
        <w:t>, 2021</w:t>
      </w:r>
    </w:p>
    <w:p w:rsidR="0094026E" w:rsidRPr="00B62597" w:rsidRDefault="00602FAC" w:rsidP="0094026E">
      <w:pPr>
        <w:pStyle w:val="MeetingDetails"/>
        <w:rPr>
          <w:sz w:val="28"/>
          <w:u w:val="single"/>
        </w:rPr>
      </w:pPr>
      <w:r>
        <w:t>9</w:t>
      </w:r>
      <w:r w:rsidR="0094026E">
        <w:t xml:space="preserve">:00 </w:t>
      </w:r>
      <w:r>
        <w:t>a</w:t>
      </w:r>
      <w:r w:rsidR="0094026E">
        <w:t xml:space="preserve">.m. – </w:t>
      </w:r>
      <w:r w:rsidR="00A62139">
        <w:t>4</w:t>
      </w:r>
      <w:r w:rsidR="0094026E">
        <w:t>:00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0566A">
        <w:t>on (</w:t>
      </w:r>
      <w:r w:rsidR="00085C2C">
        <w:t>9</w:t>
      </w:r>
      <w:r w:rsidR="00D40B64">
        <w:t xml:space="preserve">:00 – </w:t>
      </w:r>
      <w:r w:rsidR="00085C2C">
        <w:t>9</w:t>
      </w:r>
      <w:r w:rsidR="00D40B64">
        <w:t>:</w:t>
      </w:r>
      <w:r w:rsidR="00085C2C">
        <w:t>1</w:t>
      </w:r>
      <w:r w:rsidR="00D96B84">
        <w:t>5</w:t>
      </w:r>
      <w:r w:rsidR="0094026E">
        <w:t>)</w:t>
      </w:r>
    </w:p>
    <w:bookmarkEnd w:id="0"/>
    <w:bookmarkEnd w:id="1"/>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B62597" w:rsidRPr="00660160" w:rsidRDefault="00A62139" w:rsidP="00660160">
      <w:pPr>
        <w:pStyle w:val="PrimaryHeading"/>
      </w:pPr>
      <w:r>
        <w:t xml:space="preserve">Order 2222 – </w:t>
      </w:r>
      <w:r w:rsidR="00085C2C">
        <w:t xml:space="preserve">Stakeholder </w:t>
      </w:r>
      <w:r w:rsidR="00602FAC">
        <w:t xml:space="preserve">Feedback </w:t>
      </w:r>
      <w:r w:rsidR="00F447EA">
        <w:t>on</w:t>
      </w:r>
      <w:r w:rsidR="00602FAC">
        <w:t xml:space="preserve"> PJM</w:t>
      </w:r>
      <w:r w:rsidR="00085C2C">
        <w:t xml:space="preserve"> Staff Proposal</w:t>
      </w:r>
      <w:r w:rsidR="0094026E">
        <w:t xml:space="preserve"> </w:t>
      </w:r>
      <w:r>
        <w:t>(</w:t>
      </w:r>
      <w:r w:rsidR="00D96B84">
        <w:t>9</w:t>
      </w:r>
      <w:r w:rsidR="0094026E">
        <w:t>:</w:t>
      </w:r>
      <w:r w:rsidR="00BD6406">
        <w:t>1</w:t>
      </w:r>
      <w:r w:rsidR="003F717C">
        <w:t>5</w:t>
      </w:r>
      <w:r w:rsidR="0094026E">
        <w:t xml:space="preserve"> – </w:t>
      </w:r>
      <w:r w:rsidR="00BD6406">
        <w:t>1</w:t>
      </w:r>
      <w:r w:rsidR="00632F4B">
        <w:t>1</w:t>
      </w:r>
      <w:r w:rsidR="0094026E">
        <w:t>:</w:t>
      </w:r>
      <w:r w:rsidR="00632F4B">
        <w:t>15</w:t>
      </w:r>
      <w:r w:rsidR="0094026E">
        <w:t>)</w:t>
      </w:r>
    </w:p>
    <w:p w:rsidR="00761015" w:rsidRDefault="00602FAC" w:rsidP="00A62139">
      <w:pPr>
        <w:pStyle w:val="SecondaryHeading-Numbered"/>
        <w:rPr>
          <w:b w:val="0"/>
        </w:rPr>
      </w:pPr>
      <w:r>
        <w:rPr>
          <w:b w:val="0"/>
        </w:rPr>
        <w:t>IMM to pr</w:t>
      </w:r>
      <w:r w:rsidR="00BD6406">
        <w:rPr>
          <w:b w:val="0"/>
        </w:rPr>
        <w:t>esent</w:t>
      </w:r>
      <w:r>
        <w:rPr>
          <w:b w:val="0"/>
        </w:rPr>
        <w:t xml:space="preserve"> feedback on </w:t>
      </w:r>
      <w:r w:rsidR="00BD6406">
        <w:rPr>
          <w:b w:val="0"/>
        </w:rPr>
        <w:t xml:space="preserve">the </w:t>
      </w:r>
      <w:r>
        <w:rPr>
          <w:b w:val="0"/>
        </w:rPr>
        <w:t xml:space="preserve">PJM straw proposal. </w:t>
      </w:r>
    </w:p>
    <w:p w:rsidR="00D96B84" w:rsidRPr="00D96B84" w:rsidRDefault="00D96B84" w:rsidP="00D96B84">
      <w:pPr>
        <w:pStyle w:val="ListSubhead1"/>
      </w:pPr>
      <w:r>
        <w:rPr>
          <w:b w:val="0"/>
        </w:rPr>
        <w:t>PJM Staff will review updates to the PJM proposal in the matrix.  Stakeholder alternatives can be offered and discussed.</w:t>
      </w:r>
    </w:p>
    <w:p w:rsidR="00085C2C" w:rsidRPr="00BD6406" w:rsidRDefault="00085C2C" w:rsidP="00BD6406">
      <w:pPr>
        <w:pStyle w:val="PrimaryHeading"/>
      </w:pPr>
      <w:r>
        <w:t xml:space="preserve">Order 2222 – Use </w:t>
      </w:r>
      <w:r w:rsidR="00D96B84">
        <w:t>Case</w:t>
      </w:r>
      <w:r>
        <w:t xml:space="preserve"> </w:t>
      </w:r>
      <w:r w:rsidR="00D96B84">
        <w:t>D</w:t>
      </w:r>
      <w:r>
        <w:t>iscussion (</w:t>
      </w:r>
      <w:r w:rsidR="00632F4B">
        <w:t>11</w:t>
      </w:r>
      <w:r>
        <w:t>:</w:t>
      </w:r>
      <w:r w:rsidR="00632F4B">
        <w:t>30</w:t>
      </w:r>
      <w:r>
        <w:t xml:space="preserve"> – </w:t>
      </w:r>
      <w:r w:rsidR="00632F4B">
        <w:t>12:15</w:t>
      </w:r>
      <w:r>
        <w:t>)</w:t>
      </w:r>
    </w:p>
    <w:p w:rsidR="00602FAC" w:rsidRDefault="00BD6406" w:rsidP="00602FAC">
      <w:pPr>
        <w:pStyle w:val="SecondaryHeading-Numbered"/>
        <w:rPr>
          <w:b w:val="0"/>
        </w:rPr>
      </w:pPr>
      <w:r>
        <w:rPr>
          <w:b w:val="0"/>
        </w:rPr>
        <w:t xml:space="preserve">Madalyn Beban, PJM, will provide updates on the use cases that PJM has been developing as part of its proposal. </w:t>
      </w:r>
    </w:p>
    <w:p w:rsidR="00632F4B" w:rsidRPr="00BD6406" w:rsidRDefault="00632F4B" w:rsidP="00632F4B">
      <w:pPr>
        <w:pStyle w:val="PrimaryHeading"/>
      </w:pPr>
      <w:r>
        <w:t>Order 2222 – DER / DERA Registration and Review Process (12:45 – 1:30)</w:t>
      </w:r>
    </w:p>
    <w:p w:rsidR="00632F4B" w:rsidRPr="00602FAC" w:rsidRDefault="00632F4B" w:rsidP="00602FAC">
      <w:pPr>
        <w:pStyle w:val="SecondaryHeading-Numbered"/>
        <w:rPr>
          <w:b w:val="0"/>
        </w:rPr>
      </w:pPr>
      <w:r>
        <w:rPr>
          <w:b w:val="0"/>
        </w:rPr>
        <w:t>Danielle Croop, PJM, will review draft considerations for the DER and DER Aggregation registration and review process.</w:t>
      </w:r>
    </w:p>
    <w:p w:rsidR="0094026E" w:rsidRDefault="00BD6406" w:rsidP="0094026E">
      <w:pPr>
        <w:pStyle w:val="PrimaryHeading"/>
      </w:pPr>
      <w:r>
        <w:t xml:space="preserve">Wrap-up – </w:t>
      </w:r>
      <w:r w:rsidR="0094026E">
        <w:t>Action</w:t>
      </w:r>
      <w:r>
        <w:t xml:space="preserve"> </w:t>
      </w:r>
      <w:r w:rsidR="0094026E">
        <w:t>items and next meeting agenda (</w:t>
      </w:r>
      <w:r w:rsidR="00632F4B">
        <w:t>1</w:t>
      </w:r>
      <w:r w:rsidR="00A62139">
        <w:t>:</w:t>
      </w:r>
      <w:r w:rsidR="00632F4B">
        <w:t>30</w:t>
      </w:r>
      <w:r w:rsidR="00334E4E">
        <w:t xml:space="preserve"> – </w:t>
      </w:r>
      <w:r w:rsidR="00632F4B">
        <w:t>1</w:t>
      </w:r>
      <w:r w:rsidR="0094026E">
        <w:t>:</w:t>
      </w:r>
      <w:r w:rsidR="00632F4B">
        <w:t>45</w:t>
      </w:r>
      <w:r w:rsidR="0094026E"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Tr="00BC2690">
        <w:trPr>
          <w:trHeight w:val="296"/>
        </w:trPr>
        <w:tc>
          <w:tcPr>
            <w:tcW w:w="9360" w:type="dxa"/>
          </w:tcPr>
          <w:p w:rsidR="0094026E" w:rsidRPr="0096300E" w:rsidRDefault="0094026E" w:rsidP="00BC2690">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3C3320" w:rsidRDefault="0094026E" w:rsidP="00BC2690">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color w:val="FFFFFF" w:themeColor="background1"/>
                      <w:sz w:val="19"/>
                      <w:szCs w:val="19"/>
                    </w:rPr>
                    <w:t>Materials Published</w:t>
                  </w:r>
                </w:p>
              </w:tc>
            </w:tr>
            <w:tr w:rsidR="0094026E"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BB6921" w:rsidRDefault="0094026E" w:rsidP="00BC2690">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94026E" w:rsidRPr="00BA3650" w:rsidRDefault="0094026E" w:rsidP="00B155CA">
                  <w:pPr>
                    <w:pStyle w:val="AttendeesList"/>
                    <w:contextualSpacing/>
                    <w:rPr>
                      <w:i w:val="0"/>
                    </w:rPr>
                  </w:pPr>
                  <w:r w:rsidRPr="00BA3650">
                    <w:t>October 2</w:t>
                  </w:r>
                  <w:r w:rsidR="00B155CA">
                    <w:t>8</w:t>
                  </w:r>
                  <w:r w:rsidRPr="00BA3650">
                    <w:t>,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RDefault="0094026E" w:rsidP="00B155C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 xml:space="preserve">October </w:t>
                  </w:r>
                  <w:r w:rsidR="00B155CA">
                    <w:rPr>
                      <w:color w:val="auto"/>
                      <w:sz w:val="18"/>
                      <w:szCs w:val="18"/>
                    </w:rPr>
                    <w:t>20</w:t>
                  </w:r>
                  <w:r w:rsidRPr="00BA3650">
                    <w:rPr>
                      <w:color w:val="auto"/>
                      <w:sz w:val="18"/>
                      <w:szCs w:val="18"/>
                    </w:rPr>
                    <w:t>,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RDefault="0094026E" w:rsidP="00B155C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 xml:space="preserve">October </w:t>
                  </w:r>
                  <w:r w:rsidR="00B155CA">
                    <w:rPr>
                      <w:color w:val="auto"/>
                      <w:sz w:val="18"/>
                      <w:szCs w:val="18"/>
                    </w:rPr>
                    <w:t>25</w:t>
                  </w:r>
                  <w:bookmarkStart w:id="2" w:name="_GoBack"/>
                  <w:bookmarkEnd w:id="2"/>
                  <w:r w:rsidRPr="00BA3650">
                    <w:rPr>
                      <w:color w:val="auto"/>
                      <w:sz w:val="18"/>
                      <w:szCs w:val="18"/>
                    </w:rPr>
                    <w:t>,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4,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17,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6,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16, 2021</w:t>
                  </w:r>
                </w:p>
              </w:tc>
            </w:tr>
          </w:tbl>
          <w:p w:rsidR="0094026E" w:rsidRDefault="0094026E" w:rsidP="00BC2690">
            <w:pPr>
              <w:pStyle w:val="ListSubhead1"/>
              <w:numPr>
                <w:ilvl w:val="0"/>
                <w:numId w:val="0"/>
              </w:numPr>
              <w:ind w:left="220"/>
            </w:pPr>
          </w:p>
        </w:tc>
      </w:tr>
    </w:tbl>
    <w:p w:rsidR="0094026E"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EE" w:rsidRDefault="007C27EE" w:rsidP="00B62597">
      <w:pPr>
        <w:spacing w:after="0" w:line="240" w:lineRule="auto"/>
      </w:pPr>
      <w:r>
        <w:separator/>
      </w:r>
    </w:p>
  </w:endnote>
  <w:endnote w:type="continuationSeparator" w:id="0">
    <w:p w:rsidR="007C27EE" w:rsidRDefault="007C27E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15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55CA">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EE" w:rsidRDefault="007C27EE" w:rsidP="00B62597">
      <w:pPr>
        <w:spacing w:after="0" w:line="240" w:lineRule="auto"/>
      </w:pPr>
      <w:r>
        <w:separator/>
      </w:r>
    </w:p>
  </w:footnote>
  <w:footnote w:type="continuationSeparator" w:id="0">
    <w:p w:rsidR="007C27EE" w:rsidRDefault="007C27E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A8670B">
      <w:t>September 7,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10057"/>
    <w:rsid w:val="000232DF"/>
    <w:rsid w:val="00027F49"/>
    <w:rsid w:val="00032E0A"/>
    <w:rsid w:val="000333FF"/>
    <w:rsid w:val="0006798D"/>
    <w:rsid w:val="00085C2C"/>
    <w:rsid w:val="00092135"/>
    <w:rsid w:val="00117AF9"/>
    <w:rsid w:val="00121F58"/>
    <w:rsid w:val="001678E8"/>
    <w:rsid w:val="001B2242"/>
    <w:rsid w:val="001B27AD"/>
    <w:rsid w:val="001C0CC0"/>
    <w:rsid w:val="001D3B68"/>
    <w:rsid w:val="002076B8"/>
    <w:rsid w:val="002113BD"/>
    <w:rsid w:val="002B2F98"/>
    <w:rsid w:val="002C6057"/>
    <w:rsid w:val="00305238"/>
    <w:rsid w:val="003251CE"/>
    <w:rsid w:val="0033499B"/>
    <w:rsid w:val="00334E4E"/>
    <w:rsid w:val="00337321"/>
    <w:rsid w:val="00342823"/>
    <w:rsid w:val="00346B6F"/>
    <w:rsid w:val="00394850"/>
    <w:rsid w:val="003B55E1"/>
    <w:rsid w:val="003C3320"/>
    <w:rsid w:val="003D7E5C"/>
    <w:rsid w:val="003E7A73"/>
    <w:rsid w:val="003F717C"/>
    <w:rsid w:val="0046043F"/>
    <w:rsid w:val="00491490"/>
    <w:rsid w:val="00494494"/>
    <w:rsid w:val="004969FA"/>
    <w:rsid w:val="00527104"/>
    <w:rsid w:val="00564DEE"/>
    <w:rsid w:val="0057441E"/>
    <w:rsid w:val="005914B1"/>
    <w:rsid w:val="005A5D0D"/>
    <w:rsid w:val="005D6D05"/>
    <w:rsid w:val="006024A0"/>
    <w:rsid w:val="00602967"/>
    <w:rsid w:val="00602FAC"/>
    <w:rsid w:val="00606F11"/>
    <w:rsid w:val="00632F4B"/>
    <w:rsid w:val="006567EF"/>
    <w:rsid w:val="00660160"/>
    <w:rsid w:val="00695384"/>
    <w:rsid w:val="006C738F"/>
    <w:rsid w:val="006F7A52"/>
    <w:rsid w:val="00711249"/>
    <w:rsid w:val="00712CAA"/>
    <w:rsid w:val="00716A8B"/>
    <w:rsid w:val="00722710"/>
    <w:rsid w:val="00730F76"/>
    <w:rsid w:val="00744A45"/>
    <w:rsid w:val="00754C6D"/>
    <w:rsid w:val="00755096"/>
    <w:rsid w:val="00761015"/>
    <w:rsid w:val="007703B4"/>
    <w:rsid w:val="007A34A3"/>
    <w:rsid w:val="007C27EE"/>
    <w:rsid w:val="007C2954"/>
    <w:rsid w:val="007D4F70"/>
    <w:rsid w:val="007E7CAB"/>
    <w:rsid w:val="00837B12"/>
    <w:rsid w:val="00841282"/>
    <w:rsid w:val="008552A3"/>
    <w:rsid w:val="00882652"/>
    <w:rsid w:val="008A1662"/>
    <w:rsid w:val="008A1801"/>
    <w:rsid w:val="008A45B9"/>
    <w:rsid w:val="008D61BA"/>
    <w:rsid w:val="00917386"/>
    <w:rsid w:val="0094026E"/>
    <w:rsid w:val="0095688A"/>
    <w:rsid w:val="009624D0"/>
    <w:rsid w:val="00991528"/>
    <w:rsid w:val="009A5430"/>
    <w:rsid w:val="009C15C4"/>
    <w:rsid w:val="009D70B7"/>
    <w:rsid w:val="009F53F9"/>
    <w:rsid w:val="00A05391"/>
    <w:rsid w:val="00A317A9"/>
    <w:rsid w:val="00A41149"/>
    <w:rsid w:val="00A62139"/>
    <w:rsid w:val="00A8670B"/>
    <w:rsid w:val="00AC2247"/>
    <w:rsid w:val="00B0566A"/>
    <w:rsid w:val="00B155CA"/>
    <w:rsid w:val="00B16D95"/>
    <w:rsid w:val="00B20316"/>
    <w:rsid w:val="00B34E3C"/>
    <w:rsid w:val="00B578C7"/>
    <w:rsid w:val="00B62597"/>
    <w:rsid w:val="00BA6146"/>
    <w:rsid w:val="00BB531B"/>
    <w:rsid w:val="00BD6406"/>
    <w:rsid w:val="00BF331B"/>
    <w:rsid w:val="00C439EC"/>
    <w:rsid w:val="00C5307B"/>
    <w:rsid w:val="00C72168"/>
    <w:rsid w:val="00C757F4"/>
    <w:rsid w:val="00C75A9D"/>
    <w:rsid w:val="00CA49B9"/>
    <w:rsid w:val="00CB19DE"/>
    <w:rsid w:val="00CB475B"/>
    <w:rsid w:val="00CB66CA"/>
    <w:rsid w:val="00CC1B47"/>
    <w:rsid w:val="00D06EC8"/>
    <w:rsid w:val="00D136EA"/>
    <w:rsid w:val="00D251ED"/>
    <w:rsid w:val="00D40B64"/>
    <w:rsid w:val="00D831E4"/>
    <w:rsid w:val="00D95949"/>
    <w:rsid w:val="00D96B84"/>
    <w:rsid w:val="00DB29E9"/>
    <w:rsid w:val="00DB4B2E"/>
    <w:rsid w:val="00DE34CF"/>
    <w:rsid w:val="00DF1112"/>
    <w:rsid w:val="00E32B6B"/>
    <w:rsid w:val="00E51258"/>
    <w:rsid w:val="00E5387A"/>
    <w:rsid w:val="00E55E84"/>
    <w:rsid w:val="00EA49DE"/>
    <w:rsid w:val="00EB68B0"/>
    <w:rsid w:val="00F4190F"/>
    <w:rsid w:val="00F447EA"/>
    <w:rsid w:val="00F5077C"/>
    <w:rsid w:val="00F81D6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D56D6"/>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77</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Ahmed, Hamad</cp:lastModifiedBy>
  <cp:revision>12</cp:revision>
  <cp:lastPrinted>2015-02-05T19:57:00Z</cp:lastPrinted>
  <dcterms:created xsi:type="dcterms:W3CDTF">2021-09-07T14:27:00Z</dcterms:created>
  <dcterms:modified xsi:type="dcterms:W3CDTF">2021-09-21T17:47:00Z</dcterms:modified>
</cp:coreProperties>
</file>