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B13878" w:rsidRPr="00B62597" w:rsidP="00663DDE" w14:paraId="7FDFC3BD" w14:textId="77777777">
      <w:pPr>
        <w:pStyle w:val="MeetingDetails"/>
        <w:tabs>
          <w:tab w:val="left" w:pos="8100"/>
        </w:tabs>
      </w:pPr>
      <w:r>
        <w:t>Governing Documents Enhancements and Clarifications Subcommittee (GDECS)</w:t>
      </w:r>
    </w:p>
    <w:p w:rsidR="00B13878" w:rsidRPr="00B62597" w:rsidP="00B13878" w14:paraId="46651B07" w14:textId="77777777">
      <w:pPr>
        <w:pStyle w:val="MeetingDetails"/>
      </w:pPr>
      <w:r>
        <w:t>Webex / Teleconference</w:t>
      </w:r>
    </w:p>
    <w:p w:rsidR="00B13878" w:rsidRPr="00B62597" w:rsidP="00B13878" w14:paraId="2FCAAEA4" w14:textId="3F3E7F08">
      <w:pPr>
        <w:pStyle w:val="MeetingDetails"/>
      </w:pPr>
      <w:r>
        <w:t>September</w:t>
      </w:r>
      <w:r>
        <w:t xml:space="preserve"> </w:t>
      </w:r>
      <w:r>
        <w:t>25</w:t>
      </w:r>
      <w:r>
        <w:t>, 202</w:t>
      </w:r>
      <w:r>
        <w:t>6</w:t>
      </w:r>
    </w:p>
    <w:p w:rsidR="00B13878" w:rsidRPr="00B62597" w:rsidP="00B13878" w14:paraId="0D9A8DEB" w14:textId="004E926B">
      <w:pPr>
        <w:pStyle w:val="MeetingDetails"/>
        <w:rPr>
          <w:sz w:val="28"/>
          <w:u w:val="single"/>
        </w:rPr>
      </w:pPr>
      <w:r>
        <w:t>9</w:t>
      </w:r>
      <w:r w:rsidR="00B17D93">
        <w:t xml:space="preserve">:00 </w:t>
      </w:r>
      <w:r>
        <w:t>a</w:t>
      </w:r>
      <w:r>
        <w:t xml:space="preserve">.m. – </w:t>
      </w:r>
      <w:r>
        <w:t>10</w:t>
      </w:r>
      <w:r w:rsidR="00B17D93">
        <w:t>:</w:t>
      </w:r>
      <w:r>
        <w:t>3</w:t>
      </w:r>
      <w:r w:rsidR="00B17D93">
        <w:t xml:space="preserve">0 </w:t>
      </w:r>
      <w:r>
        <w:t>a</w:t>
      </w:r>
      <w:r>
        <w:t>.m. ET</w:t>
      </w:r>
    </w:p>
    <w:p w:rsidR="00B62597" w:rsidRPr="00B62597" w:rsidP="00B62597" w14:paraId="7D4316A8" w14:textId="77777777">
      <w:pPr>
        <w:spacing w:after="0" w:line="240" w:lineRule="auto"/>
        <w:rPr>
          <w:rFonts w:ascii="Arial Narrow" w:eastAsia="Times New Roman" w:hAnsi="Arial Narrow" w:cs="Times New Roman"/>
          <w:sz w:val="24"/>
          <w:szCs w:val="20"/>
        </w:rPr>
      </w:pPr>
    </w:p>
    <w:p w:rsidR="00B62597" w:rsidRPr="00B62597" w:rsidP="007C2954" w14:paraId="11C92445" w14:textId="1D75E79E">
      <w:pPr>
        <w:pStyle w:val="PrimaryHeading"/>
        <w:rPr>
          <w:caps/>
        </w:rPr>
      </w:pPr>
      <w:bookmarkStart w:id="0" w:name="OLE_LINK5"/>
      <w:bookmarkStart w:id="1" w:name="OLE_LINK3"/>
      <w:r w:rsidRPr="00527104">
        <w:t>Adm</w:t>
      </w:r>
      <w:r w:rsidRPr="007C2954">
        <w:t>inistrati</w:t>
      </w:r>
      <w:r w:rsidRPr="00527104">
        <w:t xml:space="preserve">on </w:t>
      </w:r>
      <w:r w:rsidR="00B17D93">
        <w:t>(</w:t>
      </w:r>
      <w:r w:rsidR="00CE4B78">
        <w:t>9</w:t>
      </w:r>
      <w:r w:rsidR="00B13878">
        <w:t>:00-</w:t>
      </w:r>
      <w:r w:rsidR="00CE4B78">
        <w:t>9</w:t>
      </w:r>
      <w:r w:rsidR="00B17D93">
        <w:t>:05</w:t>
      </w:r>
      <w:r w:rsidRPr="00527104" w:rsidR="00B13878">
        <w:t>)</w:t>
      </w:r>
    </w:p>
    <w:bookmarkEnd w:id="0"/>
    <w:bookmarkEnd w:id="1"/>
    <w:p w:rsidR="002C6057" w:rsidRPr="002C6057" w:rsidP="00663DDE" w14:paraId="6C811AA5" w14:textId="77777777">
      <w:pPr>
        <w:pStyle w:val="SecondaryHeading-Numbered"/>
        <w:numPr>
          <w:ilvl w:val="0"/>
          <w:numId w:val="0"/>
        </w:numPr>
        <w:rPr>
          <w:b w:val="0"/>
        </w:rPr>
      </w:pPr>
      <w:r w:rsidRPr="00084B60">
        <w:rPr>
          <w:b w:val="0"/>
        </w:rPr>
        <w:t>Welcome, announcements</w:t>
      </w:r>
      <w:r>
        <w:rPr>
          <w:b w:val="0"/>
        </w:rPr>
        <w:t>,</w:t>
      </w:r>
      <w:r w:rsidRPr="00084B60">
        <w:rPr>
          <w:b w:val="0"/>
        </w:rPr>
        <w:t xml:space="preserve"> and</w:t>
      </w:r>
      <w:r>
        <w:rPr>
          <w:b w:val="0"/>
        </w:rPr>
        <w:t xml:space="preserve"> review of</w:t>
      </w:r>
      <w:r w:rsidRPr="00084B60">
        <w:rPr>
          <w:b w:val="0"/>
        </w:rPr>
        <w:t xml:space="preserve"> Anti-trust, Code of Conduct, and Public Mee</w:t>
      </w:r>
      <w:r>
        <w:rPr>
          <w:b w:val="0"/>
        </w:rPr>
        <w:t>tings/Media Participation Guidelines– Jesse Jacobe</w:t>
      </w:r>
    </w:p>
    <w:p w:rsidR="00663DDE" w:rsidRPr="00663DDE" w:rsidP="00663DDE" w14:paraId="2FE812E5" w14:textId="7D8DBE81">
      <w:pPr>
        <w:pStyle w:val="SecondaryHeading-Numbered"/>
        <w:rPr>
          <w:b w:val="0"/>
        </w:rPr>
      </w:pPr>
      <w:r>
        <w:rPr>
          <w:b w:val="0"/>
        </w:rPr>
        <w:t xml:space="preserve">Review and </w:t>
      </w:r>
      <w:r w:rsidRPr="00B041D3" w:rsidR="00FB33FC">
        <w:rPr>
          <w:b w:val="0"/>
        </w:rPr>
        <w:t xml:space="preserve">approve </w:t>
      </w:r>
      <w:r w:rsidR="00247E02">
        <w:rPr>
          <w:b w:val="0"/>
        </w:rPr>
        <w:t xml:space="preserve">draft minutes from </w:t>
      </w:r>
      <w:r w:rsidRPr="00B041D3">
        <w:rPr>
          <w:b w:val="0"/>
        </w:rPr>
        <w:t>the</w:t>
      </w:r>
      <w:r>
        <w:rPr>
          <w:b w:val="0"/>
        </w:rPr>
        <w:t xml:space="preserve"> </w:t>
      </w:r>
      <w:r w:rsidR="00CE4B78">
        <w:rPr>
          <w:b w:val="0"/>
        </w:rPr>
        <w:t>May</w:t>
      </w:r>
      <w:r w:rsidR="00CE4B78">
        <w:rPr>
          <w:b w:val="0"/>
        </w:rPr>
        <w:t xml:space="preserve"> 18</w:t>
      </w:r>
      <w:r w:rsidR="00413818">
        <w:rPr>
          <w:b w:val="0"/>
        </w:rPr>
        <w:t xml:space="preserve">, </w:t>
      </w:r>
      <w:r w:rsidR="00413818">
        <w:rPr>
          <w:b w:val="0"/>
        </w:rPr>
        <w:t>202</w:t>
      </w:r>
      <w:r w:rsidR="00CE4B78">
        <w:rPr>
          <w:b w:val="0"/>
        </w:rPr>
        <w:t>6</w:t>
      </w:r>
      <w:r w:rsidR="00413818">
        <w:rPr>
          <w:b w:val="0"/>
        </w:rPr>
        <w:t xml:space="preserve"> </w:t>
      </w:r>
      <w:r w:rsidR="00247E02">
        <w:rPr>
          <w:b w:val="0"/>
        </w:rPr>
        <w:t xml:space="preserve">GDECS </w:t>
      </w:r>
      <w:r w:rsidR="00CE4B78">
        <w:rPr>
          <w:b w:val="0"/>
        </w:rPr>
        <w:t>M</w:t>
      </w:r>
      <w:r>
        <w:rPr>
          <w:b w:val="0"/>
        </w:rPr>
        <w:t>eeting.</w:t>
      </w:r>
    </w:p>
    <w:p w:rsidR="001D3B68" w:rsidRPr="00DB29E9" w:rsidP="007C2954" w14:paraId="7529A4D8" w14:textId="62BE5191">
      <w:pPr>
        <w:pStyle w:val="PrimaryHeading"/>
      </w:pPr>
      <w:r>
        <w:t>Working Items (</w:t>
      </w:r>
      <w:r w:rsidR="00CE4B78">
        <w:t>9</w:t>
      </w:r>
      <w:r>
        <w:t>:05-</w:t>
      </w:r>
      <w:r w:rsidR="00CE4B78">
        <w:t>10</w:t>
      </w:r>
      <w:r>
        <w:t>:</w:t>
      </w:r>
      <w:r w:rsidR="00CE4B78">
        <w:t>2</w:t>
      </w:r>
      <w:r w:rsidR="0023551D">
        <w:t>5</w:t>
      </w:r>
      <w:r w:rsidR="00B13878">
        <w:t>)</w:t>
      </w:r>
    </w:p>
    <w:p w:rsidR="00B62597" w:rsidP="00917386" w14:paraId="59A5E183" w14:textId="2109F51D">
      <w:pPr>
        <w:pStyle w:val="SecondaryHeading-Numbered"/>
        <w:rPr>
          <w:b w:val="0"/>
        </w:rPr>
      </w:pPr>
      <w:r>
        <w:rPr>
          <w:b w:val="0"/>
        </w:rPr>
        <w:t xml:space="preserve">Erin Lai, PJM, </w:t>
      </w:r>
      <w:r w:rsidR="00B13878">
        <w:rPr>
          <w:b w:val="0"/>
        </w:rPr>
        <w:t xml:space="preserve">will </w:t>
      </w:r>
      <w:r w:rsidR="007B53F9">
        <w:rPr>
          <w:b w:val="0"/>
        </w:rPr>
        <w:t xml:space="preserve">present proposed </w:t>
      </w:r>
      <w:r w:rsidR="00B13878">
        <w:rPr>
          <w:b w:val="0"/>
        </w:rPr>
        <w:t>Tariff, O</w:t>
      </w:r>
      <w:r>
        <w:rPr>
          <w:b w:val="0"/>
        </w:rPr>
        <w:t xml:space="preserve">perating </w:t>
      </w:r>
      <w:r w:rsidR="00B13878">
        <w:rPr>
          <w:b w:val="0"/>
        </w:rPr>
        <w:t>A</w:t>
      </w:r>
      <w:r>
        <w:rPr>
          <w:b w:val="0"/>
        </w:rPr>
        <w:t>greement</w:t>
      </w:r>
      <w:r w:rsidR="00B13878">
        <w:rPr>
          <w:b w:val="0"/>
        </w:rPr>
        <w:t xml:space="preserve"> and R</w:t>
      </w:r>
      <w:r>
        <w:rPr>
          <w:b w:val="0"/>
        </w:rPr>
        <w:t xml:space="preserve">eliability </w:t>
      </w:r>
      <w:r w:rsidR="00B13878">
        <w:rPr>
          <w:b w:val="0"/>
        </w:rPr>
        <w:t>A</w:t>
      </w:r>
      <w:r>
        <w:rPr>
          <w:b w:val="0"/>
        </w:rPr>
        <w:t xml:space="preserve">ssurance </w:t>
      </w:r>
      <w:r w:rsidR="00B13878">
        <w:rPr>
          <w:b w:val="0"/>
        </w:rPr>
        <w:t>A</w:t>
      </w:r>
      <w:r>
        <w:rPr>
          <w:b w:val="0"/>
        </w:rPr>
        <w:t>greement</w:t>
      </w:r>
      <w:r w:rsidR="00B13878">
        <w:rPr>
          <w:b w:val="0"/>
        </w:rPr>
        <w:t xml:space="preserve"> revisions</w:t>
      </w:r>
      <w:r w:rsidR="006B1504">
        <w:rPr>
          <w:b w:val="0"/>
        </w:rPr>
        <w:t xml:space="preserve"> for a </w:t>
      </w:r>
      <w:r w:rsidR="000D5899">
        <w:rPr>
          <w:b w:val="0"/>
        </w:rPr>
        <w:t xml:space="preserve">First </w:t>
      </w:r>
      <w:r w:rsidR="006B1504">
        <w:rPr>
          <w:b w:val="0"/>
        </w:rPr>
        <w:t>Read</w:t>
      </w:r>
      <w:r w:rsidR="00B13878">
        <w:rPr>
          <w:b w:val="0"/>
        </w:rPr>
        <w:t>.</w:t>
      </w:r>
    </w:p>
    <w:p w:rsidR="007B53F9" w:rsidP="00917386" w14:paraId="4BC93FEC" w14:textId="291C2EC8">
      <w:pPr>
        <w:pStyle w:val="SecondaryHeading-Numbered"/>
        <w:rPr>
          <w:b w:val="0"/>
        </w:rPr>
      </w:pPr>
      <w:r>
        <w:rPr>
          <w:b w:val="0"/>
        </w:rPr>
        <w:t>Mollie Lacek</w:t>
      </w:r>
      <w:r>
        <w:rPr>
          <w:b w:val="0"/>
        </w:rPr>
        <w:t xml:space="preserve"> will review the </w:t>
      </w:r>
      <w:r w:rsidR="00C2329E">
        <w:rPr>
          <w:b w:val="0"/>
        </w:rPr>
        <w:t>timeline</w:t>
      </w:r>
      <w:r>
        <w:rPr>
          <w:b w:val="0"/>
        </w:rPr>
        <w:t xml:space="preserve"> for next steps</w:t>
      </w:r>
      <w:r w:rsidRPr="00237B13" w:rsidR="00237B13">
        <w:rPr>
          <w:b w:val="0"/>
        </w:rPr>
        <w:t xml:space="preserve"> </w:t>
      </w:r>
      <w:r w:rsidR="00237B13">
        <w:rPr>
          <w:b w:val="0"/>
        </w:rPr>
        <w:t xml:space="preserve">and </w:t>
      </w:r>
      <w:r w:rsidR="00237B13">
        <w:rPr>
          <w:b w:val="0"/>
        </w:rPr>
        <w:t>planned</w:t>
      </w:r>
      <w:r w:rsidR="00237B13">
        <w:rPr>
          <w:b w:val="0"/>
        </w:rPr>
        <w:t xml:space="preserve"> GDECS vote after the </w:t>
      </w:r>
      <w:r>
        <w:rPr>
          <w:b w:val="0"/>
        </w:rPr>
        <w:t>October</w:t>
      </w:r>
      <w:r w:rsidR="00237B13">
        <w:rPr>
          <w:b w:val="0"/>
        </w:rPr>
        <w:t xml:space="preserve"> </w:t>
      </w:r>
      <w:r>
        <w:rPr>
          <w:b w:val="0"/>
        </w:rPr>
        <w:t>13</w:t>
      </w:r>
      <w:r w:rsidR="00237B13">
        <w:rPr>
          <w:b w:val="0"/>
        </w:rPr>
        <w:t xml:space="preserve">, </w:t>
      </w:r>
      <w:r w:rsidR="00237B13">
        <w:rPr>
          <w:b w:val="0"/>
        </w:rPr>
        <w:t>202</w:t>
      </w:r>
      <w:r>
        <w:rPr>
          <w:b w:val="0"/>
        </w:rPr>
        <w:t>6</w:t>
      </w:r>
      <w:r w:rsidR="00237B13">
        <w:rPr>
          <w:b w:val="0"/>
        </w:rPr>
        <w:t xml:space="preserve"> meeting</w:t>
      </w:r>
      <w:r>
        <w:rPr>
          <w:b w:val="0"/>
        </w:rPr>
        <w:t>.</w:t>
      </w: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390E6E4F" w14:textId="77777777" w:rsidTr="00DF1112">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3C3320" w:rsidRPr="0095194C" w:rsidP="000D5899" w14:paraId="02A618B4" w14:textId="0AB458B4">
            <w:pPr>
              <w:pStyle w:val="PrimaryHeading"/>
              <w:spacing w:after="0"/>
              <w:rPr>
                <w:b/>
              </w:rPr>
            </w:pPr>
            <w:r w:rsidRPr="0095194C">
              <w:rPr>
                <w:b/>
              </w:rPr>
              <w:t xml:space="preserve">Future Agenda Items </w:t>
            </w:r>
            <w:r w:rsidR="00156DAD">
              <w:rPr>
                <w:b/>
              </w:rPr>
              <w:t>(</w:t>
            </w:r>
            <w:r w:rsidR="00CE4B78">
              <w:rPr>
                <w:b/>
              </w:rPr>
              <w:t>10</w:t>
            </w:r>
            <w:r w:rsidR="00B17D93">
              <w:rPr>
                <w:b/>
              </w:rPr>
              <w:t>:</w:t>
            </w:r>
            <w:r w:rsidR="00CE4B78">
              <w:rPr>
                <w:b/>
              </w:rPr>
              <w:t>2</w:t>
            </w:r>
            <w:r w:rsidR="0023551D">
              <w:rPr>
                <w:b/>
              </w:rPr>
              <w:t>5</w:t>
            </w:r>
            <w:r w:rsidR="00413818">
              <w:rPr>
                <w:b/>
              </w:rPr>
              <w:t>-</w:t>
            </w:r>
            <w:r w:rsidR="00CE4B78">
              <w:rPr>
                <w:b/>
              </w:rPr>
              <w:t>10</w:t>
            </w:r>
            <w:r w:rsidR="00413818">
              <w:rPr>
                <w:b/>
              </w:rPr>
              <w:t>:</w:t>
            </w:r>
            <w:r w:rsidR="00CE4B78">
              <w:rPr>
                <w:b/>
              </w:rPr>
              <w:t>3</w:t>
            </w:r>
            <w:r w:rsidR="00413818">
              <w:rPr>
                <w:b/>
              </w:rPr>
              <w:t>0</w:t>
            </w:r>
            <w:r w:rsidRPr="00B13878" w:rsidR="00B13878">
              <w:rPr>
                <w:b/>
              </w:rPr>
              <w:t>)</w:t>
            </w:r>
          </w:p>
        </w:tc>
      </w:tr>
      <w:tr w14:paraId="20E3DA68" w14:textId="77777777" w:rsidTr="009D7613">
        <w:tblPrEx>
          <w:tblW w:w="0" w:type="auto"/>
          <w:tblLayout w:type="fixed"/>
          <w:tblCellMar>
            <w:top w:w="43" w:type="dxa"/>
            <w:left w:w="115" w:type="dxa"/>
            <w:right w:w="115" w:type="dxa"/>
          </w:tblCellMar>
          <w:tblLook w:val="04A0"/>
        </w:tblPrEx>
        <w:trPr>
          <w:trHeight w:val="296"/>
        </w:trPr>
        <w:tc>
          <w:tcPr>
            <w:tcW w:w="9360" w:type="dxa"/>
            <w:tcBorders>
              <w:bottom w:val="single" w:sz="4" w:space="0" w:color="93E2FE" w:themeColor="accent3" w:themeTint="66"/>
            </w:tcBorders>
            <w:shd w:val="clear" w:color="auto" w:fill="auto"/>
          </w:tcPr>
          <w:p w:rsidR="003C3320" w:rsidRPr="00B13878" w:rsidP="009D7613" w14:paraId="79AA9A06" w14:textId="01ADF8E2">
            <w:pPr>
              <w:pStyle w:val="AttendeesList"/>
              <w:rPr>
                <w:b w:val="0"/>
              </w:rPr>
            </w:pPr>
          </w:p>
        </w:tc>
      </w:tr>
    </w:tbl>
    <w:p w:rsidR="003C3320" w:rsidP="003C3320" w14:paraId="603E95EE" w14:textId="77777777">
      <w:pPr>
        <w:pStyle w:val="NoListBody"/>
        <w:ind w:left="0"/>
      </w:pP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01"/>
        <w:gridCol w:w="983"/>
        <w:gridCol w:w="3756"/>
        <w:gridCol w:w="1816"/>
        <w:gridCol w:w="1529"/>
      </w:tblGrid>
      <w:tr w14:paraId="47D9FCF1" w14:textId="77777777" w:rsidTr="00CE451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5C0AB69B" w14:textId="77777777">
            <w:pPr>
              <w:pStyle w:val="PrimaryHeading"/>
              <w:keepNext w:val="0"/>
              <w:keepLines/>
              <w:spacing w:after="0"/>
              <w:jc w:val="left"/>
              <w:rPr>
                <w:b/>
                <w:i w:val="0"/>
              </w:rPr>
            </w:pPr>
            <w:r w:rsidRPr="00DF1112">
              <w:rPr>
                <w:b/>
                <w:i w:val="0"/>
                <w:iCs w:val="0"/>
              </w:rPr>
              <w:t>Future Meeting Dates and Materials</w:t>
            </w:r>
          </w:p>
        </w:tc>
        <w:tc>
          <w:tcPr>
            <w:tcW w:w="1816"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220C4EC6"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529"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4D36BC13"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Published</w:t>
            </w:r>
          </w:p>
        </w:tc>
      </w:tr>
      <w:tr w14:paraId="05DB4519" w14:textId="77777777" w:rsidTr="00CE451E">
        <w:tblPrEx>
          <w:tblW w:w="0" w:type="auto"/>
          <w:tblLook w:val="04A0"/>
        </w:tblPrEx>
        <w:trPr>
          <w:trHeight w:val="296"/>
        </w:trPr>
        <w:tc>
          <w:tcPr>
            <w:tcW w:w="1201"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10C993CD" w14:textId="77777777">
            <w:pPr>
              <w:pStyle w:val="DisclaimerHeading"/>
              <w:keepLines/>
              <w:spacing w:after="60"/>
              <w:jc w:val="center"/>
              <w:rPr>
                <w:i w:val="0"/>
                <w:color w:val="auto"/>
                <w:sz w:val="19"/>
                <w:szCs w:val="19"/>
              </w:rPr>
            </w:pPr>
            <w:r w:rsidRPr="00BB6921">
              <w:rPr>
                <w:i w:val="0"/>
                <w:color w:val="auto"/>
                <w:sz w:val="19"/>
                <w:szCs w:val="19"/>
              </w:rPr>
              <w:t>Date</w:t>
            </w:r>
          </w:p>
        </w:tc>
        <w:tc>
          <w:tcPr>
            <w:tcW w:w="983"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2037E8AE" w14:textId="77777777">
            <w:pPr>
              <w:pStyle w:val="DisclaimerHeading"/>
              <w:keepLines/>
              <w:spacing w:after="60"/>
              <w:jc w:val="center"/>
              <w:rPr>
                <w:color w:val="auto"/>
                <w:sz w:val="19"/>
                <w:szCs w:val="19"/>
              </w:rPr>
            </w:pPr>
            <w:r w:rsidRPr="00BB6921">
              <w:rPr>
                <w:color w:val="auto"/>
                <w:sz w:val="19"/>
                <w:szCs w:val="19"/>
              </w:rPr>
              <w:t>Time</w:t>
            </w:r>
          </w:p>
        </w:tc>
        <w:tc>
          <w:tcPr>
            <w:tcW w:w="3756"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1BE62072" w14:textId="77777777">
            <w:pPr>
              <w:pStyle w:val="DisclaimerHeading"/>
              <w:keepLines/>
              <w:spacing w:after="60"/>
              <w:jc w:val="center"/>
              <w:rPr>
                <w:color w:val="auto"/>
                <w:sz w:val="19"/>
                <w:szCs w:val="19"/>
              </w:rPr>
            </w:pPr>
            <w:r w:rsidRPr="00BB6921">
              <w:rPr>
                <w:color w:val="auto"/>
                <w:sz w:val="19"/>
                <w:szCs w:val="19"/>
              </w:rPr>
              <w:t>Location</w:t>
            </w:r>
          </w:p>
        </w:tc>
        <w:tc>
          <w:tcPr>
            <w:tcW w:w="1816"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667788F5" w14:textId="77777777">
            <w:pPr>
              <w:pStyle w:val="DisclaimerHeading"/>
              <w:keepLines/>
              <w:jc w:val="center"/>
              <w:rPr>
                <w:color w:val="FFFFFF" w:themeColor="background1"/>
                <w:sz w:val="19"/>
                <w:szCs w:val="19"/>
              </w:rPr>
            </w:pPr>
          </w:p>
        </w:tc>
        <w:tc>
          <w:tcPr>
            <w:tcW w:w="1529"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12CE0D27" w14:textId="77777777">
            <w:pPr>
              <w:pStyle w:val="DisclaimerHeading"/>
              <w:keepLines/>
              <w:jc w:val="center"/>
              <w:rPr>
                <w:color w:val="FFFFFF" w:themeColor="background1"/>
                <w:sz w:val="19"/>
                <w:szCs w:val="19"/>
              </w:rPr>
            </w:pPr>
          </w:p>
        </w:tc>
      </w:tr>
      <w:tr w14:paraId="0F4F3F33" w14:textId="77777777" w:rsidTr="00CE451E">
        <w:tblPrEx>
          <w:tblW w:w="0" w:type="auto"/>
          <w:tblLook w:val="04A0"/>
        </w:tblPrEx>
        <w:trPr>
          <w:trHeight w:val="331"/>
        </w:trPr>
        <w:tc>
          <w:tcPr>
            <w:tcW w:w="1201"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47F67ED6" w14:textId="77777777">
            <w:pPr>
              <w:pStyle w:val="DisclaimerHeading"/>
              <w:keepLines/>
              <w:spacing w:before="40" w:after="40" w:line="220" w:lineRule="exact"/>
              <w:jc w:val="left"/>
              <w:rPr>
                <w:b w:val="0"/>
                <w:i w:val="0"/>
                <w:color w:val="auto"/>
                <w:sz w:val="18"/>
                <w:szCs w:val="18"/>
              </w:rPr>
            </w:pPr>
          </w:p>
        </w:tc>
        <w:tc>
          <w:tcPr>
            <w:tcW w:w="983"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566CBEC4" w14:textId="77777777">
            <w:pPr>
              <w:pStyle w:val="DisclaimerHeading"/>
              <w:keepLines/>
              <w:spacing w:before="40" w:after="40" w:line="220" w:lineRule="exact"/>
              <w:rPr>
                <w:b w:val="0"/>
                <w:color w:val="auto"/>
                <w:sz w:val="18"/>
                <w:szCs w:val="18"/>
              </w:rPr>
            </w:pPr>
          </w:p>
        </w:tc>
        <w:tc>
          <w:tcPr>
            <w:tcW w:w="3756" w:type="dxa"/>
            <w:vMerge/>
            <w:tcBorders>
              <w:top w:val="single" w:sz="12" w:space="0" w:color="013366" w:themeColor="accent1"/>
              <w:left w:val="single" w:sz="6" w:space="0" w:color="FFFFFF" w:themeColor="background1"/>
              <w:right w:val="single" w:sz="8" w:space="0" w:color="auto"/>
            </w:tcBorders>
          </w:tcPr>
          <w:p w:rsidR="00CE451E" w:rsidRPr="00C10A93" w:rsidP="00CE451E" w14:paraId="24DF5C0B"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27DAC89F"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1836F2B2" w14:textId="77777777" w:rsidTr="00CE451E">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09156C" w:rsidRPr="00247E02" w:rsidP="0009156C" w14:paraId="6E384D48" w14:textId="7115FFFE">
            <w:pPr>
              <w:pStyle w:val="DisclaimerHeading"/>
              <w:spacing w:before="40" w:after="40" w:line="220" w:lineRule="exact"/>
              <w:rPr>
                <w:b w:val="0"/>
                <w:bCs/>
                <w:i w:val="0"/>
                <w:color w:val="auto"/>
                <w:sz w:val="18"/>
                <w:szCs w:val="18"/>
              </w:rPr>
            </w:pPr>
            <w:r w:rsidRPr="00247E02">
              <w:rPr>
                <w:b w:val="0"/>
                <w:bCs/>
                <w:i w:val="0"/>
                <w:color w:val="auto"/>
                <w:sz w:val="18"/>
                <w:szCs w:val="18"/>
              </w:rPr>
              <w:t>10/13/26</w:t>
            </w:r>
          </w:p>
        </w:tc>
        <w:tc>
          <w:tcPr>
            <w:tcW w:w="983" w:type="dxa"/>
            <w:tcBorders>
              <w:top w:val="single" w:sz="4" w:space="0" w:color="auto"/>
              <w:left w:val="single" w:sz="4" w:space="0" w:color="auto"/>
              <w:bottom w:val="single" w:sz="4" w:space="0" w:color="auto"/>
              <w:right w:val="single" w:sz="4" w:space="0" w:color="auto"/>
            </w:tcBorders>
          </w:tcPr>
          <w:p w:rsidR="0009156C" w:rsidRPr="004C40D7" w:rsidP="0009156C" w14:paraId="00F9C77C" w14:textId="1C703CDA">
            <w:pPr>
              <w:pStyle w:val="DisclaimerHeading"/>
              <w:spacing w:before="40" w:after="40" w:line="220" w:lineRule="exact"/>
              <w:rPr>
                <w:b w:val="0"/>
                <w:color w:val="auto"/>
                <w:sz w:val="18"/>
                <w:szCs w:val="18"/>
              </w:rPr>
            </w:pPr>
            <w:r>
              <w:rPr>
                <w:b w:val="0"/>
                <w:color w:val="auto"/>
                <w:sz w:val="18"/>
                <w:szCs w:val="18"/>
              </w:rPr>
              <w:t>9</w:t>
            </w:r>
            <w:r w:rsidRPr="004C40D7">
              <w:rPr>
                <w:b w:val="0"/>
                <w:color w:val="auto"/>
                <w:sz w:val="18"/>
                <w:szCs w:val="18"/>
              </w:rPr>
              <w:t xml:space="preserve">:00 </w:t>
            </w:r>
            <w:r>
              <w:rPr>
                <w:b w:val="0"/>
                <w:color w:val="auto"/>
                <w:sz w:val="18"/>
                <w:szCs w:val="18"/>
              </w:rPr>
              <w:t>a</w:t>
            </w:r>
            <w:r w:rsidRPr="004C40D7">
              <w:rPr>
                <w:b w:val="0"/>
                <w:color w:val="auto"/>
                <w:sz w:val="18"/>
                <w:szCs w:val="18"/>
              </w:rPr>
              <w:t>.m.</w:t>
            </w:r>
          </w:p>
        </w:tc>
        <w:tc>
          <w:tcPr>
            <w:tcW w:w="3756" w:type="dxa"/>
            <w:tcBorders>
              <w:top w:val="single" w:sz="4" w:space="0" w:color="auto"/>
              <w:left w:val="single" w:sz="4" w:space="0" w:color="auto"/>
              <w:bottom w:val="single" w:sz="4" w:space="0" w:color="auto"/>
              <w:right w:val="single" w:sz="4" w:space="0" w:color="auto"/>
            </w:tcBorders>
          </w:tcPr>
          <w:p w:rsidR="0009156C" w:rsidRPr="004C40D7" w:rsidP="0009156C" w14:paraId="09668B22" w14:textId="0DE7AD28">
            <w:pPr>
              <w:pStyle w:val="DisclaimerHeading"/>
              <w:spacing w:before="40" w:after="40" w:line="220" w:lineRule="exact"/>
              <w:rPr>
                <w:color w:val="auto"/>
                <w:szCs w:val="18"/>
              </w:rPr>
            </w:pPr>
            <w:r w:rsidRPr="004C40D7">
              <w:rPr>
                <w:b w:val="0"/>
                <w:color w:val="auto"/>
                <w:szCs w:val="18"/>
              </w:rPr>
              <w:t>WebEx</w:t>
            </w:r>
            <w:r w:rsidR="00CE4B78">
              <w:rPr>
                <w:b w:val="0"/>
                <w:color w:val="auto"/>
                <w:szCs w:val="18"/>
              </w:rPr>
              <w:t xml:space="preserve"> / Teleconference</w:t>
            </w:r>
          </w:p>
        </w:tc>
        <w:tc>
          <w:tcPr>
            <w:tcW w:w="1816" w:type="dxa"/>
            <w:tcBorders>
              <w:top w:val="single" w:sz="4" w:space="0" w:color="auto"/>
              <w:left w:val="single" w:sz="4" w:space="0" w:color="auto"/>
              <w:bottom w:val="single" w:sz="4" w:space="0" w:color="auto"/>
              <w:right w:val="single" w:sz="4" w:space="0" w:color="auto"/>
            </w:tcBorders>
          </w:tcPr>
          <w:p w:rsidR="0009156C" w:rsidRPr="004C40D7" w:rsidP="0009156C" w14:paraId="3DF45BD6" w14:textId="57EAB435">
            <w:pPr>
              <w:pStyle w:val="DisclaimerHeading"/>
              <w:spacing w:before="40" w:after="40" w:line="220" w:lineRule="exact"/>
              <w:jc w:val="center"/>
              <w:rPr>
                <w:b w:val="0"/>
                <w:color w:val="auto"/>
                <w:sz w:val="18"/>
                <w:szCs w:val="18"/>
              </w:rPr>
            </w:pPr>
            <w:r>
              <w:rPr>
                <w:b w:val="0"/>
                <w:color w:val="auto"/>
                <w:sz w:val="18"/>
                <w:szCs w:val="18"/>
              </w:rPr>
              <w:t>10</w:t>
            </w:r>
            <w:r>
              <w:rPr>
                <w:b w:val="0"/>
                <w:color w:val="auto"/>
                <w:sz w:val="18"/>
                <w:szCs w:val="18"/>
              </w:rPr>
              <w:t>/</w:t>
            </w:r>
            <w:r w:rsidR="004D7D95">
              <w:rPr>
                <w:b w:val="0"/>
                <w:color w:val="auto"/>
                <w:sz w:val="18"/>
                <w:szCs w:val="18"/>
              </w:rPr>
              <w:t>5</w:t>
            </w:r>
            <w:r w:rsidRPr="004C40D7">
              <w:rPr>
                <w:b w:val="0"/>
                <w:color w:val="auto"/>
                <w:sz w:val="18"/>
                <w:szCs w:val="18"/>
              </w:rPr>
              <w:t>/202</w:t>
            </w:r>
            <w:r>
              <w:rPr>
                <w:b w:val="0"/>
                <w:color w:val="auto"/>
                <w:sz w:val="18"/>
                <w:szCs w:val="18"/>
              </w:rPr>
              <w:t>6</w:t>
            </w:r>
          </w:p>
        </w:tc>
        <w:tc>
          <w:tcPr>
            <w:tcW w:w="1529" w:type="dxa"/>
            <w:tcBorders>
              <w:top w:val="single" w:sz="4" w:space="0" w:color="auto"/>
              <w:left w:val="single" w:sz="4" w:space="0" w:color="auto"/>
              <w:bottom w:val="single" w:sz="4" w:space="0" w:color="auto"/>
              <w:right w:val="single" w:sz="4" w:space="0" w:color="auto"/>
            </w:tcBorders>
          </w:tcPr>
          <w:p w:rsidR="0009156C" w:rsidRPr="004C40D7" w:rsidP="0009156C" w14:paraId="627406D5" w14:textId="2252F8BD">
            <w:pPr>
              <w:pStyle w:val="DisclaimerHeading"/>
              <w:spacing w:before="40" w:after="40" w:line="220" w:lineRule="exact"/>
              <w:jc w:val="center"/>
              <w:rPr>
                <w:b w:val="0"/>
                <w:color w:val="auto"/>
                <w:sz w:val="18"/>
                <w:szCs w:val="18"/>
              </w:rPr>
            </w:pPr>
            <w:r>
              <w:rPr>
                <w:b w:val="0"/>
                <w:color w:val="auto"/>
                <w:sz w:val="18"/>
                <w:szCs w:val="18"/>
              </w:rPr>
              <w:t>10</w:t>
            </w:r>
            <w:r>
              <w:rPr>
                <w:b w:val="0"/>
                <w:color w:val="auto"/>
                <w:sz w:val="18"/>
                <w:szCs w:val="18"/>
              </w:rPr>
              <w:t>/</w:t>
            </w:r>
            <w:r w:rsidR="004D7D95">
              <w:rPr>
                <w:b w:val="0"/>
                <w:color w:val="auto"/>
                <w:sz w:val="18"/>
                <w:szCs w:val="18"/>
              </w:rPr>
              <w:t>8</w:t>
            </w:r>
            <w:r w:rsidRPr="004C40D7">
              <w:rPr>
                <w:b w:val="0"/>
                <w:color w:val="auto"/>
                <w:sz w:val="18"/>
                <w:szCs w:val="18"/>
              </w:rPr>
              <w:t>/202</w:t>
            </w:r>
            <w:r>
              <w:rPr>
                <w:b w:val="0"/>
                <w:color w:val="auto"/>
                <w:sz w:val="18"/>
                <w:szCs w:val="18"/>
              </w:rPr>
              <w:t>6</w:t>
            </w:r>
          </w:p>
        </w:tc>
      </w:tr>
    </w:tbl>
    <w:p w:rsidR="003C3320" w:rsidP="00CE451E" w14:paraId="0F095DED" w14:textId="77777777">
      <w:pPr>
        <w:pStyle w:val="DisclaimerBodyCopy"/>
        <w:keepLines/>
        <w:spacing w:before="60"/>
        <w:jc w:val="right"/>
      </w:pPr>
      <w:r>
        <w:rPr>
          <w:color w:val="1F497D"/>
        </w:rPr>
        <w:t>*Materials received after 12:00 p.m. EPT are not guaranteed timely posting by 5:00 p.m. EPT on the same day.</w:t>
      </w:r>
    </w:p>
    <w:p w:rsidR="00CE451E" w:rsidP="00337321" w14:paraId="7564F69B" w14:textId="77777777">
      <w:pPr>
        <w:pStyle w:val="Author"/>
      </w:pPr>
    </w:p>
    <w:p w:rsidR="00CE451E" w14:paraId="3D558A46" w14:textId="77777777">
      <w:pPr>
        <w:rPr>
          <w:rFonts w:ascii="Arial Narrow" w:eastAsia="Times New Roman" w:hAnsi="Arial Narrow" w:cs="Times New Roman"/>
          <w:sz w:val="16"/>
          <w:szCs w:val="16"/>
        </w:rPr>
      </w:pPr>
      <w:r>
        <w:br w:type="page"/>
      </w:r>
    </w:p>
    <w:p w:rsidR="00B62597" w:rsidP="00337321" w14:paraId="15A683E9" w14:textId="77777777">
      <w:pPr>
        <w:pStyle w:val="Author"/>
      </w:pPr>
      <w:r>
        <w:t xml:space="preserve">Author: </w:t>
      </w:r>
      <w:r w:rsidR="00B13878">
        <w:t>Jesse Jacobe</w:t>
      </w:r>
    </w:p>
    <w:p w:rsidR="00A317A9" w:rsidRPr="00B62597" w:rsidP="00337321" w14:paraId="301F4B60" w14:textId="77777777">
      <w:pPr>
        <w:pStyle w:val="Author"/>
      </w:pPr>
    </w:p>
    <w:p w:rsidR="00601768" w:rsidRPr="00B62597" w:rsidP="00601768" w14:paraId="2E70FCAB" w14:textId="77777777">
      <w:pPr>
        <w:pStyle w:val="DisclaimerHeading"/>
        <w:keepNext/>
        <w:keepLines/>
      </w:pPr>
      <w:r>
        <w:t>Anti</w:t>
      </w:r>
      <w:r w:rsidRPr="00B62597">
        <w:t>trust:</w:t>
      </w:r>
    </w:p>
    <w:p w:rsidR="00601768" w:rsidP="00601768" w14:paraId="3F9A0968"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259B9636" w14:textId="77777777" w:rsidTr="006D4E97">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601768" w:rsidRPr="00095E8F" w:rsidP="006D4E97" w14:paraId="1367BA18"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601768" w:rsidP="006D4E97" w14:paraId="0D5ADFFF"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601768" w:rsidRPr="00095E8F" w:rsidP="006D4E97" w14:paraId="724FF2BB"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601768" w:rsidRPr="00095E8F" w:rsidP="006D4E97" w14:paraId="001FD983"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601768" w:rsidRPr="00095E8F" w:rsidP="006D4E97" w14:paraId="60E82784"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601768" w:rsidRPr="00095E8F" w:rsidP="006D4E97" w14:paraId="4540E43F"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Agreements or understandings between or among competitors to limit supply, coordinate bidding, fix prices, divide markets, or refuse to deal with </w:t>
            </w:r>
            <w:r w:rsidRPr="00095E8F">
              <w:rPr>
                <w:rFonts w:ascii="Arial Narrow" w:hAnsi="Arial Narrow"/>
                <w:sz w:val="16"/>
                <w:szCs w:val="16"/>
              </w:rPr>
              <w:t>particular entities</w:t>
            </w:r>
          </w:p>
        </w:tc>
        <w:tc>
          <w:tcPr>
            <w:tcW w:w="1800" w:type="dxa"/>
          </w:tcPr>
          <w:p w:rsidR="00601768" w:rsidRPr="00095E8F" w:rsidP="006D4E97" w14:paraId="65811F53"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601768" w:rsidP="00601768" w14:paraId="5CDE4E09" w14:textId="77777777">
      <w:pPr>
        <w:pStyle w:val="DisclosureBody"/>
        <w:spacing w:before="160"/>
        <w:rPr>
          <w:rFonts w:eastAsiaTheme="minorHAnsi"/>
        </w:rPr>
      </w:pPr>
      <w: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r>
        <w:t>approval, or</w:t>
      </w:r>
      <w:r>
        <w:t xml:space="preserve"> may reflect regulatory mandates established by state authorities.</w:t>
      </w:r>
    </w:p>
    <w:p w:rsidR="00601768" w:rsidP="00601768" w14:paraId="5764A6DB" w14:textId="77777777">
      <w:pPr>
        <w:pStyle w:val="DisclosureBody"/>
        <w:ind w:right="180"/>
      </w:pPr>
      <w:r>
        <w:t xml:space="preserve">If prohibited topics are raised, the Chair will redirect the conversation. If the discussion continues, participants may be asked to leave the </w:t>
      </w:r>
      <w:r>
        <w:t>meeting</w:t>
      </w:r>
      <w:r>
        <w:t xml:space="preserve"> or the meeting may be adjourned. For more information, please refer to </w:t>
      </w:r>
      <w:hyperlink r:id="rId4" w:history="1">
        <w:r w:rsidRPr="0080148F">
          <w:rPr>
            <w:rStyle w:val="Hyperlink"/>
          </w:rPr>
          <w:t>PJM’s Antitrust Guidelines for Stakeholder Meetings</w:t>
        </w:r>
      </w:hyperlink>
      <w:r w:rsidRPr="00FF5170">
        <w:t xml:space="preserve">, </w:t>
      </w:r>
      <w:r>
        <w:t xml:space="preserve">which are posted on PJM’s </w:t>
      </w:r>
      <w:hyperlink r:id="rId5" w:history="1">
        <w:r w:rsidRPr="00095E8F">
          <w:rPr>
            <w:rStyle w:val="Hyperlink"/>
          </w:rPr>
          <w:t>Committees and Groups page</w:t>
        </w:r>
      </w:hyperlink>
      <w:r>
        <w:t>.</w:t>
      </w:r>
    </w:p>
    <w:p w:rsidR="00601768" w:rsidP="00601768" w14:paraId="4B61F580"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4FB0535A" w14:textId="77777777" w:rsidTr="006D4E97">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601768" w:rsidRPr="00B62597" w:rsidP="006D4E97" w14:paraId="08141675" w14:textId="77777777">
            <w:pPr>
              <w:pStyle w:val="DisclaimerHeading"/>
              <w:spacing w:before="60"/>
            </w:pPr>
            <w:r w:rsidRPr="00B62597">
              <w:t>Code of Conduct:</w:t>
            </w:r>
          </w:p>
          <w:p w:rsidR="00601768" w:rsidRPr="00B62597" w:rsidP="006D4E97" w14:paraId="05AE29A6" w14:textId="77777777">
            <w:pPr>
              <w:pStyle w:val="DisclosureBody"/>
            </w:pPr>
            <w:r w:rsidRPr="00B62597">
              <w:t>As a mandatory condition of attendance at today's meeting, attendees agree to adhere to</w:t>
            </w:r>
            <w:r>
              <w:t> </w:t>
            </w:r>
            <w:r w:rsidRPr="00B62597">
              <w:t>the Code of Conduct as detailed in PJM Manual M-34 section 4.5, including, but not limited</w:t>
            </w:r>
            <w:r>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6" w:history="1">
              <w:r w:rsidRPr="00FA5955">
                <w:rPr>
                  <w:rStyle w:val="Hyperlink"/>
                </w:rPr>
                <w:t>PJM Code of Conduct</w:t>
              </w:r>
            </w:hyperlink>
            <w:r w:rsidRPr="00FA5955">
              <w:t>.</w:t>
            </w:r>
          </w:p>
          <w:p w:rsidR="00601768" w:rsidRPr="00B62597" w:rsidP="006D4E97" w14:paraId="0580800D" w14:textId="77777777">
            <w:pPr>
              <w:pStyle w:val="DisclaimerHeading"/>
              <w:spacing w:before="240"/>
            </w:pPr>
            <w:r w:rsidRPr="00B62597">
              <w:t xml:space="preserve">Public Meetings/Media Participation: </w:t>
            </w:r>
          </w:p>
          <w:p w:rsidR="00601768" w:rsidP="006D4E97" w14:paraId="2DBD35C9"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 xml:space="preserve">all PJM stakeholder meetings at the beginning of the meeting or at the point they </w:t>
            </w:r>
            <w:r w:rsidRPr="00B62597">
              <w:t>join</w:t>
            </w:r>
            <w:r w:rsidRPr="00B62597">
              <w:t xml:space="preserve"> a meeting already in progress. Members of the Media are reminded that speakers at PJM meetings cannot be quoted without explicit permission from the speaker. PJM Members are reminded that "detailed transcriptional meeting notes" and </w:t>
            </w:r>
            <w:r w:rsidRPr="00B62597">
              <w:t>white board</w:t>
            </w:r>
            <w:r w:rsidRPr="00B62597">
              <w:t xml:space="preserve"> notes from "brainstorming sessions" shall not be disseminated. Stakeholders are also not allowed to create audio, video or online recordings of PJM meetings.</w:t>
            </w:r>
            <w:r>
              <w:t xml:space="preserve"> </w:t>
            </w:r>
            <w:r w:rsidRPr="00E1605D">
              <w:t>PJM may create audio, video or</w:t>
            </w:r>
            <w:r>
              <w:t> </w:t>
            </w:r>
            <w:r w:rsidRPr="00E1605D">
              <w:t>online recordings of stakeholder meetings for internal and training purposes, and your</w:t>
            </w:r>
            <w:r>
              <w:t> </w:t>
            </w:r>
            <w:r w:rsidRPr="00E1605D">
              <w:t>participation at such meetings indicates your consent to the same.</w:t>
            </w:r>
          </w:p>
        </w:tc>
        <w:tc>
          <w:tcPr>
            <w:tcW w:w="4230" w:type="dxa"/>
          </w:tcPr>
          <w:p w:rsidR="00601768" w:rsidP="006D4E97" w14:paraId="4EC5294C" w14:textId="77777777">
            <w:pPr>
              <w:pStyle w:val="DisclaimerHeading"/>
              <w:spacing w:before="60"/>
              <w:ind w:left="85"/>
            </w:pPr>
            <w:r>
              <w:t>Participant Identification in Webex:</w:t>
            </w:r>
          </w:p>
          <w:p w:rsidR="00601768" w:rsidP="006D4E97" w14:paraId="7CCE3B2C" w14:textId="77777777">
            <w:pPr>
              <w:pStyle w:val="DisclaimerBodyCopy"/>
              <w:ind w:left="85"/>
            </w:pPr>
            <w:r>
              <w:t>When logging into the Webex desktop client, please enter your real first and last name as well as a valid email address. Be sure to select the “call me” option.</w:t>
            </w:r>
          </w:p>
          <w:p w:rsidR="00601768" w:rsidP="006D4E97" w14:paraId="0EC0FCC6"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601768" w:rsidRPr="00D827A6" w:rsidP="006D4E97" w14:paraId="1CAE0017" w14:textId="77777777">
            <w:pPr>
              <w:pStyle w:val="DisclaimerHeading"/>
              <w:spacing w:before="240"/>
              <w:ind w:left="85"/>
            </w:pPr>
            <w:r w:rsidRPr="00D827A6">
              <w:t>Participant Use of Webex Chat:</w:t>
            </w:r>
          </w:p>
          <w:p w:rsidR="00601768" w:rsidP="006D4E97" w14:paraId="5A4622C2" w14:textId="77777777">
            <w:pPr>
              <w:pStyle w:val="DisclaimerBodyCopy"/>
              <w:ind w:left="85"/>
            </w:pPr>
            <w:r>
              <w:t xml:space="preserve">The use of the Webex chat feature during meetings </w:t>
            </w:r>
            <w:r>
              <w:t>shall</w:t>
            </w:r>
            <w:r>
              <w:t xml:space="preserve"> be </w:t>
            </w:r>
            <w:r>
              <w:t>primarily  reserved</w:t>
            </w:r>
            <w:r>
              <w:t xml:space="preserve">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w:t>
            </w:r>
            <w:r>
              <w:t>speaker</w:t>
            </w:r>
            <w:r>
              <w:t xml:space="preserve"> queue.  </w:t>
            </w:r>
          </w:p>
        </w:tc>
      </w:tr>
    </w:tbl>
    <w:p w:rsidR="00601768" w:rsidP="00601768" w14:paraId="3A7A8C98" w14:textId="77777777">
      <w:pPr>
        <w:pStyle w:val="DisclaimerBodyCopy"/>
      </w:pPr>
    </w:p>
    <w:p w:rsidR="00601768" w:rsidP="00601768" w14:paraId="0A708873"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601768" w:rsidP="00601768" w14:paraId="1A2F6677" w14:textId="77777777">
      <w:pPr>
        <w:pStyle w:val="DisclaimerHeading"/>
      </w:pPr>
    </w:p>
    <w:p w:rsidR="0057441E" w:rsidRPr="009C15C4" w:rsidP="00601768" w14:paraId="0493B27F" w14:textId="277AB009">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01768" w:rsidRPr="0025139E" w:rsidP="00601768"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8"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9"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601768" w:rsidRPr="0025139E" w:rsidP="00601768" w14:paraId="239F3996"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8"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9"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sectPr w:rsidSect="001678E8">
      <w:headerReference w:type="even" r:id="rId11"/>
      <w:headerReference w:type="default" r:id="rId12"/>
      <w:footerReference w:type="even" r:id="rId13"/>
      <w:footerReference w:type="default" r:id="rId14"/>
      <w:headerReference w:type="first" r:id="rId15"/>
      <w:footerReference w:type="first" r:id="rId16"/>
      <w:pgSz w:w="12240" w:h="15840"/>
      <w:pgMar w:top="2358"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4CF" w14:paraId="1665D9F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4CF" w14:paraId="5C68310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4CF" w:rsidP="00DB29E9" w14:paraId="274DC2F3"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237B13">
      <w:rPr>
        <w:rStyle w:val="PageNumber"/>
        <w:noProof/>
      </w:rPr>
      <w:t>1</w:t>
    </w:r>
    <w:r>
      <w:rPr>
        <w:rStyle w:val="PageNumber"/>
      </w:rPr>
      <w:fldChar w:fldCharType="end"/>
    </w:r>
  </w:p>
  <w:bookmarkStart w:id="2" w:name="OLE_LINK1"/>
  <w:p w:rsidR="00B62597" w:rsidRPr="001678E8" w14:paraId="6D3C9EB8" w14:textId="1FA79D7F">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CE4B78">
      <w:rPr>
        <w:rFonts w:ascii="Arial Narrow" w:hAnsi="Arial Narrow"/>
        <w:sz w:val="20"/>
      </w:rPr>
      <w:t>6</w:t>
    </w:r>
    <w:r w:rsidR="00991528">
      <w:rPr>
        <w:rFonts w:ascii="Arial Narrow" w:hAnsi="Arial Narrow"/>
        <w:sz w:val="20"/>
      </w:rPr>
      <w:tab/>
    </w:r>
    <w:r w:rsidR="000232DF">
      <w:rPr>
        <w:rFonts w:ascii="Arial Narrow" w:hAnsi="Arial Narrow"/>
        <w:sz w:val="20"/>
      </w:rPr>
      <w:t xml:space="preserve">For Public Use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B78" w14:paraId="7911A74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B78" w14:paraId="3EE99FA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4CF" w:rsidRPr="00711249" w:rsidP="00711249" w14:paraId="1100F329" w14:textId="55768EAE">
    <w:pPr>
      <w:pStyle w:val="PostingDate"/>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49019"/>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49019"/>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10.5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3721281A"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3878">
      <w:t xml:space="preserve">As of </w:t>
    </w:r>
    <w:r w:rsidR="00CE4B78">
      <w:t>September</w:t>
    </w:r>
    <w:r w:rsidR="00B13878">
      <w:t xml:space="preserve"> </w:t>
    </w:r>
    <w:r w:rsidR="00CE4B78">
      <w:t>2</w:t>
    </w:r>
    <w:r w:rsidR="00413818">
      <w:t>2</w:t>
    </w:r>
    <w:r w:rsidR="00B13878">
      <w:t>, 202</w:t>
    </w:r>
    <w:r w:rsidR="00CE4B78">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B78" w14:paraId="18833D6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4">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7">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num>
  <w:num w:numId="5">
    <w:abstractNumId w:val="7"/>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8"/>
  </w:num>
  <w:num w:numId="9">
    <w:abstractNumId w:val="2"/>
  </w:num>
  <w:num w:numId="10">
    <w:abstractNumId w:val="0"/>
  </w:num>
  <w:num w:numId="11">
    <w:abstractNumId w:val="3"/>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878"/>
    <w:rsid w:val="00010057"/>
    <w:rsid w:val="000232DF"/>
    <w:rsid w:val="00027F49"/>
    <w:rsid w:val="000333FF"/>
    <w:rsid w:val="000538D7"/>
    <w:rsid w:val="0006798D"/>
    <w:rsid w:val="00084B60"/>
    <w:rsid w:val="0009156C"/>
    <w:rsid w:val="00092135"/>
    <w:rsid w:val="00095E8F"/>
    <w:rsid w:val="00096230"/>
    <w:rsid w:val="000D1CDC"/>
    <w:rsid w:val="000D5899"/>
    <w:rsid w:val="00117AF9"/>
    <w:rsid w:val="00121F58"/>
    <w:rsid w:val="001323A8"/>
    <w:rsid w:val="00156DAD"/>
    <w:rsid w:val="001678E8"/>
    <w:rsid w:val="00170E02"/>
    <w:rsid w:val="00176CFA"/>
    <w:rsid w:val="001B2242"/>
    <w:rsid w:val="001C0CC0"/>
    <w:rsid w:val="001D3B68"/>
    <w:rsid w:val="001F6E1A"/>
    <w:rsid w:val="002113BD"/>
    <w:rsid w:val="002156F2"/>
    <w:rsid w:val="0023551D"/>
    <w:rsid w:val="00237B13"/>
    <w:rsid w:val="00247E02"/>
    <w:rsid w:val="0025139E"/>
    <w:rsid w:val="00276F2F"/>
    <w:rsid w:val="002B2CB6"/>
    <w:rsid w:val="002B2F98"/>
    <w:rsid w:val="002C6057"/>
    <w:rsid w:val="00305238"/>
    <w:rsid w:val="003251CE"/>
    <w:rsid w:val="00337321"/>
    <w:rsid w:val="00374150"/>
    <w:rsid w:val="003810ED"/>
    <w:rsid w:val="00394850"/>
    <w:rsid w:val="003B55E1"/>
    <w:rsid w:val="003C3320"/>
    <w:rsid w:val="003D7E5C"/>
    <w:rsid w:val="003E7A73"/>
    <w:rsid w:val="00413818"/>
    <w:rsid w:val="0046043F"/>
    <w:rsid w:val="00491490"/>
    <w:rsid w:val="00494494"/>
    <w:rsid w:val="004969FA"/>
    <w:rsid w:val="004C40D7"/>
    <w:rsid w:val="004D7D95"/>
    <w:rsid w:val="004F3D57"/>
    <w:rsid w:val="005225EC"/>
    <w:rsid w:val="00527104"/>
    <w:rsid w:val="00537B54"/>
    <w:rsid w:val="00564DEE"/>
    <w:rsid w:val="0057441E"/>
    <w:rsid w:val="005A5D0D"/>
    <w:rsid w:val="005D6D05"/>
    <w:rsid w:val="00601768"/>
    <w:rsid w:val="006024A0"/>
    <w:rsid w:val="00602967"/>
    <w:rsid w:val="00606F11"/>
    <w:rsid w:val="00663DDE"/>
    <w:rsid w:val="006B1504"/>
    <w:rsid w:val="006C738F"/>
    <w:rsid w:val="006D4E97"/>
    <w:rsid w:val="006F7A52"/>
    <w:rsid w:val="00702F0E"/>
    <w:rsid w:val="00711249"/>
    <w:rsid w:val="00712CAA"/>
    <w:rsid w:val="00716A8B"/>
    <w:rsid w:val="00730F76"/>
    <w:rsid w:val="00744A45"/>
    <w:rsid w:val="0075340F"/>
    <w:rsid w:val="00754C6D"/>
    <w:rsid w:val="00755096"/>
    <w:rsid w:val="007703B4"/>
    <w:rsid w:val="0077191C"/>
    <w:rsid w:val="00777623"/>
    <w:rsid w:val="007A34A3"/>
    <w:rsid w:val="007B53F9"/>
    <w:rsid w:val="007C2954"/>
    <w:rsid w:val="007D4F70"/>
    <w:rsid w:val="007E7CAB"/>
    <w:rsid w:val="0080148F"/>
    <w:rsid w:val="00830076"/>
    <w:rsid w:val="00837B12"/>
    <w:rsid w:val="00841282"/>
    <w:rsid w:val="008552A3"/>
    <w:rsid w:val="00872FBC"/>
    <w:rsid w:val="00882652"/>
    <w:rsid w:val="008B4FCC"/>
    <w:rsid w:val="00917386"/>
    <w:rsid w:val="0095194C"/>
    <w:rsid w:val="0097702E"/>
    <w:rsid w:val="00991528"/>
    <w:rsid w:val="009A20DB"/>
    <w:rsid w:val="009A5430"/>
    <w:rsid w:val="009C15C4"/>
    <w:rsid w:val="009C7250"/>
    <w:rsid w:val="009D0637"/>
    <w:rsid w:val="009D7613"/>
    <w:rsid w:val="009E41EB"/>
    <w:rsid w:val="009F53F9"/>
    <w:rsid w:val="00A05391"/>
    <w:rsid w:val="00A317A9"/>
    <w:rsid w:val="00A41149"/>
    <w:rsid w:val="00A56D57"/>
    <w:rsid w:val="00A77155"/>
    <w:rsid w:val="00A931C3"/>
    <w:rsid w:val="00AC2247"/>
    <w:rsid w:val="00AD0357"/>
    <w:rsid w:val="00B041D3"/>
    <w:rsid w:val="00B13878"/>
    <w:rsid w:val="00B1647B"/>
    <w:rsid w:val="00B16D95"/>
    <w:rsid w:val="00B17D93"/>
    <w:rsid w:val="00B20316"/>
    <w:rsid w:val="00B24E4C"/>
    <w:rsid w:val="00B34E3C"/>
    <w:rsid w:val="00B37B98"/>
    <w:rsid w:val="00B42FAE"/>
    <w:rsid w:val="00B62597"/>
    <w:rsid w:val="00BA6146"/>
    <w:rsid w:val="00BB531B"/>
    <w:rsid w:val="00BB6921"/>
    <w:rsid w:val="00BE1CAD"/>
    <w:rsid w:val="00BF331B"/>
    <w:rsid w:val="00BF6D9E"/>
    <w:rsid w:val="00C10A93"/>
    <w:rsid w:val="00C2329E"/>
    <w:rsid w:val="00C439EC"/>
    <w:rsid w:val="00C5307B"/>
    <w:rsid w:val="00C72168"/>
    <w:rsid w:val="00C72E3C"/>
    <w:rsid w:val="00C757F4"/>
    <w:rsid w:val="00C75A9D"/>
    <w:rsid w:val="00C760FC"/>
    <w:rsid w:val="00CA49B9"/>
    <w:rsid w:val="00CB19DE"/>
    <w:rsid w:val="00CB475B"/>
    <w:rsid w:val="00CC1B47"/>
    <w:rsid w:val="00CE451E"/>
    <w:rsid w:val="00CE4B78"/>
    <w:rsid w:val="00D06EC8"/>
    <w:rsid w:val="00D136EA"/>
    <w:rsid w:val="00D251ED"/>
    <w:rsid w:val="00D827A6"/>
    <w:rsid w:val="00D831E4"/>
    <w:rsid w:val="00D95949"/>
    <w:rsid w:val="00DA115F"/>
    <w:rsid w:val="00DA23DE"/>
    <w:rsid w:val="00DB29E9"/>
    <w:rsid w:val="00DE34CF"/>
    <w:rsid w:val="00DE77B9"/>
    <w:rsid w:val="00DF1112"/>
    <w:rsid w:val="00DF5FC0"/>
    <w:rsid w:val="00E1605D"/>
    <w:rsid w:val="00E2722B"/>
    <w:rsid w:val="00E32B6B"/>
    <w:rsid w:val="00E5387A"/>
    <w:rsid w:val="00E55E84"/>
    <w:rsid w:val="00EB68B0"/>
    <w:rsid w:val="00F35E52"/>
    <w:rsid w:val="00F4190F"/>
    <w:rsid w:val="00F5077C"/>
    <w:rsid w:val="00F874CF"/>
    <w:rsid w:val="00FA5955"/>
    <w:rsid w:val="00FB1739"/>
    <w:rsid w:val="00FB33FC"/>
    <w:rsid w:val="00FC2B9A"/>
    <w:rsid w:val="00FE2DF5"/>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705155"/>
  <w15:docId w15:val="{E1547A4F-A634-4B01-B199-F6B8BE328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character" w:customStyle="1" w:styleId="ui-provider">
    <w:name w:val="ui-provider"/>
    <w:basedOn w:val="DefaultParagraphFont"/>
    <w:rsid w:val="001F6E1A"/>
  </w:style>
  <w:style w:type="paragraph" w:customStyle="1" w:styleId="BulletedTableEntry">
    <w:name w:val="Bulleted Table Entry"/>
    <w:basedOn w:val="Normal"/>
    <w:rsid w:val="00601768"/>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pjm.com/-/media/DotCom/committees-groups/pjm-antitrust-guidelinesw-for-the-stakeholder-meetings.pdf" TargetMode="External" /><Relationship Id="rId5" Type="http://schemas.openxmlformats.org/officeDocument/2006/relationships/hyperlink" Target="https://www.pjm.com/committees-and-groups" TargetMode="External" /><Relationship Id="rId6" Type="http://schemas.openxmlformats.org/officeDocument/2006/relationships/hyperlink" Target="https://www.pjm.com/about-pjm/who-we-are/code-of-conduct" TargetMode="External" /><Relationship Id="rId7" Type="http://schemas.openxmlformats.org/officeDocument/2006/relationships/image" Target="media/image1.png" /><Relationship Id="rId8" Type="http://schemas.openxmlformats.org/officeDocument/2006/relationships/hyperlink" Target="https://www.pjm.com/committees-and-groups/committees/form-facilitator-feedback.aspx" TargetMode="External" /><Relationship Id="rId9" Type="http://schemas.openxmlformats.org/officeDocument/2006/relationships/hyperlink" Target="https://learn.pjm.com/"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3.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jacobj\Downloads\Agenda%20(Non%20Operator%20Assisted%20Call)%20fix.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