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July</w:t>
      </w:r>
      <w:r w:rsidR="000F106B">
        <w:t xml:space="preserve"> 29, 2024</w:t>
      </w:r>
    </w:p>
    <w:p w:rsidR="00AE4DCC" w:rsidRPr="00B62597" w:rsidP="00AE4DCC">
      <w:pPr>
        <w:pStyle w:val="MeetingDetails"/>
        <w:rPr>
          <w:sz w:val="28"/>
          <w:u w:val="single"/>
        </w:rPr>
      </w:pPr>
      <w:r>
        <w:t>1:00</w:t>
      </w:r>
      <w:r w:rsidR="00826DD4">
        <w:t xml:space="preserve"> </w:t>
      </w:r>
      <w:r>
        <w:t>p</w:t>
      </w:r>
      <w:r w:rsidR="00826DD4">
        <w:t xml:space="preserve">.m. – </w:t>
      </w:r>
      <w:r>
        <w:t>4</w:t>
      </w:r>
      <w:r w:rsidR="00826DD4">
        <w:t>:00 p.m. EPT</w:t>
      </w:r>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0" w:name="OLE_LINK5"/>
      <w:bookmarkStart w:id="1" w:name="OLE_LINK3"/>
      <w:r w:rsidRPr="005B25BC">
        <w:rPr>
          <w:sz w:val="24"/>
          <w:szCs w:val="24"/>
        </w:rPr>
        <w:t>Administration (</w:t>
      </w:r>
      <w:r w:rsidR="000F106B">
        <w:rPr>
          <w:sz w:val="24"/>
          <w:szCs w:val="24"/>
        </w:rPr>
        <w:t>1</w:t>
      </w:r>
      <w:r w:rsidRPr="005B25BC">
        <w:rPr>
          <w:sz w:val="24"/>
          <w:szCs w:val="24"/>
        </w:rPr>
        <w:t>:00-</w:t>
      </w:r>
      <w:r w:rsidR="000F106B">
        <w:rPr>
          <w:sz w:val="24"/>
          <w:szCs w:val="24"/>
        </w:rPr>
        <w:t>1</w:t>
      </w:r>
      <w:r w:rsidRPr="005B25BC">
        <w:rPr>
          <w:sz w:val="24"/>
          <w:szCs w:val="24"/>
        </w:rPr>
        <w:t>:10)</w:t>
      </w:r>
    </w:p>
    <w:bookmarkEnd w:id="0"/>
    <w:bookmarkEnd w:id="1"/>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155AE8">
        <w:rPr>
          <w:rFonts w:ascii="Arial Narrow" w:eastAsia="Times New Roman" w:hAnsi="Arial Narrow" w:cs="Times New Roman"/>
          <w:sz w:val="24"/>
        </w:rPr>
        <w:t>May 29, 2024</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826DD4" w:rsidP="00826DD4">
      <w:pPr>
        <w:pStyle w:val="PrimaryHeading"/>
        <w:rPr>
          <w:sz w:val="24"/>
          <w:szCs w:val="24"/>
        </w:rPr>
      </w:pPr>
      <w:r>
        <w:rPr>
          <w:sz w:val="24"/>
          <w:szCs w:val="24"/>
        </w:rPr>
        <w:t>Meeting Materials</w:t>
      </w:r>
      <w:r w:rsidRPr="005B25BC">
        <w:rPr>
          <w:sz w:val="24"/>
          <w:szCs w:val="24"/>
        </w:rPr>
        <w:t xml:space="preserve"> (</w:t>
      </w:r>
      <w:r w:rsidR="000F106B">
        <w:rPr>
          <w:sz w:val="24"/>
          <w:szCs w:val="24"/>
        </w:rPr>
        <w:t>1</w:t>
      </w:r>
      <w:r w:rsidRPr="005B25BC">
        <w:rPr>
          <w:sz w:val="24"/>
          <w:szCs w:val="24"/>
        </w:rPr>
        <w:t>:10</w:t>
      </w:r>
      <w:r>
        <w:rPr>
          <w:sz w:val="24"/>
          <w:szCs w:val="24"/>
        </w:rPr>
        <w:t xml:space="preserve"> </w:t>
      </w:r>
      <w:r w:rsidRPr="005B25BC">
        <w:rPr>
          <w:sz w:val="24"/>
          <w:szCs w:val="24"/>
        </w:rPr>
        <w:t>-</w:t>
      </w:r>
      <w:r>
        <w:rPr>
          <w:sz w:val="24"/>
          <w:szCs w:val="24"/>
        </w:rPr>
        <w:t xml:space="preserve"> </w:t>
      </w:r>
      <w:r w:rsidR="000F106B">
        <w:rPr>
          <w:sz w:val="24"/>
          <w:szCs w:val="24"/>
        </w:rPr>
        <w:t>4</w:t>
      </w:r>
      <w:r w:rsidRPr="005B25BC">
        <w:rPr>
          <w:sz w:val="24"/>
          <w:szCs w:val="24"/>
        </w:rPr>
        <w:t>:00)</w:t>
      </w:r>
    </w:p>
    <w:p w:rsidR="000F106B" w:rsidP="000F106B">
      <w:pPr>
        <w:pStyle w:val="SecondaryHeading-Numbered"/>
        <w:numPr>
          <w:ilvl w:val="0"/>
          <w:numId w:val="13"/>
        </w:numPr>
        <w:spacing w:after="100"/>
        <w:rPr>
          <w:b w:val="0"/>
          <w:u w:val="single"/>
        </w:rPr>
      </w:pPr>
      <w:r>
        <w:rPr>
          <w:b w:val="0"/>
          <w:u w:val="single"/>
        </w:rPr>
        <w:t>Review LAS Charter</w:t>
      </w:r>
    </w:p>
    <w:p w:rsidR="000F106B" w:rsidRPr="000F106B" w:rsidP="00155AE8">
      <w:pPr>
        <w:pStyle w:val="SecondaryHeading-Numbered"/>
        <w:numPr>
          <w:ilvl w:val="0"/>
          <w:numId w:val="0"/>
        </w:numPr>
        <w:spacing w:after="100"/>
        <w:ind w:left="360"/>
        <w:rPr>
          <w:b w:val="0"/>
        </w:rPr>
      </w:pPr>
      <w:r w:rsidRPr="000F106B">
        <w:rPr>
          <w:b w:val="0"/>
        </w:rPr>
        <w:t xml:space="preserve">Molly Mooney, PJM, </w:t>
      </w:r>
      <w:r w:rsidR="00155AE8">
        <w:rPr>
          <w:b w:val="0"/>
        </w:rPr>
        <w:t>will review the final redlines for the LAS Charter.</w:t>
      </w:r>
    </w:p>
    <w:p w:rsidR="000F106B" w:rsidRPr="000F106B" w:rsidP="000F106B">
      <w:pPr>
        <w:pStyle w:val="SecondaryHeading-Numbered"/>
        <w:numPr>
          <w:ilvl w:val="0"/>
          <w:numId w:val="13"/>
        </w:numPr>
        <w:spacing w:after="100"/>
        <w:rPr>
          <w:b w:val="0"/>
          <w:u w:val="single"/>
        </w:rPr>
      </w:pPr>
      <w:r>
        <w:rPr>
          <w:b w:val="0"/>
          <w:u w:val="single"/>
        </w:rPr>
        <w:t>Mid-Year Forecast</w:t>
      </w:r>
    </w:p>
    <w:p w:rsidR="00155AE8" w:rsidP="00155AE8">
      <w:pPr>
        <w:pStyle w:val="SecondaryHeading-Numbered"/>
        <w:numPr>
          <w:ilvl w:val="0"/>
          <w:numId w:val="0"/>
        </w:numPr>
        <w:spacing w:after="100"/>
        <w:ind w:left="360"/>
        <w:rPr>
          <w:b w:val="0"/>
        </w:rPr>
      </w:pPr>
      <w:r>
        <w:rPr>
          <w:b w:val="0"/>
        </w:rPr>
        <w:t>Andrew Gledhill, PJM, will discuss potential changes for the mid-year forecast update.</w:t>
      </w:r>
    </w:p>
    <w:p w:rsidR="000F106B" w:rsidRPr="000F106B" w:rsidP="000F106B">
      <w:pPr>
        <w:pStyle w:val="SecondaryHeading-Numbered"/>
        <w:numPr>
          <w:ilvl w:val="0"/>
          <w:numId w:val="13"/>
        </w:numPr>
        <w:spacing w:after="100"/>
        <w:rPr>
          <w:b w:val="0"/>
          <w:u w:val="single"/>
        </w:rPr>
      </w:pPr>
      <w:r>
        <w:rPr>
          <w:b w:val="0"/>
          <w:u w:val="single"/>
        </w:rPr>
        <w:t>Electric Vehicle and Distributed Solar Assumption Review</w:t>
      </w:r>
    </w:p>
    <w:p w:rsidR="000F106B" w:rsidP="000F106B">
      <w:pPr>
        <w:pStyle w:val="SecondaryHeading-Numbered"/>
        <w:numPr>
          <w:ilvl w:val="0"/>
          <w:numId w:val="0"/>
        </w:numPr>
        <w:spacing w:after="100"/>
        <w:ind w:left="360"/>
        <w:rPr>
          <w:b w:val="0"/>
        </w:rPr>
      </w:pPr>
      <w:r w:rsidRPr="000F106B">
        <w:rPr>
          <w:b w:val="0"/>
        </w:rPr>
        <w:t xml:space="preserve">Molly Mooney </w:t>
      </w:r>
      <w:r w:rsidRPr="00155AE8" w:rsidR="00155AE8">
        <w:rPr>
          <w:b w:val="0"/>
        </w:rPr>
        <w:t>will review timeline and process for review of consultant assumptions for the electric vehicle and distributed solar/battery forecasts. Timeline to gather information on electrification policies will also be reviewed.</w:t>
      </w:r>
    </w:p>
    <w:p w:rsidR="00155AE8" w:rsidRPr="000F106B" w:rsidP="00155AE8">
      <w:pPr>
        <w:pStyle w:val="SecondaryHeading-Numbered"/>
        <w:numPr>
          <w:ilvl w:val="0"/>
          <w:numId w:val="13"/>
        </w:numPr>
        <w:spacing w:after="100"/>
        <w:rPr>
          <w:b w:val="0"/>
          <w:u w:val="single"/>
        </w:rPr>
      </w:pPr>
      <w:r>
        <w:rPr>
          <w:b w:val="0"/>
          <w:u w:val="single"/>
        </w:rPr>
        <w:t>Large Load Adjustments in the Load Forecast</w:t>
      </w:r>
    </w:p>
    <w:p w:rsidR="00155AE8" w:rsidP="00F81A71">
      <w:pPr>
        <w:pStyle w:val="SecondaryHeading-Numbered"/>
        <w:numPr>
          <w:ilvl w:val="0"/>
          <w:numId w:val="25"/>
        </w:numPr>
        <w:spacing w:after="100"/>
        <w:rPr>
          <w:b w:val="0"/>
        </w:rPr>
      </w:pPr>
      <w:r w:rsidRPr="00155AE8">
        <w:rPr>
          <w:b w:val="0"/>
        </w:rPr>
        <w:t>Andrew Gledhill will review follow-up work on large load adjustments in the load forecast as it pertains to the capacity obligations for forecasted large load adjustments.</w:t>
      </w:r>
    </w:p>
    <w:p w:rsidR="00F81A71" w:rsidRPr="00F81A71" w:rsidP="00F81A71">
      <w:pPr>
        <w:pStyle w:val="SecondaryHeading-Numbered"/>
        <w:numPr>
          <w:ilvl w:val="0"/>
          <w:numId w:val="25"/>
        </w:numPr>
        <w:spacing w:after="100"/>
        <w:rPr>
          <w:b w:val="0"/>
          <w:color w:val="FF0000"/>
        </w:rPr>
      </w:pPr>
      <w:r w:rsidRPr="00F81A71">
        <w:rPr>
          <w:b w:val="0"/>
          <w:color w:val="FF0000"/>
        </w:rPr>
        <w:t xml:space="preserve">Philip Sussler, MD OPC, will discuss a </w:t>
      </w:r>
      <w:hyperlink r:id="rId4" w:tgtFrame="_blank" w:history="1">
        <w:r w:rsidRPr="00F81A71">
          <w:rPr>
            <w:rStyle w:val="Hyperlink"/>
            <w:b w:val="0"/>
            <w:color w:val="0070C0"/>
          </w:rPr>
          <w:t>let</w:t>
        </w:r>
        <w:r w:rsidRPr="00F81A71">
          <w:rPr>
            <w:rStyle w:val="Hyperlink"/>
            <w:b w:val="0"/>
            <w:color w:val="0070C0"/>
          </w:rPr>
          <w:t>t</w:t>
        </w:r>
        <w:r w:rsidRPr="00F81A71">
          <w:rPr>
            <w:rStyle w:val="Hyperlink"/>
            <w:b w:val="0"/>
            <w:color w:val="0070C0"/>
          </w:rPr>
          <w:t>er</w:t>
        </w:r>
      </w:hyperlink>
      <w:r w:rsidRPr="00F81A71">
        <w:rPr>
          <w:b w:val="0"/>
          <w:color w:val="0070C0"/>
        </w:rPr>
        <w:t xml:space="preserve"> </w:t>
      </w:r>
      <w:r w:rsidRPr="00F81A71">
        <w:rPr>
          <w:b w:val="0"/>
          <w:color w:val="FF0000"/>
        </w:rPr>
        <w:t xml:space="preserve">to the PJM Board of Managers regarding the Robustness and Consistency of the PJM Long-Term Load Forecasts. </w:t>
      </w:r>
    </w:p>
    <w:p w:rsidR="00AE4DCC" w:rsidRPr="0060141A" w:rsidP="00AE4DCC">
      <w:pPr>
        <w:pStyle w:val="SecondaryHeading-Numbered"/>
        <w:numPr>
          <w:ilvl w:val="0"/>
          <w:numId w:val="0"/>
        </w:numPr>
        <w:spacing w:after="0"/>
        <w:ind w:left="360"/>
        <w:rPr>
          <w:sz w:val="16"/>
          <w:szCs w:val="16"/>
        </w:rPr>
      </w:pPr>
      <w:bookmarkStart w:id="2" w:name="_GoBack"/>
      <w:bookmarkEnd w:id="2"/>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C871B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C871B2">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pPr>
              <w:pStyle w:val="DisclaimerHeading"/>
              <w:rPr>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3A3CF6">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0F106B" w:rsidP="000F106B">
            <w:pPr>
              <w:pStyle w:val="AttendeesList"/>
              <w:ind w:left="720" w:hanging="720"/>
              <w:jc w:val="center"/>
              <w:rPr>
                <w:sz w:val="22"/>
                <w:szCs w:val="22"/>
              </w:rPr>
            </w:pPr>
            <w:r>
              <w:rPr>
                <w:sz w:val="22"/>
                <w:szCs w:val="22"/>
              </w:rPr>
              <w:t>9/19/2024</w:t>
            </w:r>
          </w:p>
        </w:tc>
        <w:tc>
          <w:tcPr>
            <w:tcW w:w="1080" w:type="dxa"/>
            <w:gridSpan w:val="2"/>
            <w:tcBorders>
              <w:top w:val="single" w:sz="4" w:space="0" w:color="auto"/>
              <w:left w:val="single" w:sz="4" w:space="0" w:color="auto"/>
              <w:right w:val="single" w:sz="8" w:space="0" w:color="auto"/>
            </w:tcBorders>
            <w:vAlign w:val="center"/>
          </w:tcPr>
          <w:p w:rsidR="000F106B" w:rsidRPr="00237312" w:rsidP="000F106B">
            <w:pPr>
              <w:pStyle w:val="AttendeesList"/>
              <w:rPr>
                <w:szCs w:val="18"/>
              </w:rPr>
            </w:pPr>
            <w:r>
              <w:rPr>
                <w:szCs w:val="18"/>
              </w:rPr>
              <w:t xml:space="preserve">9 am-12 pm </w:t>
            </w:r>
          </w:p>
        </w:tc>
        <w:tc>
          <w:tcPr>
            <w:tcW w:w="3600" w:type="dxa"/>
            <w:tcBorders>
              <w:top w:val="single" w:sz="4" w:space="0" w:color="auto"/>
              <w:left w:val="single" w:sz="8" w:space="0" w:color="auto"/>
              <w:right w:val="single" w:sz="8" w:space="0" w:color="auto"/>
            </w:tcBorders>
            <w:vAlign w:val="center"/>
          </w:tcPr>
          <w:p w:rsidR="000F106B"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9/11</w:t>
            </w:r>
            <w:r w:rsidR="00826DD4">
              <w:rPr>
                <w:rFonts w:ascii="Arial Narrow" w:hAnsi="Arial Narrow"/>
                <w:color w:val="222222"/>
                <w:sz w:val="22"/>
                <w:szCs w:val="22"/>
              </w:rPr>
              <w:t>/2024</w:t>
            </w:r>
          </w:p>
        </w:tc>
        <w:tc>
          <w:tcPr>
            <w:tcW w:w="1529"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9/16</w:t>
            </w:r>
            <w:r>
              <w:rPr>
                <w:rFonts w:ascii="Arial Narrow" w:hAnsi="Arial Narrow"/>
                <w:color w:val="222222"/>
                <w:sz w:val="22"/>
                <w:szCs w:val="22"/>
              </w:rPr>
              <w:t>/2024</w:t>
            </w:r>
          </w:p>
        </w:tc>
      </w:tr>
      <w:tr w:rsidTr="003A3CF6">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0F106B" w:rsidP="000F106B">
            <w:pPr>
              <w:pStyle w:val="AttendeesList"/>
              <w:ind w:left="720" w:hanging="720"/>
              <w:jc w:val="center"/>
              <w:rPr>
                <w:sz w:val="22"/>
                <w:szCs w:val="22"/>
              </w:rPr>
            </w:pPr>
            <w:r>
              <w:rPr>
                <w:sz w:val="22"/>
                <w:szCs w:val="22"/>
              </w:rPr>
              <w:t>10/25/2024</w:t>
            </w:r>
          </w:p>
        </w:tc>
        <w:tc>
          <w:tcPr>
            <w:tcW w:w="1080" w:type="dxa"/>
            <w:gridSpan w:val="2"/>
            <w:tcBorders>
              <w:top w:val="single" w:sz="4" w:space="0" w:color="auto"/>
              <w:left w:val="single" w:sz="4" w:space="0" w:color="auto"/>
              <w:right w:val="single" w:sz="8" w:space="0" w:color="auto"/>
            </w:tcBorders>
            <w:vAlign w:val="center"/>
          </w:tcPr>
          <w:p w:rsidR="000F106B"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0F106B"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0F106B" w:rsidRPr="00237312" w:rsidP="004B08D4">
            <w:pPr>
              <w:pStyle w:val="event-address"/>
              <w:jc w:val="center"/>
              <w:rPr>
                <w:rFonts w:ascii="Arial Narrow" w:hAnsi="Arial Narrow"/>
                <w:color w:val="222222"/>
                <w:sz w:val="22"/>
                <w:szCs w:val="22"/>
              </w:rPr>
            </w:pPr>
            <w:r>
              <w:rPr>
                <w:rFonts w:ascii="Arial Narrow" w:hAnsi="Arial Narrow"/>
                <w:color w:val="222222"/>
                <w:sz w:val="22"/>
                <w:szCs w:val="22"/>
              </w:rPr>
              <w:t>10/1</w:t>
            </w:r>
            <w:r w:rsidR="004B08D4">
              <w:rPr>
                <w:rFonts w:ascii="Arial Narrow" w:hAnsi="Arial Narrow"/>
                <w:color w:val="222222"/>
                <w:sz w:val="22"/>
                <w:szCs w:val="22"/>
              </w:rPr>
              <w:t>7</w:t>
            </w:r>
            <w:r>
              <w:rPr>
                <w:rFonts w:ascii="Arial Narrow" w:hAnsi="Arial Narrow"/>
                <w:color w:val="222222"/>
                <w:sz w:val="22"/>
                <w:szCs w:val="22"/>
              </w:rPr>
              <w:t>/2024</w:t>
            </w:r>
          </w:p>
        </w:tc>
        <w:tc>
          <w:tcPr>
            <w:tcW w:w="1529"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10/</w:t>
            </w:r>
            <w:r w:rsidR="004B08D4">
              <w:rPr>
                <w:rFonts w:ascii="Arial Narrow" w:hAnsi="Arial Narrow"/>
                <w:color w:val="222222"/>
                <w:sz w:val="22"/>
                <w:szCs w:val="22"/>
              </w:rPr>
              <w:t>22</w:t>
            </w:r>
            <w:r w:rsidR="00826DD4">
              <w:rPr>
                <w:rFonts w:ascii="Arial Narrow" w:hAnsi="Arial Narrow"/>
                <w:color w:val="222222"/>
                <w:sz w:val="22"/>
                <w:szCs w:val="22"/>
              </w:rPr>
              <w:t>/2024</w:t>
            </w:r>
          </w:p>
        </w:tc>
      </w:tr>
      <w:tr w:rsidTr="00C871B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0F106B" w:rsidP="000F106B">
            <w:pPr>
              <w:pStyle w:val="AttendeesList"/>
              <w:ind w:left="720" w:hanging="720"/>
              <w:jc w:val="center"/>
              <w:rPr>
                <w:sz w:val="22"/>
                <w:szCs w:val="22"/>
              </w:rPr>
            </w:pPr>
            <w:r>
              <w:rPr>
                <w:sz w:val="22"/>
                <w:szCs w:val="22"/>
              </w:rPr>
              <w:t>11/25/2024</w:t>
            </w:r>
          </w:p>
        </w:tc>
        <w:tc>
          <w:tcPr>
            <w:tcW w:w="1080" w:type="dxa"/>
            <w:gridSpan w:val="2"/>
            <w:tcBorders>
              <w:top w:val="single" w:sz="4" w:space="0" w:color="auto"/>
              <w:left w:val="single" w:sz="4" w:space="0" w:color="auto"/>
              <w:right w:val="single" w:sz="8" w:space="0" w:color="auto"/>
            </w:tcBorders>
            <w:vAlign w:val="center"/>
          </w:tcPr>
          <w:p w:rsidR="000F106B"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0F106B"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11/15/2024</w:t>
            </w:r>
          </w:p>
        </w:tc>
        <w:tc>
          <w:tcPr>
            <w:tcW w:w="1529"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11/20</w:t>
            </w:r>
            <w:r w:rsidR="00826DD4">
              <w:rPr>
                <w:rFonts w:ascii="Arial Narrow" w:hAnsi="Arial Narrow"/>
                <w:color w:val="222222"/>
                <w:sz w:val="22"/>
                <w:szCs w:val="22"/>
              </w:rPr>
              <w:t>/2024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Author: Andy Hevey</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606C">
      <w:rPr>
        <w:rStyle w:val="PageNumber"/>
        <w:noProof/>
      </w:rPr>
      <w:t>1</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B08D4" w:rsidP="004B08D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B08D4">
      <w:t>July 2</w:t>
    </w:r>
    <w:r w:rsidR="00F81A71">
      <w:t>6</w:t>
    </w:r>
    <w:r w:rsidR="000F106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2A0DA9"/>
    <w:multiLevelType w:val="hybridMultilevel"/>
    <w:tmpl w:val="DC1CC252"/>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C42F0E"/>
    <w:multiLevelType w:val="hybridMultilevel"/>
    <w:tmpl w:val="9D0A0EF6"/>
    <w:lvl w:ilvl="0">
      <w:start w:val="1"/>
      <w:numFmt w:val="upperLetter"/>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4"/>
  </w:num>
  <w:num w:numId="10">
    <w:abstractNumId w:val="0"/>
  </w:num>
  <w:num w:numId="11">
    <w:abstractNumId w:val="5"/>
  </w:num>
  <w:num w:numId="12">
    <w:abstractNumId w:val="2"/>
  </w:num>
  <w:num w:numId="13">
    <w:abstractNumId w:val="8"/>
  </w:num>
  <w:num w:numId="14">
    <w:abstractNumId w:val="1"/>
  </w:num>
  <w:num w:numId="15">
    <w:abstractNumId w:val="5"/>
  </w:num>
  <w:num w:numId="16">
    <w:abstractNumId w:val="9"/>
  </w:num>
  <w:num w:numId="17">
    <w:abstractNumId w:val="5"/>
  </w:num>
  <w:num w:numId="18">
    <w:abstractNumId w:val="9"/>
  </w:num>
  <w:num w:numId="19">
    <w:abstractNumId w:val="10"/>
  </w:num>
  <w:num w:numId="20">
    <w:abstractNumId w:val="3"/>
  </w:num>
  <w:num w:numId="21">
    <w:abstractNumId w:val="12"/>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0F106B"/>
    <w:rsid w:val="001005C7"/>
    <w:rsid w:val="0011422A"/>
    <w:rsid w:val="00117AF9"/>
    <w:rsid w:val="00121F58"/>
    <w:rsid w:val="00150415"/>
    <w:rsid w:val="00155AE8"/>
    <w:rsid w:val="001678E8"/>
    <w:rsid w:val="00170E02"/>
    <w:rsid w:val="001B2242"/>
    <w:rsid w:val="001C014F"/>
    <w:rsid w:val="001C0CC0"/>
    <w:rsid w:val="001D3B68"/>
    <w:rsid w:val="001E474A"/>
    <w:rsid w:val="002113BD"/>
    <w:rsid w:val="00230944"/>
    <w:rsid w:val="00237312"/>
    <w:rsid w:val="0025139E"/>
    <w:rsid w:val="002B2F98"/>
    <w:rsid w:val="002C6057"/>
    <w:rsid w:val="002D2017"/>
    <w:rsid w:val="002F742E"/>
    <w:rsid w:val="0030164E"/>
    <w:rsid w:val="00303751"/>
    <w:rsid w:val="00305238"/>
    <w:rsid w:val="00317419"/>
    <w:rsid w:val="003251CE"/>
    <w:rsid w:val="00337321"/>
    <w:rsid w:val="00394850"/>
    <w:rsid w:val="003B55E1"/>
    <w:rsid w:val="003C17E2"/>
    <w:rsid w:val="003C3320"/>
    <w:rsid w:val="003D7E5C"/>
    <w:rsid w:val="003E7A73"/>
    <w:rsid w:val="0041109D"/>
    <w:rsid w:val="00435F2D"/>
    <w:rsid w:val="004366FE"/>
    <w:rsid w:val="0046043F"/>
    <w:rsid w:val="00491490"/>
    <w:rsid w:val="00494494"/>
    <w:rsid w:val="004969FA"/>
    <w:rsid w:val="004B08D4"/>
    <w:rsid w:val="004B252B"/>
    <w:rsid w:val="005016D5"/>
    <w:rsid w:val="00527104"/>
    <w:rsid w:val="00531C19"/>
    <w:rsid w:val="0055606C"/>
    <w:rsid w:val="00564DEE"/>
    <w:rsid w:val="0057441E"/>
    <w:rsid w:val="005A5D0D"/>
    <w:rsid w:val="005B25BC"/>
    <w:rsid w:val="005D6D05"/>
    <w:rsid w:val="005E2FB6"/>
    <w:rsid w:val="0060141A"/>
    <w:rsid w:val="006024A0"/>
    <w:rsid w:val="00602967"/>
    <w:rsid w:val="00606F11"/>
    <w:rsid w:val="006C738F"/>
    <w:rsid w:val="006F7A52"/>
    <w:rsid w:val="00711249"/>
    <w:rsid w:val="00712CAA"/>
    <w:rsid w:val="00716A8B"/>
    <w:rsid w:val="00730F76"/>
    <w:rsid w:val="00744A45"/>
    <w:rsid w:val="0075340F"/>
    <w:rsid w:val="00754C6D"/>
    <w:rsid w:val="00755096"/>
    <w:rsid w:val="0075744C"/>
    <w:rsid w:val="007703B4"/>
    <w:rsid w:val="00777623"/>
    <w:rsid w:val="007A34A3"/>
    <w:rsid w:val="007C2954"/>
    <w:rsid w:val="007D4F70"/>
    <w:rsid w:val="007E7CAB"/>
    <w:rsid w:val="00805F85"/>
    <w:rsid w:val="00826DD4"/>
    <w:rsid w:val="00837B12"/>
    <w:rsid w:val="00841282"/>
    <w:rsid w:val="00847601"/>
    <w:rsid w:val="008552A3"/>
    <w:rsid w:val="00882652"/>
    <w:rsid w:val="00914FFA"/>
    <w:rsid w:val="00917386"/>
    <w:rsid w:val="0094123A"/>
    <w:rsid w:val="0097702E"/>
    <w:rsid w:val="00991528"/>
    <w:rsid w:val="009A5430"/>
    <w:rsid w:val="009C15C4"/>
    <w:rsid w:val="009D69FB"/>
    <w:rsid w:val="009F53F9"/>
    <w:rsid w:val="00A05391"/>
    <w:rsid w:val="00A317A9"/>
    <w:rsid w:val="00A41149"/>
    <w:rsid w:val="00A56D57"/>
    <w:rsid w:val="00A931C3"/>
    <w:rsid w:val="00AA6C34"/>
    <w:rsid w:val="00AB5A32"/>
    <w:rsid w:val="00AC2247"/>
    <w:rsid w:val="00AE4DCC"/>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871B2"/>
    <w:rsid w:val="00CA49B9"/>
    <w:rsid w:val="00CB19DE"/>
    <w:rsid w:val="00CB475B"/>
    <w:rsid w:val="00CC1B47"/>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B68B0"/>
    <w:rsid w:val="00F051DC"/>
    <w:rsid w:val="00F4190F"/>
    <w:rsid w:val="00F5077C"/>
    <w:rsid w:val="00F51B33"/>
    <w:rsid w:val="00F81A71"/>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2EBAEA"/>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about-pjm/who-we-are/public-disclosures/2024/20240718-med-opc-letter-to-pjm-board.ash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