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December 9, 2024</w:t>
      </w:r>
    </w:p>
    <w:p w:rsidR="00AE4DCC" w:rsidRPr="00B62597" w:rsidP="00AE4DCC">
      <w:pPr>
        <w:pStyle w:val="MeetingDetails"/>
        <w:rPr>
          <w:sz w:val="28"/>
          <w:u w:val="single"/>
        </w:rPr>
      </w:pPr>
      <w:r>
        <w:t>9:00 a.m. – 12:00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Pr>
          <w:sz w:val="24"/>
          <w:szCs w:val="24"/>
        </w:rPr>
        <w:t>9</w:t>
      </w:r>
      <w:r w:rsidRPr="005B25BC">
        <w:rPr>
          <w:sz w:val="24"/>
          <w:szCs w:val="24"/>
        </w:rPr>
        <w:t>:00-</w:t>
      </w:r>
      <w:r>
        <w:rPr>
          <w:sz w:val="24"/>
          <w:szCs w:val="24"/>
        </w:rPr>
        <w:t>9</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534809">
        <w:rPr>
          <w:rFonts w:ascii="Arial Narrow" w:eastAsia="Times New Roman" w:hAnsi="Arial Narrow" w:cs="Times New Roman"/>
          <w:sz w:val="24"/>
        </w:rPr>
        <w:t>November</w:t>
      </w:r>
      <w:r>
        <w:rPr>
          <w:rFonts w:ascii="Arial Narrow" w:eastAsia="Times New Roman" w:hAnsi="Arial Narrow" w:cs="Times New Roman"/>
          <w:sz w:val="24"/>
        </w:rPr>
        <w:t xml:space="preserve"> </w:t>
      </w:r>
      <w:r w:rsidR="00534809">
        <w:rPr>
          <w:rFonts w:ascii="Arial Narrow" w:eastAsia="Times New Roman" w:hAnsi="Arial Narrow" w:cs="Times New Roman"/>
          <w:sz w:val="24"/>
        </w:rPr>
        <w:t>25</w:t>
      </w:r>
      <w:r w:rsidRPr="004B252B">
        <w:rPr>
          <w:rFonts w:ascii="Arial Narrow" w:eastAsia="Times New Roman" w:hAnsi="Arial Narrow" w:cs="Times New Roman"/>
          <w:sz w:val="24"/>
        </w:rPr>
        <w:t>, 202</w:t>
      </w:r>
      <w:r w:rsidR="00534809">
        <w:rPr>
          <w:rFonts w:ascii="Arial Narrow" w:eastAsia="Times New Roman" w:hAnsi="Arial Narrow" w:cs="Times New Roman"/>
          <w:sz w:val="24"/>
        </w:rPr>
        <w:t>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5B25BC" w:rsidP="00AE4DCC">
      <w:pPr>
        <w:pStyle w:val="PrimaryHeading"/>
        <w:rPr>
          <w:sz w:val="24"/>
          <w:szCs w:val="24"/>
        </w:rPr>
      </w:pPr>
      <w:r>
        <w:rPr>
          <w:sz w:val="24"/>
          <w:szCs w:val="24"/>
        </w:rPr>
        <w:t>Meeting Materials</w:t>
      </w:r>
      <w:r w:rsidRPr="005B25BC">
        <w:rPr>
          <w:sz w:val="24"/>
          <w:szCs w:val="24"/>
        </w:rPr>
        <w:t xml:space="preserve"> (</w:t>
      </w:r>
      <w:r>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12</w:t>
      </w:r>
      <w:r w:rsidRPr="005B25BC">
        <w:rPr>
          <w:sz w:val="24"/>
          <w:szCs w:val="24"/>
        </w:rPr>
        <w:t>:00)</w:t>
      </w:r>
    </w:p>
    <w:p w:rsidR="00AE4DCC" w:rsidP="00AE4DCC">
      <w:pPr>
        <w:pStyle w:val="ListSubhead1"/>
        <w:numPr>
          <w:ilvl w:val="0"/>
          <w:numId w:val="0"/>
        </w:numPr>
        <w:spacing w:after="0"/>
        <w:ind w:left="360"/>
        <w:rPr>
          <w:b w:val="0"/>
        </w:rPr>
      </w:pPr>
    </w:p>
    <w:p w:rsidR="00AE4DCC" w:rsidRPr="001005C7" w:rsidP="00AE4DCC">
      <w:pPr>
        <w:pStyle w:val="SecondaryHeading-Numbered"/>
        <w:numPr>
          <w:ilvl w:val="0"/>
          <w:numId w:val="13"/>
        </w:numPr>
        <w:spacing w:after="100"/>
        <w:rPr>
          <w:b w:val="0"/>
          <w:u w:val="single"/>
        </w:rPr>
      </w:pPr>
      <w:r w:rsidRPr="001005C7">
        <w:rPr>
          <w:b w:val="0"/>
          <w:u w:val="single"/>
        </w:rPr>
        <w:t>Preliminary 202</w:t>
      </w:r>
      <w:r w:rsidR="00534809">
        <w:rPr>
          <w:b w:val="0"/>
          <w:u w:val="single"/>
        </w:rPr>
        <w:t>5</w:t>
      </w:r>
      <w:r>
        <w:rPr>
          <w:b w:val="0"/>
          <w:u w:val="single"/>
        </w:rPr>
        <w:t xml:space="preserve"> </w:t>
      </w:r>
      <w:r w:rsidRPr="001005C7">
        <w:rPr>
          <w:b w:val="0"/>
          <w:u w:val="single"/>
        </w:rPr>
        <w:t>PJM Load Forecast</w:t>
      </w:r>
    </w:p>
    <w:p w:rsidR="00AE4DCC" w:rsidP="00AE4DCC">
      <w:pPr>
        <w:pStyle w:val="SecondaryHeading-Numbered"/>
        <w:numPr>
          <w:ilvl w:val="0"/>
          <w:numId w:val="0"/>
        </w:numPr>
        <w:spacing w:after="100"/>
        <w:ind w:left="360"/>
        <w:rPr>
          <w:b w:val="0"/>
        </w:rPr>
      </w:pPr>
      <w:r>
        <w:rPr>
          <w:b w:val="0"/>
        </w:rPr>
        <w:t>Molly Mooney</w:t>
      </w:r>
      <w:r w:rsidRPr="001005C7">
        <w:rPr>
          <w:b w:val="0"/>
        </w:rPr>
        <w:t>, PJM, will present the preliminary 202</w:t>
      </w:r>
      <w:r w:rsidR="00534809">
        <w:rPr>
          <w:b w:val="0"/>
        </w:rPr>
        <w:t>5</w:t>
      </w:r>
      <w:r w:rsidRPr="001005C7">
        <w:rPr>
          <w:b w:val="0"/>
        </w:rPr>
        <w:t xml:space="preserve"> load forecast</w:t>
      </w:r>
      <w:r>
        <w:rPr>
          <w:b w:val="0"/>
        </w:rPr>
        <w:t>.</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1422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11422A">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AE4DCC" w:rsidP="0011422A">
            <w:pPr>
              <w:pStyle w:val="AttendeesList"/>
              <w:ind w:left="720" w:hanging="720"/>
              <w:jc w:val="center"/>
              <w:rPr>
                <w:sz w:val="22"/>
                <w:szCs w:val="22"/>
              </w:rPr>
            </w:pPr>
            <w:r>
              <w:rPr>
                <w:sz w:val="22"/>
                <w:szCs w:val="22"/>
              </w:rPr>
              <w:t>tbd</w:t>
            </w:r>
          </w:p>
        </w:tc>
        <w:tc>
          <w:tcPr>
            <w:tcW w:w="1080" w:type="dxa"/>
            <w:gridSpan w:val="2"/>
            <w:tcBorders>
              <w:top w:val="single" w:sz="4" w:space="0" w:color="auto"/>
              <w:left w:val="single" w:sz="4" w:space="0" w:color="auto"/>
              <w:right w:val="single" w:sz="8" w:space="0" w:color="auto"/>
            </w:tcBorders>
            <w:vAlign w:val="center"/>
          </w:tcPr>
          <w:p w:rsidR="00AE4DCC" w:rsidRPr="00237312" w:rsidP="0011422A">
            <w:pPr>
              <w:pStyle w:val="AttendeesList"/>
              <w:rPr>
                <w:szCs w:val="18"/>
              </w:rPr>
            </w:pPr>
          </w:p>
        </w:tc>
        <w:tc>
          <w:tcPr>
            <w:tcW w:w="3600" w:type="dxa"/>
            <w:tcBorders>
              <w:top w:val="single" w:sz="4" w:space="0" w:color="auto"/>
              <w:left w:val="single" w:sz="8" w:space="0" w:color="auto"/>
              <w:right w:val="single" w:sz="8" w:space="0" w:color="auto"/>
            </w:tcBorders>
            <w:vAlign w:val="center"/>
          </w:tcPr>
          <w:p w:rsidR="00AE4DCC" w:rsidRPr="00237312" w:rsidP="0011422A">
            <w:pPr>
              <w:pStyle w:val="event-address"/>
              <w:rPr>
                <w:rFonts w:ascii="Arial Narrow" w:hAnsi="Arial Narrow"/>
                <w:color w:val="222222"/>
                <w:sz w:val="22"/>
                <w:szCs w:val="22"/>
              </w:rPr>
            </w:pPr>
          </w:p>
        </w:tc>
        <w:tc>
          <w:tcPr>
            <w:tcW w:w="1816" w:type="dxa"/>
            <w:tcBorders>
              <w:top w:val="single" w:sz="4" w:space="0" w:color="auto"/>
              <w:left w:val="single" w:sz="4" w:space="0" w:color="auto"/>
              <w:right w:val="single" w:sz="4" w:space="0" w:color="auto"/>
            </w:tcBorders>
            <w:vAlign w:val="bottom"/>
          </w:tcPr>
          <w:p w:rsidR="00AE4DCC" w:rsidRPr="00237312" w:rsidP="0011422A">
            <w:pPr>
              <w:pStyle w:val="event-address"/>
              <w:jc w:val="center"/>
              <w:rPr>
                <w:rFonts w:ascii="Arial Narrow" w:hAnsi="Arial Narrow"/>
                <w:color w:val="222222"/>
                <w:sz w:val="22"/>
                <w:szCs w:val="22"/>
              </w:rPr>
            </w:pPr>
          </w:p>
        </w:tc>
        <w:tc>
          <w:tcPr>
            <w:tcW w:w="1529" w:type="dxa"/>
            <w:tcBorders>
              <w:top w:val="single" w:sz="4" w:space="0" w:color="auto"/>
              <w:left w:val="single" w:sz="4" w:space="0" w:color="auto"/>
              <w:right w:val="single" w:sz="4" w:space="0" w:color="auto"/>
            </w:tcBorders>
            <w:vAlign w:val="bottom"/>
          </w:tcPr>
          <w:p w:rsidR="00AE4DCC" w:rsidRPr="00237312" w:rsidP="0011422A">
            <w:pPr>
              <w:pStyle w:val="event-address"/>
              <w:jc w:val="center"/>
              <w:rPr>
                <w:rFonts w:ascii="Arial Narrow" w:hAnsi="Arial Narrow"/>
                <w:color w:val="222222"/>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 xml:space="preserve">Author: </w:t>
      </w:r>
      <w:r w:rsidR="00534809">
        <w:t>Andy Hevey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4CCD">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34809">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C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54CCD">
      <w:t>December 4, 2024</w:t>
    </w:r>
    <w:bookmarkStart w:id="2" w:name="_GoBack"/>
    <w:bookmarkEnd w:id="2"/>
    <w:r w:rsidR="00A56D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1005C7"/>
    <w:rsid w:val="0011422A"/>
    <w:rsid w:val="00117AF9"/>
    <w:rsid w:val="00121F58"/>
    <w:rsid w:val="00150415"/>
    <w:rsid w:val="001678E8"/>
    <w:rsid w:val="00170E02"/>
    <w:rsid w:val="001B2242"/>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54CCD"/>
    <w:rsid w:val="0046043F"/>
    <w:rsid w:val="00491490"/>
    <w:rsid w:val="00494494"/>
    <w:rsid w:val="004969FA"/>
    <w:rsid w:val="004B252B"/>
    <w:rsid w:val="00527104"/>
    <w:rsid w:val="00531C19"/>
    <w:rsid w:val="00534809"/>
    <w:rsid w:val="00564DEE"/>
    <w:rsid w:val="0057441E"/>
    <w:rsid w:val="005A5D0D"/>
    <w:rsid w:val="005B25BC"/>
    <w:rsid w:val="005D6D05"/>
    <w:rsid w:val="005E2FB6"/>
    <w:rsid w:val="0060141A"/>
    <w:rsid w:val="006024A0"/>
    <w:rsid w:val="00602967"/>
    <w:rsid w:val="00606F11"/>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187F7D"/>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