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AE4DCC" w:rsidP="00AE4DCC" w14:paraId="16A542F3" w14:textId="77777777">
      <w:pPr>
        <w:spacing w:after="0" w:line="240" w:lineRule="auto"/>
        <w:rPr>
          <w:rFonts w:ascii="Arial Narrow" w:eastAsia="Times New Roman" w:hAnsi="Arial Narrow" w:cs="Times New Roman"/>
          <w:sz w:val="24"/>
          <w:szCs w:val="24"/>
        </w:rPr>
      </w:pPr>
    </w:p>
    <w:p w:rsidR="00AE4DCC" w:rsidRPr="00B62597" w:rsidP="00AE4DCC" w14:paraId="5D062444" w14:textId="77777777">
      <w:pPr>
        <w:pStyle w:val="MeetingDetails"/>
      </w:pPr>
      <w:r>
        <w:t>Load Analysis Subcommittee</w:t>
      </w:r>
    </w:p>
    <w:p w:rsidR="00AE4DCC" w:rsidRPr="00317419" w:rsidP="00AE4DCC" w14:paraId="4FAA2330" w14:textId="77777777">
      <w:pPr>
        <w:spacing w:after="0" w:line="240" w:lineRule="auto"/>
        <w:rPr>
          <w:rFonts w:ascii="Arial Narrow" w:eastAsia="Times New Roman" w:hAnsi="Arial Narrow" w:cs="Times New Roman"/>
          <w:b/>
          <w:sz w:val="24"/>
          <w:szCs w:val="24"/>
        </w:rPr>
      </w:pPr>
      <w:r>
        <w:rPr>
          <w:rFonts w:ascii="Arial Narrow" w:eastAsia="Times New Roman" w:hAnsi="Arial Narrow" w:cs="Times New Roman"/>
          <w:b/>
          <w:sz w:val="24"/>
          <w:szCs w:val="24"/>
        </w:rPr>
        <w:t>Teleconference / WebEx</w:t>
      </w:r>
    </w:p>
    <w:p w:rsidR="00AE4DCC" w:rsidRPr="004366FE" w:rsidP="00AE4DCC" w14:paraId="4D14C426" w14:textId="2F08BEF1">
      <w:pPr>
        <w:pStyle w:val="MeetingDetails"/>
      </w:pPr>
      <w:r>
        <w:t xml:space="preserve">September </w:t>
      </w:r>
      <w:r w:rsidR="00085EE8">
        <w:t>29</w:t>
      </w:r>
      <w:r w:rsidRPr="00C42D3D" w:rsidR="00C42D3D">
        <w:rPr>
          <w:vertAlign w:val="superscript"/>
        </w:rPr>
        <w:t>th</w:t>
      </w:r>
      <w:r w:rsidR="000F106B">
        <w:t>, 202</w:t>
      </w:r>
      <w:r w:rsidR="00085EE8">
        <w:t>6</w:t>
      </w:r>
    </w:p>
    <w:p w:rsidR="00AE4DCC" w:rsidRPr="00B62597" w:rsidP="00AE4DCC" w14:paraId="30B5CC3C" w14:textId="77777777">
      <w:pPr>
        <w:pStyle w:val="MeetingDetails"/>
        <w:rPr>
          <w:sz w:val="28"/>
          <w:u w:val="single"/>
        </w:rPr>
      </w:pPr>
      <w:r>
        <w:t>9</w:t>
      </w:r>
      <w:r w:rsidR="000F106B">
        <w:t>:00</w:t>
      </w:r>
      <w:r w:rsidR="00826DD4">
        <w:t xml:space="preserve"> </w:t>
      </w:r>
      <w:r>
        <w:t>a</w:t>
      </w:r>
      <w:r w:rsidR="00826DD4">
        <w:t xml:space="preserve">.m. – </w:t>
      </w:r>
      <w:r w:rsidR="00EF6567">
        <w:t>4</w:t>
      </w:r>
      <w:r w:rsidR="00826DD4">
        <w:t>:00 p.m. EPT</w:t>
      </w:r>
    </w:p>
    <w:p w:rsidR="00AE4DCC" w:rsidRPr="00B62597" w:rsidP="00AE4DCC" w14:paraId="4968D8E3" w14:textId="77777777">
      <w:pPr>
        <w:spacing w:after="0" w:line="240" w:lineRule="auto"/>
        <w:rPr>
          <w:rFonts w:ascii="Arial Narrow" w:eastAsia="Times New Roman" w:hAnsi="Arial Narrow" w:cs="Times New Roman"/>
          <w:sz w:val="24"/>
          <w:szCs w:val="20"/>
        </w:rPr>
      </w:pPr>
    </w:p>
    <w:p w:rsidR="00AE4DCC" w:rsidRPr="005B25BC" w:rsidP="00AE4DCC" w14:paraId="5655540E" w14:textId="77777777">
      <w:pPr>
        <w:pStyle w:val="PrimaryHeading"/>
        <w:rPr>
          <w:caps/>
          <w:sz w:val="24"/>
          <w:szCs w:val="24"/>
        </w:rPr>
      </w:pPr>
      <w:bookmarkStart w:id="0" w:name="OLE_LINK5"/>
      <w:bookmarkStart w:id="1" w:name="OLE_LINK3"/>
      <w:r w:rsidRPr="005B25BC">
        <w:rPr>
          <w:sz w:val="24"/>
          <w:szCs w:val="24"/>
        </w:rPr>
        <w:t>Administration (</w:t>
      </w:r>
      <w:r w:rsidR="004D553C">
        <w:rPr>
          <w:sz w:val="24"/>
          <w:szCs w:val="24"/>
        </w:rPr>
        <w:t>9</w:t>
      </w:r>
      <w:r w:rsidRPr="005B25BC">
        <w:rPr>
          <w:sz w:val="24"/>
          <w:szCs w:val="24"/>
        </w:rPr>
        <w:t>:00</w:t>
      </w:r>
      <w:r w:rsidR="004D553C">
        <w:rPr>
          <w:sz w:val="24"/>
          <w:szCs w:val="24"/>
        </w:rPr>
        <w:t xml:space="preserve"> </w:t>
      </w:r>
      <w:r w:rsidRPr="005B25BC">
        <w:rPr>
          <w:sz w:val="24"/>
          <w:szCs w:val="24"/>
        </w:rPr>
        <w:t>-</w:t>
      </w:r>
      <w:r w:rsidR="004D553C">
        <w:rPr>
          <w:sz w:val="24"/>
          <w:szCs w:val="24"/>
        </w:rPr>
        <w:t xml:space="preserve"> 9</w:t>
      </w:r>
      <w:r w:rsidRPr="005B25BC">
        <w:rPr>
          <w:sz w:val="24"/>
          <w:szCs w:val="24"/>
        </w:rPr>
        <w:t>:10)</w:t>
      </w:r>
    </w:p>
    <w:bookmarkEnd w:id="0"/>
    <w:bookmarkEnd w:id="1"/>
    <w:p w:rsidR="00AE4DCC" w:rsidRPr="004B252B" w:rsidP="00AE4DCC" w14:paraId="228683E4" w14:textId="77777777">
      <w:pPr>
        <w:numPr>
          <w:ilvl w:val="0"/>
          <w:numId w:val="13"/>
        </w:numPr>
        <w:tabs>
          <w:tab w:val="left" w:pos="0"/>
        </w:tabs>
        <w:spacing w:before="120" w:line="240" w:lineRule="auto"/>
        <w:rPr>
          <w:rFonts w:ascii="Arial Narrow" w:eastAsia="Times New Roman" w:hAnsi="Arial Narrow" w:cs="Times New Roman"/>
          <w:sz w:val="24"/>
        </w:rPr>
      </w:pPr>
      <w:r w:rsidRPr="004B252B">
        <w:rPr>
          <w:rFonts w:ascii="Arial Narrow" w:eastAsia="Times New Roman" w:hAnsi="Arial Narrow" w:cs="Times New Roman"/>
          <w:sz w:val="24"/>
        </w:rPr>
        <w:t>Welcome, announcements and review of the Anti-trust, Code of Conduct, and Media Participation Guidelines.</w:t>
      </w:r>
    </w:p>
    <w:p w:rsidR="00AE4DCC" w:rsidP="00AE4DCC" w14:paraId="1D7E7D66" w14:textId="4B3A3203">
      <w:pPr>
        <w:numPr>
          <w:ilvl w:val="0"/>
          <w:numId w:val="13"/>
        </w:numPr>
        <w:tabs>
          <w:tab w:val="left" w:pos="0"/>
        </w:tabs>
        <w:spacing w:line="240" w:lineRule="auto"/>
        <w:rPr>
          <w:rFonts w:ascii="Arial Narrow" w:eastAsia="Times New Roman" w:hAnsi="Arial Narrow" w:cs="Times New Roman"/>
          <w:sz w:val="24"/>
        </w:rPr>
      </w:pPr>
      <w:r w:rsidRPr="004B252B">
        <w:rPr>
          <w:rFonts w:ascii="Arial Narrow" w:eastAsia="Times New Roman" w:hAnsi="Arial Narrow" w:cs="Times New Roman"/>
          <w:sz w:val="24"/>
        </w:rPr>
        <w:t xml:space="preserve">Approve draft minutes from the </w:t>
      </w:r>
      <w:r w:rsidR="00C42D3D">
        <w:rPr>
          <w:rFonts w:ascii="Arial Narrow" w:eastAsia="Times New Roman" w:hAnsi="Arial Narrow" w:cs="Times New Roman"/>
          <w:sz w:val="24"/>
        </w:rPr>
        <w:t>July 13</w:t>
      </w:r>
      <w:r w:rsidRPr="00C42D3D" w:rsidR="00C42D3D">
        <w:rPr>
          <w:rFonts w:ascii="Arial Narrow" w:eastAsia="Times New Roman" w:hAnsi="Arial Narrow" w:cs="Times New Roman"/>
          <w:sz w:val="24"/>
          <w:vertAlign w:val="superscript"/>
        </w:rPr>
        <w:t>th</w:t>
      </w:r>
      <w:r w:rsidR="00C42D3D">
        <w:rPr>
          <w:rFonts w:ascii="Arial Narrow" w:eastAsia="Times New Roman" w:hAnsi="Arial Narrow" w:cs="Times New Roman"/>
          <w:sz w:val="24"/>
        </w:rPr>
        <w:t xml:space="preserve">, 2026 </w:t>
      </w:r>
      <w:r>
        <w:rPr>
          <w:rFonts w:ascii="Arial Narrow" w:eastAsia="Times New Roman" w:hAnsi="Arial Narrow" w:cs="Times New Roman"/>
          <w:sz w:val="24"/>
        </w:rPr>
        <w:t>LAS</w:t>
      </w:r>
      <w:r w:rsidRPr="004B252B">
        <w:rPr>
          <w:rFonts w:ascii="Arial Narrow" w:eastAsia="Times New Roman" w:hAnsi="Arial Narrow" w:cs="Times New Roman"/>
          <w:sz w:val="24"/>
        </w:rPr>
        <w:t xml:space="preserve"> meeting</w:t>
      </w:r>
      <w:r w:rsidR="00BE07CE">
        <w:rPr>
          <w:rFonts w:ascii="Arial Narrow" w:eastAsia="Times New Roman" w:hAnsi="Arial Narrow" w:cs="Times New Roman"/>
          <w:sz w:val="24"/>
        </w:rPr>
        <w:t>.</w:t>
      </w:r>
    </w:p>
    <w:p w:rsidR="00BE07CE" w:rsidRPr="00BE07CE" w:rsidP="00BE07CE" w14:paraId="47FC326D" w14:textId="129D7A01">
      <w:pPr>
        <w:numPr>
          <w:ilvl w:val="0"/>
          <w:numId w:val="13"/>
        </w:numPr>
        <w:tabs>
          <w:tab w:val="left" w:pos="0"/>
        </w:tabs>
        <w:spacing w:line="240" w:lineRule="auto"/>
        <w:rPr>
          <w:rFonts w:ascii="Arial Narrow" w:eastAsia="Times New Roman" w:hAnsi="Arial Narrow" w:cs="Times New Roman"/>
          <w:sz w:val="24"/>
        </w:rPr>
      </w:pPr>
      <w:r w:rsidRPr="004B252B">
        <w:rPr>
          <w:rFonts w:ascii="Arial Narrow" w:eastAsia="Times New Roman" w:hAnsi="Arial Narrow" w:cs="Times New Roman"/>
          <w:sz w:val="24"/>
        </w:rPr>
        <w:t xml:space="preserve">Approve draft minutes from the </w:t>
      </w:r>
      <w:r>
        <w:rPr>
          <w:rFonts w:ascii="Arial Narrow" w:eastAsia="Times New Roman" w:hAnsi="Arial Narrow" w:cs="Times New Roman"/>
          <w:sz w:val="24"/>
        </w:rPr>
        <w:t>August 26</w:t>
      </w:r>
      <w:r w:rsidRPr="00C42D3D">
        <w:rPr>
          <w:rFonts w:ascii="Arial Narrow" w:eastAsia="Times New Roman" w:hAnsi="Arial Narrow" w:cs="Times New Roman"/>
          <w:sz w:val="24"/>
          <w:vertAlign w:val="superscript"/>
        </w:rPr>
        <w:t>th</w:t>
      </w:r>
      <w:r>
        <w:rPr>
          <w:rFonts w:ascii="Arial Narrow" w:eastAsia="Times New Roman" w:hAnsi="Arial Narrow" w:cs="Times New Roman"/>
          <w:sz w:val="24"/>
        </w:rPr>
        <w:t>, 2026 LAS</w:t>
      </w:r>
      <w:r w:rsidRPr="004B252B">
        <w:rPr>
          <w:rFonts w:ascii="Arial Narrow" w:eastAsia="Times New Roman" w:hAnsi="Arial Narrow" w:cs="Times New Roman"/>
          <w:sz w:val="24"/>
        </w:rPr>
        <w:t xml:space="preserve"> meeting</w:t>
      </w:r>
      <w:r>
        <w:rPr>
          <w:rFonts w:ascii="Arial Narrow" w:eastAsia="Times New Roman" w:hAnsi="Arial Narrow" w:cs="Times New Roman"/>
          <w:sz w:val="24"/>
        </w:rPr>
        <w:t>.</w:t>
      </w:r>
    </w:p>
    <w:p w:rsidR="00AE4DCC" w:rsidRPr="00826DD4" w:rsidP="00826DD4" w14:paraId="189D750B" w14:textId="77777777">
      <w:pPr>
        <w:pStyle w:val="PrimaryHeading"/>
        <w:rPr>
          <w:sz w:val="24"/>
          <w:szCs w:val="24"/>
        </w:rPr>
      </w:pPr>
      <w:r>
        <w:rPr>
          <w:sz w:val="24"/>
          <w:szCs w:val="24"/>
        </w:rPr>
        <w:t>Meeting Materials</w:t>
      </w:r>
      <w:r w:rsidRPr="005B25BC">
        <w:rPr>
          <w:sz w:val="24"/>
          <w:szCs w:val="24"/>
        </w:rPr>
        <w:t xml:space="preserve"> (</w:t>
      </w:r>
      <w:r w:rsidR="004D553C">
        <w:rPr>
          <w:sz w:val="24"/>
          <w:szCs w:val="24"/>
        </w:rPr>
        <w:t>9</w:t>
      </w:r>
      <w:r w:rsidRPr="005B25BC">
        <w:rPr>
          <w:sz w:val="24"/>
          <w:szCs w:val="24"/>
        </w:rPr>
        <w:t>:10</w:t>
      </w:r>
      <w:r>
        <w:rPr>
          <w:sz w:val="24"/>
          <w:szCs w:val="24"/>
        </w:rPr>
        <w:t xml:space="preserve"> </w:t>
      </w:r>
      <w:r w:rsidRPr="005B25BC">
        <w:rPr>
          <w:sz w:val="24"/>
          <w:szCs w:val="24"/>
        </w:rPr>
        <w:t>-</w:t>
      </w:r>
      <w:r>
        <w:rPr>
          <w:sz w:val="24"/>
          <w:szCs w:val="24"/>
        </w:rPr>
        <w:t xml:space="preserve"> </w:t>
      </w:r>
      <w:r w:rsidR="004D553C">
        <w:rPr>
          <w:sz w:val="24"/>
          <w:szCs w:val="24"/>
        </w:rPr>
        <w:t>12</w:t>
      </w:r>
      <w:r w:rsidRPr="005B25BC">
        <w:rPr>
          <w:sz w:val="24"/>
          <w:szCs w:val="24"/>
        </w:rPr>
        <w:t>:00)</w:t>
      </w:r>
    </w:p>
    <w:p w:rsidR="00AF14E7" w:rsidP="00AF14E7" w14:paraId="6B9FE94E" w14:textId="77777777">
      <w:pPr>
        <w:pStyle w:val="SecondaryHeading-Numbered"/>
        <w:numPr>
          <w:ilvl w:val="0"/>
          <w:numId w:val="13"/>
        </w:numPr>
        <w:spacing w:after="100"/>
        <w:rPr>
          <w:b w:val="0"/>
          <w:u w:val="single"/>
        </w:rPr>
      </w:pPr>
      <w:r>
        <w:rPr>
          <w:b w:val="0"/>
          <w:u w:val="single"/>
        </w:rPr>
        <w:t>Introduction</w:t>
      </w:r>
    </w:p>
    <w:p w:rsidR="00AF14E7" w:rsidRPr="00AF14E7" w:rsidP="00AF14E7" w14:paraId="70C64C05" w14:textId="77777777">
      <w:pPr>
        <w:pStyle w:val="SecondaryHeading-Numbered"/>
        <w:numPr>
          <w:ilvl w:val="0"/>
          <w:numId w:val="0"/>
        </w:numPr>
        <w:spacing w:after="100"/>
        <w:ind w:left="360"/>
        <w:rPr>
          <w:b w:val="0"/>
        </w:rPr>
      </w:pPr>
      <w:r w:rsidRPr="00AF14E7">
        <w:rPr>
          <w:b w:val="0"/>
        </w:rPr>
        <w:t xml:space="preserve">Andrew Gledhill </w:t>
      </w:r>
      <w:r>
        <w:rPr>
          <w:b w:val="0"/>
        </w:rPr>
        <w:t>will review the Large Load Adjustment timeline, as well as the purpose of this LAS meeting.</w:t>
      </w:r>
    </w:p>
    <w:p w:rsidR="004D553C" w:rsidP="004D553C" w14:paraId="025F513C" w14:textId="750FBB11">
      <w:pPr>
        <w:pStyle w:val="SecondaryHeading-Numbered"/>
        <w:numPr>
          <w:ilvl w:val="0"/>
          <w:numId w:val="13"/>
        </w:numPr>
        <w:spacing w:after="100"/>
        <w:rPr>
          <w:b w:val="0"/>
          <w:u w:val="single"/>
        </w:rPr>
      </w:pPr>
      <w:r>
        <w:rPr>
          <w:b w:val="0"/>
          <w:u w:val="single"/>
        </w:rPr>
        <w:t>Large Load Adjustment Requests for the 202</w:t>
      </w:r>
      <w:r w:rsidR="00085EE8">
        <w:rPr>
          <w:b w:val="0"/>
          <w:u w:val="single"/>
        </w:rPr>
        <w:t>7</w:t>
      </w:r>
      <w:r>
        <w:rPr>
          <w:b w:val="0"/>
          <w:u w:val="single"/>
        </w:rPr>
        <w:t xml:space="preserve"> Forecast</w:t>
      </w:r>
    </w:p>
    <w:p w:rsidR="00EF6567" w:rsidP="00EF6567" w14:paraId="1DBC1030" w14:textId="4790A567">
      <w:pPr>
        <w:pStyle w:val="SecondaryHeading-Numbered"/>
        <w:numPr>
          <w:ilvl w:val="0"/>
          <w:numId w:val="0"/>
        </w:numPr>
        <w:spacing w:after="100"/>
        <w:ind w:left="360"/>
        <w:rPr>
          <w:b w:val="0"/>
        </w:rPr>
      </w:pPr>
      <w:r w:rsidRPr="00EF6567">
        <w:rPr>
          <w:b w:val="0"/>
        </w:rPr>
        <w:t>A representative from each requesting entity for a la</w:t>
      </w:r>
      <w:r w:rsidR="00CE4A2B">
        <w:rPr>
          <w:b w:val="0"/>
        </w:rPr>
        <w:t>rge load adjustment for the 202</w:t>
      </w:r>
      <w:r w:rsidR="00085EE8">
        <w:rPr>
          <w:b w:val="0"/>
        </w:rPr>
        <w:t>7</w:t>
      </w:r>
      <w:r w:rsidRPr="00EF6567">
        <w:rPr>
          <w:b w:val="0"/>
        </w:rPr>
        <w:t xml:space="preserve"> load forecast will present on their specific load request.</w:t>
      </w:r>
    </w:p>
    <w:p w:rsidR="00EF6567" w:rsidP="00EF6567" w14:paraId="52C5CD6B" w14:textId="77777777">
      <w:pPr>
        <w:pStyle w:val="SecondaryHeading-Numbered"/>
        <w:numPr>
          <w:ilvl w:val="0"/>
          <w:numId w:val="27"/>
        </w:numPr>
        <w:spacing w:after="100"/>
        <w:rPr>
          <w:b w:val="0"/>
        </w:rPr>
      </w:pPr>
      <w:r w:rsidRPr="00F33025">
        <w:rPr>
          <w:b w:val="0"/>
        </w:rPr>
        <w:t>Dominion</w:t>
      </w:r>
    </w:p>
    <w:p w:rsidR="00F33025" w:rsidP="0034337A" w14:paraId="09665366" w14:textId="3EF838F1">
      <w:pPr>
        <w:pStyle w:val="SecondaryHeading-Numbered"/>
        <w:numPr>
          <w:ilvl w:val="1"/>
          <w:numId w:val="27"/>
        </w:numPr>
        <w:spacing w:after="100"/>
        <w:rPr>
          <w:b w:val="0"/>
        </w:rPr>
      </w:pPr>
      <w:r>
        <w:rPr>
          <w:b w:val="0"/>
        </w:rPr>
        <w:t>Data Centers</w:t>
      </w:r>
      <w:r w:rsidR="0075414E">
        <w:rPr>
          <w:b w:val="0"/>
        </w:rPr>
        <w:t xml:space="preserve"> – </w:t>
      </w:r>
      <w:r w:rsidR="00BB1E32">
        <w:rPr>
          <w:b w:val="0"/>
        </w:rPr>
        <w:t>David Walker</w:t>
      </w:r>
    </w:p>
    <w:p w:rsidR="00F33025" w:rsidRPr="00F33025" w:rsidP="00F33025" w14:paraId="359A1525" w14:textId="1273A99C">
      <w:pPr>
        <w:pStyle w:val="SecondaryHeading-Numbered"/>
        <w:numPr>
          <w:ilvl w:val="1"/>
          <w:numId w:val="27"/>
        </w:numPr>
        <w:spacing w:after="100"/>
        <w:rPr>
          <w:b w:val="0"/>
        </w:rPr>
      </w:pPr>
      <w:r>
        <w:rPr>
          <w:b w:val="0"/>
        </w:rPr>
        <w:t>Voltage Optimization</w:t>
      </w:r>
      <w:r w:rsidR="0075414E">
        <w:rPr>
          <w:b w:val="0"/>
        </w:rPr>
        <w:t xml:space="preserve"> – </w:t>
      </w:r>
      <w:r w:rsidR="00BB1E32">
        <w:rPr>
          <w:b w:val="0"/>
        </w:rPr>
        <w:t xml:space="preserve">Abijit Rajan &amp; </w:t>
      </w:r>
      <w:r w:rsidR="00AF14E7">
        <w:rPr>
          <w:b w:val="0"/>
        </w:rPr>
        <w:t>Ed</w:t>
      </w:r>
      <w:r w:rsidR="00BB1E32">
        <w:rPr>
          <w:b w:val="0"/>
        </w:rPr>
        <w:t>mund</w:t>
      </w:r>
      <w:r w:rsidR="00AF14E7">
        <w:rPr>
          <w:b w:val="0"/>
        </w:rPr>
        <w:t xml:space="preserve"> Hall</w:t>
      </w:r>
    </w:p>
    <w:p w:rsidR="005B4C16" w:rsidP="00EF6567" w14:paraId="732A02E8" w14:textId="77777777">
      <w:pPr>
        <w:pStyle w:val="SecondaryHeading-Numbered"/>
        <w:numPr>
          <w:ilvl w:val="0"/>
          <w:numId w:val="27"/>
        </w:numPr>
        <w:spacing w:after="100"/>
        <w:rPr>
          <w:b w:val="0"/>
        </w:rPr>
      </w:pPr>
      <w:r>
        <w:rPr>
          <w:b w:val="0"/>
        </w:rPr>
        <w:t>NOVEC – James Jones</w:t>
      </w:r>
    </w:p>
    <w:p w:rsidR="00FA3668" w:rsidP="00FA3668" w14:paraId="2DBE6FA6" w14:textId="77777777">
      <w:pPr>
        <w:pStyle w:val="SecondaryHeading-Numbered"/>
        <w:numPr>
          <w:ilvl w:val="0"/>
          <w:numId w:val="27"/>
        </w:numPr>
        <w:spacing w:after="100"/>
        <w:rPr>
          <w:b w:val="0"/>
        </w:rPr>
      </w:pPr>
      <w:r>
        <w:rPr>
          <w:b w:val="0"/>
        </w:rPr>
        <w:t>Rappahannock Electric Cooperative – Chris Lybolt</w:t>
      </w:r>
    </w:p>
    <w:p w:rsidR="00A0473F" w:rsidRPr="00FA3668" w:rsidP="00FA3668" w14:paraId="22023613" w14:textId="343AA0C5">
      <w:pPr>
        <w:pStyle w:val="SecondaryHeading-Numbered"/>
        <w:numPr>
          <w:ilvl w:val="0"/>
          <w:numId w:val="27"/>
        </w:numPr>
        <w:spacing w:after="100"/>
        <w:rPr>
          <w:b w:val="0"/>
        </w:rPr>
      </w:pPr>
      <w:r>
        <w:rPr>
          <w:b w:val="0"/>
        </w:rPr>
        <w:t>ODEC – Brandon Newbill</w:t>
      </w:r>
    </w:p>
    <w:p w:rsidR="00BB1E32" w:rsidP="00EF6567" w14:paraId="56F9368D" w14:textId="3293081E">
      <w:pPr>
        <w:pStyle w:val="SecondaryHeading-Numbered"/>
        <w:numPr>
          <w:ilvl w:val="0"/>
          <w:numId w:val="27"/>
        </w:numPr>
        <w:spacing w:after="100"/>
        <w:rPr>
          <w:b w:val="0"/>
        </w:rPr>
      </w:pPr>
      <w:r>
        <w:rPr>
          <w:b w:val="0"/>
        </w:rPr>
        <w:t>PPL – George Khoury</w:t>
      </w:r>
    </w:p>
    <w:p w:rsidR="00353880" w:rsidRPr="00353880" w:rsidP="00353880" w14:paraId="7F2AF5C3" w14:textId="6575414D">
      <w:pPr>
        <w:pStyle w:val="SecondaryHeading-Numbered"/>
        <w:numPr>
          <w:ilvl w:val="0"/>
          <w:numId w:val="27"/>
        </w:numPr>
        <w:spacing w:after="100"/>
        <w:rPr>
          <w:b w:val="0"/>
        </w:rPr>
      </w:pPr>
      <w:r>
        <w:rPr>
          <w:b w:val="0"/>
        </w:rPr>
        <w:t xml:space="preserve">AEP – </w:t>
      </w:r>
      <w:r w:rsidR="00BB1E32">
        <w:rPr>
          <w:b w:val="0"/>
        </w:rPr>
        <w:t>Kayla Zellers &amp; Dan White</w:t>
      </w:r>
    </w:p>
    <w:p w:rsidR="00BF6958" w:rsidRPr="00826DD4" w:rsidP="00BF6958" w14:paraId="2E233313" w14:textId="77777777">
      <w:pPr>
        <w:pStyle w:val="PrimaryHeading"/>
        <w:rPr>
          <w:sz w:val="24"/>
          <w:szCs w:val="24"/>
        </w:rPr>
      </w:pPr>
      <w:r>
        <w:rPr>
          <w:sz w:val="24"/>
          <w:szCs w:val="24"/>
        </w:rPr>
        <w:t>Lunch</w:t>
      </w:r>
      <w:r w:rsidRPr="005B25BC">
        <w:rPr>
          <w:sz w:val="24"/>
          <w:szCs w:val="24"/>
        </w:rPr>
        <w:t xml:space="preserve"> (</w:t>
      </w:r>
      <w:r>
        <w:rPr>
          <w:sz w:val="24"/>
          <w:szCs w:val="24"/>
        </w:rPr>
        <w:t>12:0</w:t>
      </w:r>
      <w:r w:rsidRPr="005B25BC">
        <w:rPr>
          <w:sz w:val="24"/>
          <w:szCs w:val="24"/>
        </w:rPr>
        <w:t>0</w:t>
      </w:r>
      <w:r>
        <w:rPr>
          <w:sz w:val="24"/>
          <w:szCs w:val="24"/>
        </w:rPr>
        <w:t xml:space="preserve"> </w:t>
      </w:r>
      <w:r w:rsidRPr="005B25BC">
        <w:rPr>
          <w:sz w:val="24"/>
          <w:szCs w:val="24"/>
        </w:rPr>
        <w:t>-</w:t>
      </w:r>
      <w:r>
        <w:rPr>
          <w:sz w:val="24"/>
          <w:szCs w:val="24"/>
        </w:rPr>
        <w:t xml:space="preserve"> 1</w:t>
      </w:r>
      <w:r w:rsidRPr="005B25BC">
        <w:rPr>
          <w:sz w:val="24"/>
          <w:szCs w:val="24"/>
        </w:rPr>
        <w:t>:00)</w:t>
      </w:r>
    </w:p>
    <w:p w:rsidR="00EF6567" w:rsidRPr="00EF6567" w:rsidP="00EF6567" w14:paraId="176B35D9" w14:textId="77777777">
      <w:pPr>
        <w:pStyle w:val="SecondaryHeading-Numbered"/>
        <w:numPr>
          <w:ilvl w:val="0"/>
          <w:numId w:val="0"/>
        </w:numPr>
        <w:spacing w:after="100"/>
        <w:rPr>
          <w:b w:val="0"/>
        </w:rPr>
      </w:pPr>
    </w:p>
    <w:p w:rsidR="00EF6567" w:rsidRPr="00826DD4" w:rsidP="00EF6567" w14:paraId="06FD866D" w14:textId="77777777">
      <w:pPr>
        <w:pStyle w:val="PrimaryHeading"/>
        <w:rPr>
          <w:sz w:val="24"/>
          <w:szCs w:val="24"/>
        </w:rPr>
      </w:pPr>
      <w:r>
        <w:rPr>
          <w:sz w:val="24"/>
          <w:szCs w:val="24"/>
        </w:rPr>
        <w:t>Meeting Materials</w:t>
      </w:r>
      <w:r w:rsidRPr="005B25BC">
        <w:rPr>
          <w:sz w:val="24"/>
          <w:szCs w:val="24"/>
        </w:rPr>
        <w:t xml:space="preserve"> (</w:t>
      </w:r>
      <w:r>
        <w:rPr>
          <w:sz w:val="24"/>
          <w:szCs w:val="24"/>
        </w:rPr>
        <w:t>1:0</w:t>
      </w:r>
      <w:r w:rsidRPr="005B25BC">
        <w:rPr>
          <w:sz w:val="24"/>
          <w:szCs w:val="24"/>
        </w:rPr>
        <w:t>0</w:t>
      </w:r>
      <w:r>
        <w:rPr>
          <w:sz w:val="24"/>
          <w:szCs w:val="24"/>
        </w:rPr>
        <w:t xml:space="preserve"> </w:t>
      </w:r>
      <w:r w:rsidRPr="005B25BC">
        <w:rPr>
          <w:sz w:val="24"/>
          <w:szCs w:val="24"/>
        </w:rPr>
        <w:t>-</w:t>
      </w:r>
      <w:r>
        <w:rPr>
          <w:sz w:val="24"/>
          <w:szCs w:val="24"/>
        </w:rPr>
        <w:t xml:space="preserve"> 4</w:t>
      </w:r>
      <w:r w:rsidRPr="005B25BC">
        <w:rPr>
          <w:sz w:val="24"/>
          <w:szCs w:val="24"/>
        </w:rPr>
        <w:t>:00)</w:t>
      </w:r>
    </w:p>
    <w:p w:rsidR="00EF6567" w:rsidP="00BE07CE" w14:paraId="471AA6BD" w14:textId="068A2E99">
      <w:pPr>
        <w:pStyle w:val="SecondaryHeading-Numbered"/>
        <w:numPr>
          <w:ilvl w:val="0"/>
          <w:numId w:val="31"/>
        </w:numPr>
        <w:spacing w:after="100"/>
        <w:rPr>
          <w:b w:val="0"/>
          <w:u w:val="single"/>
        </w:rPr>
      </w:pPr>
      <w:r>
        <w:rPr>
          <w:b w:val="0"/>
          <w:u w:val="single"/>
        </w:rPr>
        <w:t>Large Load Adjustment Requests for the 202</w:t>
      </w:r>
      <w:r w:rsidR="00BE07CE">
        <w:rPr>
          <w:b w:val="0"/>
          <w:u w:val="single"/>
        </w:rPr>
        <w:t>7</w:t>
      </w:r>
      <w:r>
        <w:rPr>
          <w:b w:val="0"/>
          <w:u w:val="single"/>
        </w:rPr>
        <w:t xml:space="preserve"> Forecast</w:t>
      </w:r>
      <w:r w:rsidR="00BF6958">
        <w:rPr>
          <w:b w:val="0"/>
          <w:u w:val="single"/>
        </w:rPr>
        <w:t xml:space="preserve"> (continued</w:t>
      </w:r>
      <w:r w:rsidR="0075414E">
        <w:rPr>
          <w:b w:val="0"/>
          <w:u w:val="single"/>
        </w:rPr>
        <w:t>)</w:t>
      </w:r>
    </w:p>
    <w:p w:rsidR="00EF6567" w:rsidP="00EF6567" w14:paraId="647B81C4" w14:textId="36D10959">
      <w:pPr>
        <w:pStyle w:val="SecondaryHeading-Numbered"/>
        <w:numPr>
          <w:ilvl w:val="0"/>
          <w:numId w:val="0"/>
        </w:numPr>
        <w:spacing w:after="100"/>
        <w:ind w:left="360"/>
        <w:rPr>
          <w:b w:val="0"/>
        </w:rPr>
      </w:pPr>
      <w:r w:rsidRPr="00EF6567">
        <w:rPr>
          <w:b w:val="0"/>
        </w:rPr>
        <w:t>A representative from each requesting entity for a la</w:t>
      </w:r>
      <w:r w:rsidR="00CE4A2B">
        <w:rPr>
          <w:b w:val="0"/>
        </w:rPr>
        <w:t>rge load adjustment for the 202</w:t>
      </w:r>
      <w:r w:rsidR="00BE07CE">
        <w:rPr>
          <w:b w:val="0"/>
        </w:rPr>
        <w:t>7</w:t>
      </w:r>
      <w:r w:rsidRPr="00EF6567">
        <w:rPr>
          <w:b w:val="0"/>
        </w:rPr>
        <w:t xml:space="preserve"> load forecast will present on their specific load request.</w:t>
      </w:r>
    </w:p>
    <w:p w:rsidR="00BB1E32" w:rsidP="00BB1E32" w14:paraId="63C30B6D" w14:textId="77777777">
      <w:pPr>
        <w:pStyle w:val="SecondaryHeading-Numbered"/>
        <w:numPr>
          <w:ilvl w:val="0"/>
          <w:numId w:val="27"/>
        </w:numPr>
        <w:spacing w:after="100"/>
        <w:rPr>
          <w:b w:val="0"/>
        </w:rPr>
      </w:pPr>
      <w:r w:rsidRPr="00AF14E7">
        <w:rPr>
          <w:b w:val="0"/>
        </w:rPr>
        <w:t xml:space="preserve">Duquesne Light </w:t>
      </w:r>
      <w:r>
        <w:rPr>
          <w:b w:val="0"/>
        </w:rPr>
        <w:t>– Jason Hitt</w:t>
      </w:r>
    </w:p>
    <w:p w:rsidR="00AF14E7" w:rsidP="00AF14E7" w14:paraId="12665AC5" w14:textId="7B66FED9">
      <w:pPr>
        <w:pStyle w:val="SecondaryHeading-Numbered"/>
        <w:numPr>
          <w:ilvl w:val="0"/>
          <w:numId w:val="27"/>
        </w:numPr>
        <w:spacing w:after="100"/>
        <w:rPr>
          <w:b w:val="0"/>
        </w:rPr>
      </w:pPr>
      <w:r>
        <w:rPr>
          <w:b w:val="0"/>
        </w:rPr>
        <w:t xml:space="preserve">First Energy – </w:t>
      </w:r>
      <w:r w:rsidR="00BB1E32">
        <w:rPr>
          <w:b w:val="0"/>
        </w:rPr>
        <w:t>Maelene Mays-Rodriguez</w:t>
      </w:r>
    </w:p>
    <w:p w:rsidR="00A0473F" w:rsidP="00A0473F" w14:paraId="483663E8" w14:textId="77777777">
      <w:pPr>
        <w:pStyle w:val="SecondaryHeading-Numbered"/>
        <w:numPr>
          <w:ilvl w:val="0"/>
          <w:numId w:val="27"/>
        </w:numPr>
        <w:spacing w:after="100"/>
        <w:rPr>
          <w:b w:val="0"/>
        </w:rPr>
      </w:pPr>
      <w:r>
        <w:rPr>
          <w:b w:val="0"/>
        </w:rPr>
        <w:t>Exelon – David Apostol &amp; Trey Greiser</w:t>
      </w:r>
    </w:p>
    <w:p w:rsidR="00353880" w:rsidRPr="00AF14E7" w:rsidP="00435033" w14:paraId="1FEE8B5D" w14:textId="61A160FA">
      <w:pPr>
        <w:pStyle w:val="SecondaryHeading-Numbered"/>
        <w:numPr>
          <w:ilvl w:val="0"/>
          <w:numId w:val="27"/>
        </w:numPr>
        <w:spacing w:after="100"/>
        <w:rPr>
          <w:b w:val="0"/>
        </w:rPr>
      </w:pPr>
      <w:r>
        <w:rPr>
          <w:b w:val="0"/>
        </w:rPr>
        <w:t xml:space="preserve">Dayton / AES – </w:t>
      </w:r>
      <w:r w:rsidR="00581571">
        <w:rPr>
          <w:b w:val="0"/>
        </w:rPr>
        <w:t xml:space="preserve">Sharon </w:t>
      </w:r>
      <w:r w:rsidR="00CA4690">
        <w:rPr>
          <w:b w:val="0"/>
        </w:rPr>
        <w:t>Schroder</w:t>
      </w:r>
    </w:p>
    <w:p w:rsidR="000F243D" w:rsidP="000F243D" w14:paraId="1D652DE1" w14:textId="4C834F97">
      <w:pPr>
        <w:pStyle w:val="SecondaryHeading-Numbered"/>
        <w:numPr>
          <w:ilvl w:val="0"/>
          <w:numId w:val="27"/>
        </w:numPr>
        <w:spacing w:after="100"/>
        <w:rPr>
          <w:b w:val="0"/>
        </w:rPr>
      </w:pPr>
      <w:r w:rsidRPr="00AF14E7">
        <w:rPr>
          <w:b w:val="0"/>
        </w:rPr>
        <w:t>Duke Energy – Bryan Garnett</w:t>
      </w:r>
    </w:p>
    <w:p w:rsidR="00353880" w:rsidRPr="00AF14E7" w:rsidP="000F243D" w14:paraId="4D9DC1F7" w14:textId="026DCFE6">
      <w:pPr>
        <w:pStyle w:val="SecondaryHeading-Numbered"/>
        <w:numPr>
          <w:ilvl w:val="0"/>
          <w:numId w:val="27"/>
        </w:numPr>
        <w:spacing w:after="100"/>
        <w:rPr>
          <w:b w:val="0"/>
        </w:rPr>
      </w:pPr>
      <w:r>
        <w:rPr>
          <w:b w:val="0"/>
        </w:rPr>
        <w:t>PSE&amp;G -</w:t>
      </w:r>
      <w:r w:rsidR="00BB1E32">
        <w:rPr>
          <w:b w:val="0"/>
        </w:rPr>
        <w:t>Kishan Patel, Rafael Soto, &amp;</w:t>
      </w:r>
      <w:r>
        <w:rPr>
          <w:b w:val="0"/>
        </w:rPr>
        <w:t xml:space="preserve"> </w:t>
      </w:r>
      <w:r w:rsidRPr="00353880">
        <w:rPr>
          <w:b w:val="0"/>
        </w:rPr>
        <w:t>Qamar Arsalan</w:t>
      </w:r>
    </w:p>
    <w:p w:rsidR="00AE4DCC" w:rsidP="00AE4DCC" w14:paraId="05F0A298" w14:textId="23E10F9B">
      <w:pPr>
        <w:pStyle w:val="SecondaryHeading-Numbered"/>
        <w:numPr>
          <w:ilvl w:val="0"/>
          <w:numId w:val="0"/>
        </w:numPr>
        <w:rPr>
          <w:b w:val="0"/>
        </w:rPr>
      </w:pPr>
    </w:p>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60"/>
        <w:gridCol w:w="180"/>
        <w:gridCol w:w="900"/>
        <w:gridCol w:w="3600"/>
        <w:gridCol w:w="1816"/>
        <w:gridCol w:w="1529"/>
      </w:tblGrid>
      <w:tr w14:paraId="0617FB4E" w14:textId="77777777" w:rsidTr="00640993">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40" w:type="dxa"/>
            <w:gridSpan w:val="4"/>
            <w:tcBorders>
              <w:top w:val="single" w:sz="6" w:space="0" w:color="FFFFFF" w:themeColor="background1"/>
              <w:bottom w:val="single" w:sz="4" w:space="0" w:color="auto"/>
              <w:right w:val="single" w:sz="8" w:space="0" w:color="auto"/>
            </w:tcBorders>
            <w:shd w:val="clear" w:color="auto" w:fill="00B0F0" w:themeFill="accent3"/>
            <w:vAlign w:val="center"/>
          </w:tcPr>
          <w:p w:rsidR="00AE4DCC" w:rsidRPr="003C3320" w:rsidP="0011422A" w14:paraId="7B9A6387" w14:textId="77777777">
            <w:pPr>
              <w:pStyle w:val="tableheading0"/>
              <w:ind w:left="-23"/>
            </w:pPr>
            <w:r w:rsidRPr="001E474A">
              <w:rPr>
                <w:b/>
                <w:i w:val="0"/>
                <w:iCs w:val="0"/>
                <w:kern w:val="28"/>
                <w:sz w:val="24"/>
                <w:szCs w:val="24"/>
              </w:rPr>
              <w:t>Future Meeting Dates and Materials</w:t>
            </w:r>
          </w:p>
        </w:tc>
        <w:tc>
          <w:tcPr>
            <w:tcW w:w="1816"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AE4DCC" w:rsidRPr="00DA23DE" w:rsidP="0011422A" w14:paraId="6CE928BA" w14:textId="77777777">
            <w:pPr>
              <w:pStyle w:val="DisclaimerHeading"/>
              <w:spacing w:before="40" w:after="40"/>
              <w:jc w:val="center"/>
              <w:rPr>
                <w:color w:val="FFFFFF" w:themeColor="background1"/>
                <w:sz w:val="19"/>
                <w:szCs w:val="19"/>
              </w:rPr>
            </w:pPr>
            <w:r w:rsidRPr="00DA23DE">
              <w:rPr>
                <w:noProof/>
                <w:color w:val="FFFFFF" w:themeColor="background1"/>
                <w:sz w:val="19"/>
                <w:szCs w:val="19"/>
              </w:rPr>
              <w:drawing>
                <wp:anchor distT="0" distB="0" distL="45720" distR="114300" simplePos="0" relativeHeight="251660288" behindDoc="0" locked="0" layoutInCell="1" allowOverlap="1">
                  <wp:simplePos x="0" y="0"/>
                  <wp:positionH relativeFrom="column">
                    <wp:posOffset>856827</wp:posOffset>
                  </wp:positionH>
                  <wp:positionV relativeFrom="paragraph">
                    <wp:posOffset>53975</wp:posOffset>
                  </wp:positionV>
                  <wp:extent cx="173736" cy="173736"/>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173736" cy="173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p>
        </w:tc>
        <w:tc>
          <w:tcPr>
            <w:tcW w:w="1529"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AE4DCC" w:rsidRPr="00DA23DE" w:rsidP="0011422A" w14:paraId="47CC5CFC" w14:textId="77777777">
            <w:pPr>
              <w:pStyle w:val="DisclaimerHeading"/>
              <w:spacing w:before="40" w:after="40"/>
              <w:jc w:val="center"/>
              <w:rPr>
                <w:color w:val="FFFFFF" w:themeColor="background1"/>
                <w:sz w:val="19"/>
                <w:szCs w:val="19"/>
              </w:rPr>
            </w:pPr>
            <w:r w:rsidRPr="00DA23DE">
              <w:rPr>
                <w:b/>
                <w:color w:val="FFFFFF" w:themeColor="background1"/>
                <w:sz w:val="19"/>
                <w:szCs w:val="19"/>
              </w:rPr>
              <w:t>Materials Published</w:t>
            </w:r>
          </w:p>
        </w:tc>
      </w:tr>
      <w:tr w14:paraId="2CFE45E1" w14:textId="77777777" w:rsidTr="00640993">
        <w:tblPrEx>
          <w:tblW w:w="0" w:type="auto"/>
          <w:tblLook w:val="04A0"/>
        </w:tblPrEx>
        <w:trPr>
          <w:trHeight w:val="296"/>
        </w:trPr>
        <w:tc>
          <w:tcPr>
            <w:tcW w:w="1440" w:type="dxa"/>
            <w:gridSpan w:val="2"/>
            <w:tcBorders>
              <w:top w:val="single" w:sz="4" w:space="0" w:color="auto"/>
              <w:bottom w:val="single" w:sz="4" w:space="0" w:color="auto"/>
              <w:right w:val="single" w:sz="4" w:space="0" w:color="auto"/>
            </w:tcBorders>
            <w:shd w:val="clear" w:color="auto" w:fill="000000" w:themeFill="text2"/>
            <w:vAlign w:val="center"/>
          </w:tcPr>
          <w:p w:rsidR="00055CE2" w:rsidRPr="00BB6921" w:rsidP="0011422A" w14:paraId="611084F3" w14:textId="77777777">
            <w:pPr>
              <w:pStyle w:val="DisclaimerHeading"/>
              <w:rPr>
                <w:color w:val="auto"/>
                <w:sz w:val="19"/>
                <w:szCs w:val="19"/>
              </w:rPr>
            </w:pPr>
          </w:p>
        </w:tc>
        <w:tc>
          <w:tcPr>
            <w:tcW w:w="900" w:type="dxa"/>
            <w:tcBorders>
              <w:top w:val="single" w:sz="4" w:space="0" w:color="auto"/>
              <w:left w:val="single" w:sz="4" w:space="0" w:color="auto"/>
              <w:bottom w:val="single" w:sz="4" w:space="0" w:color="auto"/>
              <w:right w:val="single" w:sz="8" w:space="0" w:color="auto"/>
            </w:tcBorders>
            <w:shd w:val="clear" w:color="auto" w:fill="000000" w:themeFill="text2"/>
            <w:vAlign w:val="center"/>
          </w:tcPr>
          <w:p w:rsidR="00055CE2" w:rsidRPr="00BB6921" w:rsidP="0011422A" w14:paraId="51C93F29" w14:textId="77777777">
            <w:pPr>
              <w:pStyle w:val="DisclaimerHeading"/>
              <w:rPr>
                <w:color w:val="auto"/>
                <w:sz w:val="19"/>
                <w:szCs w:val="19"/>
              </w:rPr>
            </w:pPr>
          </w:p>
        </w:tc>
        <w:tc>
          <w:tcPr>
            <w:tcW w:w="3600" w:type="dxa"/>
            <w:tcBorders>
              <w:top w:val="single" w:sz="4" w:space="0" w:color="auto"/>
              <w:left w:val="single" w:sz="8" w:space="0" w:color="auto"/>
              <w:bottom w:val="single" w:sz="4" w:space="0" w:color="auto"/>
              <w:right w:val="single" w:sz="8" w:space="0" w:color="auto"/>
            </w:tcBorders>
            <w:shd w:val="clear" w:color="auto" w:fill="000000" w:themeFill="text2"/>
            <w:vAlign w:val="center"/>
          </w:tcPr>
          <w:p w:rsidR="00055CE2" w:rsidRPr="00BB6921" w:rsidP="0011422A" w14:paraId="3088DC6A" w14:textId="77777777">
            <w:pPr>
              <w:pStyle w:val="DisclaimerHeading"/>
              <w:jc w:val="center"/>
              <w:rPr>
                <w:color w:val="auto"/>
                <w:sz w:val="19"/>
                <w:szCs w:val="19"/>
              </w:rPr>
            </w:pPr>
          </w:p>
        </w:tc>
        <w:tc>
          <w:tcPr>
            <w:tcW w:w="1816" w:type="dxa"/>
            <w:vMerge/>
            <w:tcBorders>
              <w:left w:val="single" w:sz="6" w:space="0" w:color="FFFFFF" w:themeColor="background1"/>
              <w:bottom w:val="single" w:sz="4" w:space="0" w:color="auto"/>
              <w:right w:val="single" w:sz="6" w:space="0" w:color="FFFFFF" w:themeColor="background1"/>
            </w:tcBorders>
            <w:shd w:val="clear" w:color="auto" w:fill="000000" w:themeFill="text2"/>
            <w:vAlign w:val="center"/>
          </w:tcPr>
          <w:p w:rsidR="00055CE2" w:rsidRPr="00C10A93" w:rsidP="0011422A" w14:paraId="0D7CA427" w14:textId="77777777">
            <w:pPr>
              <w:pStyle w:val="DisclaimerHeading"/>
              <w:jc w:val="center"/>
              <w:rPr>
                <w:color w:val="FFFFFF" w:themeColor="background1"/>
                <w:sz w:val="19"/>
                <w:szCs w:val="19"/>
              </w:rPr>
            </w:pPr>
          </w:p>
        </w:tc>
        <w:tc>
          <w:tcPr>
            <w:tcW w:w="1529" w:type="dxa"/>
            <w:vMerge/>
            <w:tcBorders>
              <w:left w:val="single" w:sz="6" w:space="0" w:color="FFFFFF" w:themeColor="background1"/>
              <w:bottom w:val="single" w:sz="4" w:space="0" w:color="auto"/>
              <w:right w:val="single" w:sz="4" w:space="0" w:color="auto"/>
            </w:tcBorders>
            <w:shd w:val="clear" w:color="auto" w:fill="000000" w:themeFill="text2"/>
            <w:vAlign w:val="center"/>
          </w:tcPr>
          <w:p w:rsidR="00055CE2" w:rsidRPr="00C10A93" w:rsidP="0011422A" w14:paraId="01B23740" w14:textId="77777777">
            <w:pPr>
              <w:pStyle w:val="DisclaimerHeading"/>
              <w:jc w:val="center"/>
              <w:rPr>
                <w:color w:val="FFFFFF" w:themeColor="background1"/>
                <w:sz w:val="19"/>
                <w:szCs w:val="19"/>
              </w:rPr>
            </w:pPr>
          </w:p>
        </w:tc>
      </w:tr>
      <w:tr w14:paraId="03FCBE14" w14:textId="77777777" w:rsidTr="00D97394">
        <w:tblPrEx>
          <w:tblW w:w="0" w:type="auto"/>
          <w:tblLook w:val="04A0"/>
        </w:tblPrEx>
        <w:trPr>
          <w:trHeight w:val="331"/>
        </w:trPr>
        <w:tc>
          <w:tcPr>
            <w:tcW w:w="1260" w:type="dxa"/>
            <w:tcBorders>
              <w:top w:val="single" w:sz="4" w:space="0" w:color="auto"/>
              <w:bottom w:val="single" w:sz="4" w:space="0" w:color="auto"/>
              <w:right w:val="single" w:sz="4" w:space="0" w:color="auto"/>
            </w:tcBorders>
            <w:shd w:val="clear" w:color="auto" w:fill="E1F6FF"/>
          </w:tcPr>
          <w:p w:rsidR="00C42D3D" w:rsidRPr="00C42D3D" w:rsidP="00C42D3D" w14:paraId="31CB81FD" w14:textId="4DC52D32">
            <w:pPr>
              <w:pStyle w:val="AttendeesList"/>
              <w:ind w:left="720" w:hanging="720"/>
              <w:jc w:val="center"/>
              <w:rPr>
                <w:sz w:val="22"/>
                <w:szCs w:val="22"/>
              </w:rPr>
            </w:pPr>
            <w:r w:rsidRPr="00C42D3D">
              <w:rPr>
                <w:iCs w:val="0"/>
                <w:szCs w:val="18"/>
              </w:rPr>
              <w:t>10/14/2026</w:t>
            </w:r>
          </w:p>
        </w:tc>
        <w:tc>
          <w:tcPr>
            <w:tcW w:w="1080" w:type="dxa"/>
            <w:gridSpan w:val="2"/>
            <w:tcBorders>
              <w:top w:val="single" w:sz="4" w:space="0" w:color="auto"/>
              <w:left w:val="single" w:sz="4" w:space="0" w:color="auto"/>
              <w:bottom w:val="single" w:sz="4" w:space="0" w:color="auto"/>
              <w:right w:val="single" w:sz="8" w:space="0" w:color="auto"/>
            </w:tcBorders>
          </w:tcPr>
          <w:p w:rsidR="00C42D3D" w:rsidRPr="00C42D3D" w:rsidP="00C42D3D" w14:paraId="674688B2" w14:textId="2063C5D6">
            <w:pPr>
              <w:pStyle w:val="AttendeesList"/>
              <w:rPr>
                <w:szCs w:val="18"/>
              </w:rPr>
            </w:pPr>
            <w:r w:rsidRPr="00C42D3D">
              <w:rPr>
                <w:szCs w:val="18"/>
              </w:rPr>
              <w:t>9:00-4:00</w:t>
            </w:r>
          </w:p>
        </w:tc>
        <w:tc>
          <w:tcPr>
            <w:tcW w:w="3600" w:type="dxa"/>
            <w:tcBorders>
              <w:top w:val="single" w:sz="4" w:space="0" w:color="auto"/>
              <w:left w:val="single" w:sz="8" w:space="0" w:color="auto"/>
              <w:bottom w:val="single" w:sz="4" w:space="0" w:color="auto"/>
              <w:right w:val="single" w:sz="8" w:space="0" w:color="auto"/>
            </w:tcBorders>
          </w:tcPr>
          <w:p w:rsidR="00C42D3D" w:rsidRPr="00C42D3D" w:rsidP="00C42D3D" w14:paraId="17F700F0" w14:textId="2EA96115">
            <w:pPr>
              <w:pStyle w:val="event-address"/>
              <w:rPr>
                <w:rFonts w:ascii="Arial Narrow" w:hAnsi="Arial Narrow"/>
                <w:color w:val="222222"/>
                <w:sz w:val="22"/>
                <w:szCs w:val="22"/>
              </w:rPr>
            </w:pPr>
            <w:r w:rsidRPr="00C42D3D">
              <w:rPr>
                <w:rFonts w:ascii="Arial Narrow" w:hAnsi="Arial Narrow"/>
                <w:color w:val="222222"/>
                <w:sz w:val="22"/>
                <w:szCs w:val="22"/>
              </w:rPr>
              <w:t>Teleconference / WebEx</w:t>
            </w:r>
          </w:p>
        </w:tc>
        <w:tc>
          <w:tcPr>
            <w:tcW w:w="1816" w:type="dxa"/>
            <w:tcBorders>
              <w:top w:val="single" w:sz="4" w:space="0" w:color="auto"/>
              <w:left w:val="single" w:sz="4" w:space="0" w:color="auto"/>
              <w:bottom w:val="single" w:sz="4" w:space="0" w:color="auto"/>
              <w:right w:val="single" w:sz="4" w:space="0" w:color="auto"/>
            </w:tcBorders>
          </w:tcPr>
          <w:p w:rsidR="00C42D3D" w:rsidRPr="00C42D3D" w:rsidP="00C42D3D" w14:paraId="79EBBCB8" w14:textId="32FE4144">
            <w:pPr>
              <w:pStyle w:val="event-address"/>
              <w:jc w:val="center"/>
              <w:rPr>
                <w:rFonts w:ascii="Arial Narrow" w:hAnsi="Arial Narrow"/>
                <w:color w:val="222222"/>
                <w:sz w:val="22"/>
                <w:szCs w:val="22"/>
              </w:rPr>
            </w:pPr>
            <w:r w:rsidRPr="00C42D3D">
              <w:rPr>
                <w:rFonts w:ascii="Arial Narrow" w:hAnsi="Arial Narrow"/>
                <w:sz w:val="18"/>
                <w:szCs w:val="18"/>
              </w:rPr>
              <w:t>10/7/2026</w:t>
            </w:r>
          </w:p>
        </w:tc>
        <w:tc>
          <w:tcPr>
            <w:tcW w:w="1529" w:type="dxa"/>
            <w:tcBorders>
              <w:top w:val="single" w:sz="4" w:space="0" w:color="auto"/>
              <w:left w:val="single" w:sz="4" w:space="0" w:color="auto"/>
              <w:bottom w:val="single" w:sz="4" w:space="0" w:color="auto"/>
              <w:right w:val="single" w:sz="4" w:space="0" w:color="auto"/>
            </w:tcBorders>
          </w:tcPr>
          <w:p w:rsidR="00C42D3D" w:rsidRPr="00C42D3D" w:rsidP="00C42D3D" w14:paraId="63B3CE43" w14:textId="5F1A90FD">
            <w:pPr>
              <w:pStyle w:val="event-address"/>
              <w:jc w:val="center"/>
              <w:rPr>
                <w:rFonts w:ascii="Arial Narrow" w:hAnsi="Arial Narrow"/>
                <w:color w:val="222222"/>
                <w:sz w:val="22"/>
                <w:szCs w:val="22"/>
              </w:rPr>
            </w:pPr>
            <w:r w:rsidRPr="00C42D3D">
              <w:rPr>
                <w:rFonts w:ascii="Arial Narrow" w:hAnsi="Arial Narrow"/>
                <w:sz w:val="18"/>
                <w:szCs w:val="18"/>
              </w:rPr>
              <w:t>10/9/2026</w:t>
            </w:r>
          </w:p>
        </w:tc>
      </w:tr>
      <w:tr w14:paraId="06D411DA" w14:textId="77777777" w:rsidTr="00D97394">
        <w:tblPrEx>
          <w:tblW w:w="0" w:type="auto"/>
          <w:tblLook w:val="04A0"/>
        </w:tblPrEx>
        <w:trPr>
          <w:trHeight w:val="331"/>
        </w:trPr>
        <w:tc>
          <w:tcPr>
            <w:tcW w:w="1260" w:type="dxa"/>
            <w:tcBorders>
              <w:top w:val="single" w:sz="4" w:space="0" w:color="auto"/>
              <w:bottom w:val="single" w:sz="4" w:space="0" w:color="auto"/>
              <w:right w:val="single" w:sz="4" w:space="0" w:color="auto"/>
            </w:tcBorders>
            <w:shd w:val="clear" w:color="auto" w:fill="E1F6FF"/>
          </w:tcPr>
          <w:p w:rsidR="00C42D3D" w:rsidRPr="00C42D3D" w:rsidP="00C42D3D" w14:paraId="355F6667" w14:textId="10BD9AA9">
            <w:pPr>
              <w:pStyle w:val="AttendeesList"/>
              <w:ind w:left="720" w:hanging="720"/>
              <w:jc w:val="center"/>
              <w:rPr>
                <w:szCs w:val="18"/>
              </w:rPr>
            </w:pPr>
            <w:r w:rsidRPr="00C42D3D">
              <w:rPr>
                <w:iCs w:val="0"/>
                <w:szCs w:val="18"/>
              </w:rPr>
              <w:t>11/6/2026</w:t>
            </w:r>
          </w:p>
        </w:tc>
        <w:tc>
          <w:tcPr>
            <w:tcW w:w="1080" w:type="dxa"/>
            <w:gridSpan w:val="2"/>
            <w:tcBorders>
              <w:top w:val="single" w:sz="4" w:space="0" w:color="auto"/>
              <w:left w:val="single" w:sz="4" w:space="0" w:color="auto"/>
              <w:bottom w:val="single" w:sz="4" w:space="0" w:color="auto"/>
              <w:right w:val="single" w:sz="8" w:space="0" w:color="auto"/>
            </w:tcBorders>
          </w:tcPr>
          <w:p w:rsidR="00C42D3D" w:rsidRPr="00C42D3D" w:rsidP="00C42D3D" w14:paraId="27E85ED4" w14:textId="54E2FD4A">
            <w:pPr>
              <w:pStyle w:val="AttendeesList"/>
              <w:rPr>
                <w:szCs w:val="18"/>
              </w:rPr>
            </w:pPr>
            <w:r w:rsidRPr="00C42D3D">
              <w:rPr>
                <w:szCs w:val="18"/>
              </w:rPr>
              <w:t>9:00-12:00</w:t>
            </w:r>
          </w:p>
        </w:tc>
        <w:tc>
          <w:tcPr>
            <w:tcW w:w="3600" w:type="dxa"/>
            <w:tcBorders>
              <w:top w:val="single" w:sz="4" w:space="0" w:color="auto"/>
              <w:left w:val="single" w:sz="8" w:space="0" w:color="auto"/>
              <w:bottom w:val="single" w:sz="4" w:space="0" w:color="auto"/>
              <w:right w:val="single" w:sz="8" w:space="0" w:color="auto"/>
            </w:tcBorders>
          </w:tcPr>
          <w:p w:rsidR="00C42D3D" w:rsidRPr="00C42D3D" w:rsidP="00C42D3D" w14:paraId="188AA397" w14:textId="231BED0E">
            <w:pPr>
              <w:pStyle w:val="event-address"/>
              <w:rPr>
                <w:rFonts w:ascii="Arial Narrow" w:hAnsi="Arial Narrow"/>
                <w:color w:val="222222"/>
                <w:sz w:val="22"/>
                <w:szCs w:val="22"/>
              </w:rPr>
            </w:pPr>
            <w:r w:rsidRPr="00C42D3D">
              <w:rPr>
                <w:rFonts w:ascii="Arial Narrow" w:hAnsi="Arial Narrow"/>
                <w:color w:val="222222"/>
                <w:sz w:val="22"/>
                <w:szCs w:val="22"/>
              </w:rPr>
              <w:t>Teleconference / WebEx</w:t>
            </w:r>
          </w:p>
        </w:tc>
        <w:tc>
          <w:tcPr>
            <w:tcW w:w="1816" w:type="dxa"/>
            <w:tcBorders>
              <w:top w:val="single" w:sz="4" w:space="0" w:color="auto"/>
              <w:left w:val="single" w:sz="4" w:space="0" w:color="auto"/>
              <w:bottom w:val="single" w:sz="4" w:space="0" w:color="auto"/>
              <w:right w:val="single" w:sz="4" w:space="0" w:color="auto"/>
            </w:tcBorders>
          </w:tcPr>
          <w:p w:rsidR="00C42D3D" w:rsidRPr="00C42D3D" w:rsidP="00C42D3D" w14:paraId="19B290A7" w14:textId="0161FE84">
            <w:pPr>
              <w:pStyle w:val="event-address"/>
              <w:jc w:val="center"/>
              <w:rPr>
                <w:rFonts w:ascii="Arial Narrow" w:hAnsi="Arial Narrow"/>
                <w:sz w:val="18"/>
                <w:szCs w:val="18"/>
              </w:rPr>
            </w:pPr>
            <w:r w:rsidRPr="00C42D3D">
              <w:rPr>
                <w:rFonts w:ascii="Arial Narrow" w:hAnsi="Arial Narrow"/>
                <w:sz w:val="18"/>
                <w:szCs w:val="18"/>
              </w:rPr>
              <w:t>10/30/2026</w:t>
            </w:r>
          </w:p>
        </w:tc>
        <w:tc>
          <w:tcPr>
            <w:tcW w:w="1529" w:type="dxa"/>
            <w:tcBorders>
              <w:top w:val="single" w:sz="4" w:space="0" w:color="auto"/>
              <w:left w:val="single" w:sz="4" w:space="0" w:color="auto"/>
              <w:bottom w:val="single" w:sz="4" w:space="0" w:color="auto"/>
              <w:right w:val="single" w:sz="4" w:space="0" w:color="auto"/>
            </w:tcBorders>
          </w:tcPr>
          <w:p w:rsidR="00C42D3D" w:rsidRPr="00C42D3D" w:rsidP="00C42D3D" w14:paraId="7264245E" w14:textId="276DCBEC">
            <w:pPr>
              <w:pStyle w:val="event-address"/>
              <w:jc w:val="center"/>
              <w:rPr>
                <w:rFonts w:ascii="Arial Narrow" w:hAnsi="Arial Narrow"/>
                <w:sz w:val="18"/>
                <w:szCs w:val="18"/>
              </w:rPr>
            </w:pPr>
            <w:r w:rsidRPr="00C42D3D">
              <w:rPr>
                <w:rFonts w:ascii="Arial Narrow" w:hAnsi="Arial Narrow"/>
                <w:sz w:val="18"/>
                <w:szCs w:val="18"/>
              </w:rPr>
              <w:t>11/3/2026</w:t>
            </w:r>
          </w:p>
        </w:tc>
      </w:tr>
      <w:tr w14:paraId="74899E5A" w14:textId="77777777" w:rsidTr="00D97394">
        <w:tblPrEx>
          <w:tblW w:w="0" w:type="auto"/>
          <w:tblLook w:val="04A0"/>
        </w:tblPrEx>
        <w:trPr>
          <w:trHeight w:val="331"/>
        </w:trPr>
        <w:tc>
          <w:tcPr>
            <w:tcW w:w="1260" w:type="dxa"/>
            <w:tcBorders>
              <w:top w:val="single" w:sz="4" w:space="0" w:color="auto"/>
              <w:bottom w:val="single" w:sz="4" w:space="0" w:color="auto"/>
              <w:right w:val="single" w:sz="4" w:space="0" w:color="auto"/>
            </w:tcBorders>
            <w:shd w:val="clear" w:color="auto" w:fill="E1F6FF"/>
          </w:tcPr>
          <w:p w:rsidR="00C42D3D" w:rsidRPr="00C42D3D" w:rsidP="00C42D3D" w14:paraId="634AAD01" w14:textId="5E8CD45C">
            <w:pPr>
              <w:pStyle w:val="AttendeesList"/>
              <w:ind w:left="720" w:hanging="720"/>
              <w:jc w:val="center"/>
              <w:rPr>
                <w:szCs w:val="18"/>
              </w:rPr>
            </w:pPr>
            <w:r w:rsidRPr="00C42D3D">
              <w:rPr>
                <w:iCs w:val="0"/>
                <w:szCs w:val="18"/>
              </w:rPr>
              <w:t>11/24/2026</w:t>
            </w:r>
          </w:p>
        </w:tc>
        <w:tc>
          <w:tcPr>
            <w:tcW w:w="1080" w:type="dxa"/>
            <w:gridSpan w:val="2"/>
            <w:tcBorders>
              <w:top w:val="single" w:sz="4" w:space="0" w:color="auto"/>
              <w:left w:val="single" w:sz="4" w:space="0" w:color="auto"/>
              <w:bottom w:val="single" w:sz="4" w:space="0" w:color="auto"/>
              <w:right w:val="single" w:sz="8" w:space="0" w:color="auto"/>
            </w:tcBorders>
          </w:tcPr>
          <w:p w:rsidR="00C42D3D" w:rsidRPr="00C42D3D" w:rsidP="00C42D3D" w14:paraId="42DBD83A" w14:textId="5BBBBC64">
            <w:pPr>
              <w:pStyle w:val="AttendeesList"/>
              <w:rPr>
                <w:szCs w:val="18"/>
              </w:rPr>
            </w:pPr>
            <w:r w:rsidRPr="00C42D3D">
              <w:rPr>
                <w:szCs w:val="18"/>
              </w:rPr>
              <w:t>9:00-4:00</w:t>
            </w:r>
          </w:p>
        </w:tc>
        <w:tc>
          <w:tcPr>
            <w:tcW w:w="3600" w:type="dxa"/>
            <w:tcBorders>
              <w:top w:val="single" w:sz="4" w:space="0" w:color="auto"/>
              <w:left w:val="single" w:sz="8" w:space="0" w:color="auto"/>
              <w:bottom w:val="single" w:sz="4" w:space="0" w:color="auto"/>
              <w:right w:val="single" w:sz="8" w:space="0" w:color="auto"/>
            </w:tcBorders>
          </w:tcPr>
          <w:p w:rsidR="00C42D3D" w:rsidRPr="00C42D3D" w:rsidP="00C42D3D" w14:paraId="0703133F" w14:textId="4C37228B">
            <w:pPr>
              <w:pStyle w:val="event-address"/>
              <w:rPr>
                <w:rFonts w:ascii="Arial Narrow" w:hAnsi="Arial Narrow"/>
                <w:color w:val="222222"/>
                <w:sz w:val="22"/>
                <w:szCs w:val="22"/>
              </w:rPr>
            </w:pPr>
            <w:r w:rsidRPr="00C42D3D">
              <w:rPr>
                <w:rFonts w:ascii="Arial Narrow" w:hAnsi="Arial Narrow"/>
                <w:color w:val="222222"/>
                <w:sz w:val="22"/>
                <w:szCs w:val="22"/>
              </w:rPr>
              <w:t>Teleconference / WebEx</w:t>
            </w:r>
          </w:p>
        </w:tc>
        <w:tc>
          <w:tcPr>
            <w:tcW w:w="1816" w:type="dxa"/>
            <w:tcBorders>
              <w:top w:val="single" w:sz="4" w:space="0" w:color="auto"/>
              <w:left w:val="single" w:sz="4" w:space="0" w:color="auto"/>
              <w:bottom w:val="single" w:sz="4" w:space="0" w:color="auto"/>
              <w:right w:val="single" w:sz="4" w:space="0" w:color="auto"/>
            </w:tcBorders>
          </w:tcPr>
          <w:p w:rsidR="00C42D3D" w:rsidRPr="00C42D3D" w:rsidP="00C42D3D" w14:paraId="1C061A20" w14:textId="7A34FCA5">
            <w:pPr>
              <w:pStyle w:val="event-address"/>
              <w:jc w:val="center"/>
              <w:rPr>
                <w:rFonts w:ascii="Arial Narrow" w:hAnsi="Arial Narrow"/>
                <w:sz w:val="18"/>
                <w:szCs w:val="18"/>
              </w:rPr>
            </w:pPr>
            <w:r w:rsidRPr="00C42D3D">
              <w:rPr>
                <w:rFonts w:ascii="Arial Narrow" w:hAnsi="Arial Narrow"/>
                <w:sz w:val="18"/>
                <w:szCs w:val="18"/>
              </w:rPr>
              <w:t>11/17/2026</w:t>
            </w:r>
          </w:p>
        </w:tc>
        <w:tc>
          <w:tcPr>
            <w:tcW w:w="1529" w:type="dxa"/>
            <w:tcBorders>
              <w:top w:val="single" w:sz="4" w:space="0" w:color="auto"/>
              <w:left w:val="single" w:sz="4" w:space="0" w:color="auto"/>
              <w:bottom w:val="single" w:sz="4" w:space="0" w:color="auto"/>
              <w:right w:val="single" w:sz="4" w:space="0" w:color="auto"/>
            </w:tcBorders>
          </w:tcPr>
          <w:p w:rsidR="00C42D3D" w:rsidRPr="00C42D3D" w:rsidP="00C42D3D" w14:paraId="312506FB" w14:textId="5DCD3116">
            <w:pPr>
              <w:pStyle w:val="event-address"/>
              <w:jc w:val="center"/>
              <w:rPr>
                <w:rFonts w:ascii="Arial Narrow" w:hAnsi="Arial Narrow"/>
                <w:sz w:val="18"/>
                <w:szCs w:val="18"/>
              </w:rPr>
            </w:pPr>
            <w:r w:rsidRPr="00C42D3D">
              <w:rPr>
                <w:rFonts w:ascii="Arial Narrow" w:hAnsi="Arial Narrow"/>
                <w:sz w:val="18"/>
                <w:szCs w:val="18"/>
              </w:rPr>
              <w:t>11/19/2026</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4" w:type="dxa"/>
          <w:right w:w="115" w:type="dxa"/>
        </w:tblCellMar>
        <w:tblLook w:val="04A0"/>
      </w:tblPr>
      <w:tblGrid>
        <w:gridCol w:w="3118"/>
        <w:gridCol w:w="3114"/>
        <w:gridCol w:w="3128"/>
      </w:tblGrid>
      <w:tr w14:paraId="48E39EC5" w14:textId="77777777" w:rsidTr="0011422A">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4" w:type="dxa"/>
            <w:right w:w="115" w:type="dxa"/>
          </w:tblCellMar>
          <w:tblLook w:val="04A0"/>
        </w:tblPrEx>
        <w:tc>
          <w:tcPr>
            <w:tcW w:w="3118" w:type="dxa"/>
            <w:vAlign w:val="center"/>
          </w:tcPr>
          <w:p w:rsidR="00AE4DCC" w:rsidP="0011422A" w14:paraId="1214C1A9" w14:textId="77777777"/>
          <w:p w:rsidR="00AE4DCC" w:rsidP="0011422A" w14:paraId="4156334E" w14:textId="77777777"/>
          <w:p w:rsidR="00AE4DCC" w:rsidRPr="00B62597" w:rsidP="0011422A" w14:paraId="22FB190B" w14:textId="77777777"/>
        </w:tc>
        <w:tc>
          <w:tcPr>
            <w:tcW w:w="3114" w:type="dxa"/>
            <w:vAlign w:val="center"/>
          </w:tcPr>
          <w:p w:rsidR="00AE4DCC" w:rsidP="0011422A" w14:paraId="15FC8F71" w14:textId="77777777">
            <w:pPr>
              <w:pStyle w:val="AttendeesList"/>
            </w:pPr>
          </w:p>
        </w:tc>
        <w:tc>
          <w:tcPr>
            <w:tcW w:w="3128" w:type="dxa"/>
            <w:vAlign w:val="center"/>
          </w:tcPr>
          <w:p w:rsidR="00AE4DCC" w:rsidP="0011422A" w14:paraId="1517B0BA" w14:textId="77777777">
            <w:pPr>
              <w:pStyle w:val="AttendeesList"/>
            </w:pPr>
          </w:p>
        </w:tc>
      </w:tr>
    </w:tbl>
    <w:p w:rsidR="00AE4DCC" w:rsidP="00AE4DCC" w14:paraId="5F4EC52E" w14:textId="77777777">
      <w:pPr>
        <w:pStyle w:val="Author"/>
      </w:pPr>
      <w:r>
        <w:t>Author: Andy Hevey</w:t>
      </w:r>
    </w:p>
    <w:p w:rsidR="00A317A9" w:rsidP="00337321" w14:paraId="6BEF58D7" w14:textId="77777777">
      <w:pPr>
        <w:pStyle w:val="Author"/>
      </w:pPr>
    </w:p>
    <w:p w:rsidR="00F51B33" w:rsidRPr="00B62597" w:rsidP="00337321" w14:paraId="583015DB" w14:textId="77777777">
      <w:pPr>
        <w:pStyle w:val="Author"/>
      </w:pPr>
    </w:p>
    <w:p w:rsidR="00B62597" w:rsidRPr="00B62597" w:rsidP="00DB29E9" w14:paraId="47C3662C" w14:textId="77777777">
      <w:pPr>
        <w:pStyle w:val="DisclaimerHeading"/>
      </w:pPr>
      <w:r>
        <w:t>Anti</w:t>
      </w:r>
      <w:r w:rsidRPr="00B62597">
        <w:t>trust:</w:t>
      </w:r>
    </w:p>
    <w:p w:rsidR="00B62597" w:rsidRPr="00B62597" w:rsidP="00491490" w14:paraId="2E338A3D" w14:textId="77777777">
      <w:pPr>
        <w:pStyle w:val="DisclaimerBodyCopy"/>
      </w:pPr>
      <w:r w:rsidRPr="00B62597">
        <w:t>You may not discuss any topics that violate, or that might appear to violate, the antitrust laws including but not limited to agreements between or among competitors regarding prices, bid and offer practices, availability of service, product design, terms of sale, division of markets, allocation of customers or any other activity that might unreasonably restrain competition.</w:t>
      </w:r>
      <w:r w:rsidR="00711249">
        <w:t xml:space="preserve"> </w:t>
      </w:r>
      <w:r w:rsidRPr="00B62597">
        <w:t>If any of these items are discussed the chair will re-direct the conversation.</w:t>
      </w:r>
      <w:r w:rsidR="00711249">
        <w:t xml:space="preserve"> </w:t>
      </w:r>
      <w:r w:rsidRPr="00B62597">
        <w:t>If the conversation still persists, parties will be asked to leave the meeting or the meeting will be adjourned.</w:t>
      </w:r>
    </w:p>
    <w:p w:rsidR="00805F85" w:rsidRPr="00B62597" w:rsidP="00805F85" w14:paraId="0A4B215A" w14:textId="77777777">
      <w:pPr>
        <w:pStyle w:val="DisclaimerHeading"/>
        <w:spacing w:before="240"/>
      </w:pPr>
      <w:r w:rsidRPr="00B62597">
        <w:t>Code of Conduct:</w:t>
      </w:r>
    </w:p>
    <w:p w:rsidR="00805F85" w:rsidRPr="00B62597" w:rsidP="00805F85" w14:paraId="7F4B2F57" w14:textId="77777777">
      <w:pPr>
        <w:pStyle w:val="DisclosureBody"/>
      </w:pPr>
      <w:r w:rsidRPr="00B62597">
        <w:t>As a mandatory condition of attendance at today's meeting, attendees agree to adhere to the Code of Conduct as detailed in PJM Manual M-34 section 4.5, including, but not limited to, participants' responsibilities and rules regarding the dissemination of meeting discussion and materials.</w:t>
      </w:r>
      <w:r w:rsidRPr="00FA5955">
        <w:t xml:space="preserve"> Expectations for participating in PJM activities are further detailed in the </w:t>
      </w:r>
      <w:hyperlink r:id="rId5" w:history="1">
        <w:r w:rsidRPr="00FA5955">
          <w:rPr>
            <w:rStyle w:val="Hyperlink"/>
          </w:rPr>
          <w:t>PJM Code of Conduct</w:t>
        </w:r>
      </w:hyperlink>
      <w:r w:rsidRPr="00FA5955">
        <w:t>.</w:t>
      </w:r>
    </w:p>
    <w:p w:rsidR="00805F85" w:rsidRPr="00B62597" w:rsidP="00337321" w14:paraId="02641EE9" w14:textId="77777777">
      <w:pPr>
        <w:pStyle w:val="DisclosureBody"/>
      </w:pPr>
    </w:p>
    <w:p w:rsidR="00B62597" w:rsidRPr="00B62597" w:rsidP="00B62597" w14:paraId="56027F53" w14:textId="77777777">
      <w:pPr>
        <w:spacing w:after="0" w:line="240" w:lineRule="auto"/>
        <w:rPr>
          <w:rFonts w:ascii="Arial Narrow" w:eastAsia="Times New Roman" w:hAnsi="Arial Narrow" w:cs="Times New Roman"/>
          <w:sz w:val="18"/>
          <w:szCs w:val="18"/>
        </w:rPr>
      </w:pPr>
    </w:p>
    <w:p w:rsidR="00B62597" w:rsidRPr="00B62597" w:rsidP="00337321" w14:paraId="38DB7337" w14:textId="77777777">
      <w:pPr>
        <w:pStyle w:val="DisclosureTitle"/>
      </w:pPr>
      <w:r w:rsidRPr="00B62597">
        <w:t xml:space="preserve">Public Meetings/Media Participation: </w:t>
      </w:r>
    </w:p>
    <w:p w:rsidR="00DE34CF" w:rsidP="00337321" w14:paraId="55DFCA37" w14:textId="77777777">
      <w:pPr>
        <w:pStyle w:val="DisclosureBody"/>
      </w:pPr>
      <w:r w:rsidRPr="00B62597">
        <w:t>Unless otherwise noted, PJM stakeholder meetings are open to the public and to members of the media. Members of the media are asked to announce their attendance at 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 notes from "brainstorming sessions" shall not be disseminated. Stakeholders are also not allowed to create audio, video or online recordings of PJM meetings.</w:t>
      </w:r>
      <w:r w:rsidR="000333FF">
        <w:t xml:space="preserve"> </w:t>
      </w:r>
      <w:r w:rsidRPr="00E1605D" w:rsidR="000333FF">
        <w:t>PJM may create audio, video or online recordings of stakeholder meetings for internal and training purposes, and your participation at such meetings indicates your consent to the same.</w:t>
      </w:r>
    </w:p>
    <w:p w:rsidR="00027F49" w:rsidP="00027F49" w14:paraId="055D7388" w14:textId="77777777">
      <w:pPr>
        <w:pStyle w:val="DisclaimerHeading"/>
        <w:spacing w:before="240"/>
      </w:pPr>
      <w:r>
        <w:t xml:space="preserve">Participant Identification in </w:t>
      </w:r>
      <w:r w:rsidR="00711249">
        <w:t>Webex</w:t>
      </w:r>
      <w:r>
        <w:t>:</w:t>
      </w:r>
    </w:p>
    <w:p w:rsidR="00027F49" w:rsidP="00027F49" w14:paraId="6D25C9D2" w14:textId="77777777">
      <w:pPr>
        <w:pStyle w:val="DisclaimerBodyCopy"/>
      </w:pPr>
      <w:r>
        <w:t xml:space="preserve">When logging into the </w:t>
      </w:r>
      <w:r w:rsidR="00711249">
        <w:t>Webex</w:t>
      </w:r>
      <w:r>
        <w:t xml:space="preserve"> desktop client, please enter your real first and last name as well as a valid email address. Be sure to select the “call me” option.</w:t>
      </w:r>
    </w:p>
    <w:p w:rsidR="00027F49" w:rsidP="00027F49" w14:paraId="5DBC7DF1" w14:textId="77777777">
      <w:pPr>
        <w:pStyle w:val="DisclaimerBodyCopy"/>
      </w:pPr>
      <w:r>
        <w:t xml:space="preserve">PJM support staff continuously monitors </w:t>
      </w:r>
      <w:r w:rsidR="00711249">
        <w:t>Webex</w:t>
      </w:r>
      <w:r>
        <w:t xml:space="preserve"> connections during stakeholder meetings. Anonymous users or those using false usernames or emails will be dropped from the teleconference.</w:t>
      </w:r>
    </w:p>
    <w:p w:rsidR="00D2316E" w:rsidP="00027F49" w14:paraId="23385BBF" w14:textId="77777777">
      <w:pPr>
        <w:pStyle w:val="DisclaimerBodyCopy"/>
      </w:pPr>
    </w:p>
    <w:p w:rsidR="00D2316E" w:rsidP="00D2316E" w14:paraId="44247605" w14:textId="77777777">
      <w:pPr>
        <w:pStyle w:val="DisclaimerHeading"/>
      </w:pPr>
      <w:r>
        <w:rPr>
          <w:rStyle w:val="Strong"/>
        </w:rPr>
        <w:t>Participant Use of Webex Chat:</w:t>
      </w:r>
    </w:p>
    <w:p w:rsidR="00D2316E" w:rsidP="00D2316E" w14:paraId="45D06A2B" w14:textId="77777777">
      <w:pPr>
        <w:pStyle w:val="DisclaimerBodyCopy"/>
      </w:pPr>
      <w:r>
        <w:t xml:space="preserve">The use of the Webex chat feature during meetings shall be primarily reserved for administrative and logistical purposes, such as managing a question or comment queue, noting technical difficulties, and meeting </w:t>
      </w:r>
      <w:r w:rsidR="00FA61ED">
        <w:t>support or management purposes.</w:t>
      </w:r>
      <w:r>
        <w:t xml:space="preserve"> Utilizing Webex chat for any other commentary should be limited to short phrases.  Detailed commentary or substantive dialog shall be shared orally by entering the speaker queue.  </w:t>
      </w:r>
    </w:p>
    <w:p w:rsidR="00D2316E" w:rsidP="00027F49" w14:paraId="6785D0FB" w14:textId="77777777">
      <w:pPr>
        <w:pStyle w:val="DisclaimerBodyCopy"/>
      </w:pPr>
    </w:p>
    <w:p w:rsidR="00027F49" w:rsidP="00027F49" w14:paraId="13AF1377" w14:textId="77777777">
      <w:pPr>
        <w:pStyle w:val="DisclosureBody"/>
      </w:pPr>
    </w:p>
    <w:p w:rsidR="00027F49" w:rsidP="00027F49" w14:paraId="3E8A6D62" w14:textId="77777777">
      <w:pPr>
        <w:pStyle w:val="DisclaimerHeading"/>
      </w:pPr>
      <w:r w:rsidRPr="006024A0">
        <w:rPr>
          <w:noProof/>
        </w:rPr>
        <w:drawing>
          <wp:inline distT="0" distB="0" distL="0" distR="0">
            <wp:extent cx="5943600" cy="9836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6"/>
                    <a:stretch>
                      <a:fillRect/>
                    </a:stretch>
                  </pic:blipFill>
                  <pic:spPr>
                    <a:xfrm>
                      <a:off x="0" y="0"/>
                      <a:ext cx="5943600" cy="983615"/>
                    </a:xfrm>
                    <a:prstGeom prst="rect">
                      <a:avLst/>
                    </a:prstGeom>
                  </pic:spPr>
                </pic:pic>
              </a:graphicData>
            </a:graphic>
          </wp:inline>
        </w:drawing>
      </w:r>
    </w:p>
    <w:p w:rsidR="00027F49" w:rsidP="00027F49" w14:paraId="5F93286F" w14:textId="77777777">
      <w:pPr>
        <w:pStyle w:val="DisclaimerHeading"/>
      </w:pPr>
    </w:p>
    <w:p w:rsidR="00027F49" w:rsidRPr="009C15C4" w:rsidP="00027F49" w14:paraId="2B831061" w14:textId="77777777">
      <w:r w:rsidRPr="006024A0">
        <w:rPr>
          <w:noProof/>
        </w:rPr>
        <w:drawing>
          <wp:inline distT="0" distB="0" distL="0" distR="0">
            <wp:extent cx="5943600" cy="12179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xmlns:r="http://schemas.openxmlformats.org/officeDocument/2006/relationships" r:embed="rId7"/>
                    <a:stretch>
                      <a:fillRect/>
                    </a:stretch>
                  </pic:blipFill>
                  <pic:spPr>
                    <a:xfrm>
                      <a:off x="0" y="0"/>
                      <a:ext cx="5943600" cy="1217930"/>
                    </a:xfrm>
                    <a:prstGeom prst="rect">
                      <a:avLst/>
                    </a:prstGeom>
                  </pic:spPr>
                </pic:pic>
              </a:graphicData>
            </a:graphic>
          </wp:inline>
        </w:drawing>
      </w:r>
    </w:p>
    <w:p w:rsidR="0057441E" w:rsidRPr="009C15C4" w:rsidP="009C15C4" w14:paraId="5DF14007" w14:textId="77777777">
      <w:r>
        <w:rPr>
          <w:noProof/>
        </w:rPr>
        <mc:AlternateContent>
          <mc:Choice Requires="wps">
            <w:drawing>
              <wp:anchor distT="0" distB="0" distL="114300" distR="114300" simplePos="0" relativeHeight="251658240" behindDoc="0" locked="0" layoutInCell="1" allowOverlap="1">
                <wp:simplePos x="0" y="0"/>
                <wp:positionH relativeFrom="column">
                  <wp:posOffset>9525</wp:posOffset>
                </wp:positionH>
                <wp:positionV relativeFrom="paragraph">
                  <wp:posOffset>1195070</wp:posOffset>
                </wp:positionV>
                <wp:extent cx="5943600" cy="552450"/>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55245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8"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9"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43.5pt;margin-top:94.1pt;margin-left:0.75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14:paraId="28F9DFB7"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8"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9"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p>
    <w:sectPr w:rsidSect="001678E8">
      <w:headerReference w:type="default" r:id="rId10"/>
      <w:footerReference w:type="even" r:id="rId11"/>
      <w:footerReference w:type="default" r:id="rId12"/>
      <w:pgSz w:w="12240" w:h="15840"/>
      <w:pgMar w:top="2358"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7E2" w14:paraId="03D16156"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17E2" w14:paraId="128FE32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7E2" w:rsidP="00DB29E9" w14:paraId="6301D5D1"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435033">
      <w:rPr>
        <w:rStyle w:val="PageNumber"/>
        <w:noProof/>
      </w:rPr>
      <w:t>2</w:t>
    </w:r>
    <w:r>
      <w:rPr>
        <w:rStyle w:val="PageNumber"/>
      </w:rPr>
      <w:fldChar w:fldCharType="end"/>
    </w:r>
  </w:p>
  <w:bookmarkStart w:id="2" w:name="OLE_LINK1"/>
  <w:p w:rsidR="00847601" w:rsidRPr="001678E8" w14:paraId="5874A7F6" w14:textId="77777777">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Pr>
        <w:rFonts w:ascii="Arial Narrow" w:hAnsi="Arial Narrow"/>
        <w:sz w:val="20"/>
      </w:rPr>
      <w:t>4</w:t>
    </w:r>
    <w:r w:rsidR="00991528">
      <w:rPr>
        <w:rFonts w:ascii="Arial Narrow" w:hAnsi="Arial Narrow"/>
        <w:sz w:val="20"/>
      </w:rPr>
      <w:tab/>
    </w:r>
    <w:r>
      <w:rPr>
        <w:rFonts w:ascii="Arial Narrow" w:hAnsi="Arial Narrow"/>
        <w:sz w:val="20"/>
      </w:rPr>
      <w:t>For Public Use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17E2" w:rsidRPr="004B08D4" w:rsidP="004B08D4" w14:paraId="3BA0C308" w14:textId="600A1B46">
    <w:pPr>
      <w:pStyle w:val="PostingDate"/>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49019"/>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49019"/>
                      </a:xfrm>
                      <a:prstGeom prst="rect">
                        <a:avLst/>
                      </a:prstGeom>
                      <a:noFill/>
                      <a:ln w="9525">
                        <a:noFill/>
                        <a:miter lim="800000"/>
                        <a:headEnd/>
                        <a:tailEnd/>
                      </a:ln>
                    </wps:spPr>
                    <wps:txbx>
                      <w:txbxContent>
                        <w:p w:rsidR="00712CAA" w:rsidRPr="001D3B68" w:rsidP="00712CAA"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21.9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1C5EB2BE" w14:textId="77777777">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6D57">
      <w:t xml:space="preserve">As of </w:t>
    </w:r>
    <w:r w:rsidR="0011465B">
      <w:t xml:space="preserve">September </w:t>
    </w:r>
    <w:r w:rsidR="00C42D3D">
      <w:t>24</w:t>
    </w:r>
    <w:r w:rsidRPr="00C42D3D" w:rsidR="00C42D3D">
      <w:rPr>
        <w:vertAlign w:val="superscript"/>
      </w:rPr>
      <w:t>th</w:t>
    </w:r>
    <w:r w:rsidR="00676193">
      <w:t xml:space="preserve">, </w:t>
    </w:r>
    <w:r w:rsidR="000F106B">
      <w:t xml:space="preserve"> 202</w:t>
    </w:r>
    <w:r w:rsidR="00C42D3D">
      <w:t>6</w:t>
    </w:r>
    <w:r w:rsidR="00A56D57">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90F474B"/>
    <w:multiLevelType w:val="hybridMultilevel"/>
    <w:tmpl w:val="29FC1310"/>
    <w:lvl w:ilvl="0">
      <w:start w:val="1"/>
      <w:numFmt w:val="upperLetter"/>
      <w:lvlText w:val="%1."/>
      <w:lvlJc w:val="left"/>
      <w:pPr>
        <w:ind w:left="720" w:hanging="360"/>
      </w:pPr>
    </w:lvl>
    <w:lvl w:ilvl="1">
      <w:start w:val="1"/>
      <w:numFmt w:val="lowerRoman"/>
      <w:lvlText w:val="%2."/>
      <w:lvlJc w:val="left"/>
      <w:pPr>
        <w:ind w:left="1440" w:hanging="360"/>
      </w:pPr>
      <w:rPr>
        <w:rFonts w:ascii="Arial Narrow" w:eastAsia="Times New Roman" w:hAnsi="Arial Narrow" w:cs="Times New Roman"/>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A911926"/>
    <w:multiLevelType w:val="hybridMultilevel"/>
    <w:tmpl w:val="D2885FE8"/>
    <w:lvl w:ilvl="0">
      <w:start w:val="1"/>
      <w:numFmt w:val="decimal"/>
      <w:lvlText w:val="%1."/>
      <w:lvlJc w:val="left"/>
      <w:pPr>
        <w:ind w:left="720" w:hanging="360"/>
      </w:pPr>
      <w:rPr>
        <w:rFonts w:ascii="Arial Narrow" w:hAnsi="Arial Narrow" w:hint="default"/>
        <w:b w:val="0"/>
        <w:color w:val="auto"/>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074275A"/>
    <w:multiLevelType w:val="hybridMultilevel"/>
    <w:tmpl w:val="D12402B6"/>
    <w:lvl w:ilvl="0">
      <w:start w:val="1"/>
      <w:numFmt w:val="bullet"/>
      <w:lvlText w:val="•"/>
      <w:lvlJc w:val="left"/>
      <w:pPr>
        <w:tabs>
          <w:tab w:val="num" w:pos="720"/>
        </w:tabs>
        <w:ind w:left="720" w:hanging="360"/>
      </w:pPr>
      <w:rPr>
        <w:rFonts w:ascii="Times New Roman" w:hAnsi="Times New Roman" w:hint="default"/>
      </w:rPr>
    </w:lvl>
    <w:lvl w:ilvl="1" w:tentative="1">
      <w:start w:val="1"/>
      <w:numFmt w:val="bullet"/>
      <w:lvlText w:val="•"/>
      <w:lvlJc w:val="left"/>
      <w:pPr>
        <w:tabs>
          <w:tab w:val="num" w:pos="1440"/>
        </w:tabs>
        <w:ind w:left="1440" w:hanging="360"/>
      </w:pPr>
      <w:rPr>
        <w:rFonts w:ascii="Times New Roman" w:hAnsi="Times New Roman" w:hint="default"/>
      </w:rPr>
    </w:lvl>
    <w:lvl w:ilvl="2" w:tentative="1">
      <w:start w:val="1"/>
      <w:numFmt w:val="bullet"/>
      <w:lvlText w:val="•"/>
      <w:lvlJc w:val="left"/>
      <w:pPr>
        <w:tabs>
          <w:tab w:val="num" w:pos="2160"/>
        </w:tabs>
        <w:ind w:left="2160" w:hanging="360"/>
      </w:pPr>
      <w:rPr>
        <w:rFonts w:ascii="Times New Roman" w:hAnsi="Times New Roman" w:hint="default"/>
      </w:rPr>
    </w:lvl>
    <w:lvl w:ilvl="3" w:tentative="1">
      <w:start w:val="1"/>
      <w:numFmt w:val="bullet"/>
      <w:lvlText w:val="•"/>
      <w:lvlJc w:val="left"/>
      <w:pPr>
        <w:tabs>
          <w:tab w:val="num" w:pos="2880"/>
        </w:tabs>
        <w:ind w:left="2880" w:hanging="360"/>
      </w:pPr>
      <w:rPr>
        <w:rFonts w:ascii="Times New Roman" w:hAnsi="Times New Roman" w:hint="default"/>
      </w:rPr>
    </w:lvl>
    <w:lvl w:ilvl="4" w:tentative="1">
      <w:start w:val="1"/>
      <w:numFmt w:val="bullet"/>
      <w:lvlText w:val="•"/>
      <w:lvlJc w:val="left"/>
      <w:pPr>
        <w:tabs>
          <w:tab w:val="num" w:pos="3600"/>
        </w:tabs>
        <w:ind w:left="3600" w:hanging="360"/>
      </w:pPr>
      <w:rPr>
        <w:rFonts w:ascii="Times New Roman" w:hAnsi="Times New Roman" w:hint="default"/>
      </w:rPr>
    </w:lvl>
    <w:lvl w:ilvl="5" w:tentative="1">
      <w:start w:val="1"/>
      <w:numFmt w:val="bullet"/>
      <w:lvlText w:val="•"/>
      <w:lvlJc w:val="left"/>
      <w:pPr>
        <w:tabs>
          <w:tab w:val="num" w:pos="4320"/>
        </w:tabs>
        <w:ind w:left="4320" w:hanging="360"/>
      </w:pPr>
      <w:rPr>
        <w:rFonts w:ascii="Times New Roman" w:hAnsi="Times New Roman" w:hint="default"/>
      </w:rPr>
    </w:lvl>
    <w:lvl w:ilvl="6" w:tentative="1">
      <w:start w:val="1"/>
      <w:numFmt w:val="bullet"/>
      <w:lvlText w:val="•"/>
      <w:lvlJc w:val="left"/>
      <w:pPr>
        <w:tabs>
          <w:tab w:val="num" w:pos="5040"/>
        </w:tabs>
        <w:ind w:left="5040" w:hanging="360"/>
      </w:pPr>
      <w:rPr>
        <w:rFonts w:ascii="Times New Roman" w:hAnsi="Times New Roman" w:hint="default"/>
      </w:rPr>
    </w:lvl>
    <w:lvl w:ilvl="7" w:tentative="1">
      <w:start w:val="1"/>
      <w:numFmt w:val="bullet"/>
      <w:lvlText w:val="•"/>
      <w:lvlJc w:val="left"/>
      <w:pPr>
        <w:tabs>
          <w:tab w:val="num" w:pos="5760"/>
        </w:tabs>
        <w:ind w:left="5760" w:hanging="360"/>
      </w:pPr>
      <w:rPr>
        <w:rFonts w:ascii="Times New Roman" w:hAnsi="Times New Roman" w:hint="default"/>
      </w:rPr>
    </w:lvl>
    <w:lvl w:ilvl="8" w:tentative="1">
      <w:start w:val="1"/>
      <w:numFmt w:val="bullet"/>
      <w:lvlText w:val="•"/>
      <w:lvlJc w:val="left"/>
      <w:pPr>
        <w:tabs>
          <w:tab w:val="num" w:pos="6480"/>
        </w:tabs>
        <w:ind w:left="6480" w:hanging="360"/>
      </w:pPr>
      <w:rPr>
        <w:rFonts w:ascii="Times New Roman" w:hAnsi="Times New Roman" w:hint="default"/>
      </w:rPr>
    </w:lvl>
  </w:abstractNum>
  <w:abstractNum w:abstractNumId="5">
    <w:nsid w:val="28F8660F"/>
    <w:multiLevelType w:val="hybridMultilevel"/>
    <w:tmpl w:val="7EE20846"/>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2AE95B00"/>
    <w:multiLevelType w:val="hybridMultilevel"/>
    <w:tmpl w:val="3CB66D50"/>
    <w:lvl w:ilvl="0">
      <w:start w:val="3"/>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tentative="1">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9">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452A0DA9"/>
    <w:multiLevelType w:val="hybridMultilevel"/>
    <w:tmpl w:val="DC1CC252"/>
    <w:lvl w:ilvl="0">
      <w:start w:val="1"/>
      <w:numFmt w:val="decimal"/>
      <w:lvlText w:val="%1."/>
      <w:lvlJc w:val="left"/>
      <w:pPr>
        <w:ind w:left="360" w:hanging="360"/>
      </w:pPr>
      <w:rPr>
        <w:rFonts w:ascii="Arial Narrow" w:hAnsi="Arial Narrow" w:cs="Times New Roman" w:hint="default"/>
        <w:b w:val="0"/>
        <w:color w:val="auto"/>
        <w:sz w:val="24"/>
        <w:szCs w:val="24"/>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1">
    <w:nsid w:val="4BDB49B6"/>
    <w:multiLevelType w:val="hybridMultilevel"/>
    <w:tmpl w:val="13924A20"/>
    <w:lvl w:ilvl="0">
      <w:start w:val="4"/>
      <w:numFmt w:val="decimal"/>
      <w:lvlText w:val="%1."/>
      <w:lvlJc w:val="left"/>
      <w:pPr>
        <w:ind w:left="360" w:hanging="360"/>
      </w:pPr>
      <w:rPr>
        <w:rFonts w:ascii="Arial Narrow" w:hAnsi="Arial Narrow" w:hint="default"/>
        <w:b w:val="0"/>
        <w:color w:val="auto"/>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0395BF3"/>
    <w:multiLevelType w:val="hybridMultilevel"/>
    <w:tmpl w:val="DC1CC252"/>
    <w:lvl w:ilvl="0">
      <w:start w:val="1"/>
      <w:numFmt w:val="decimal"/>
      <w:lvlText w:val="%1."/>
      <w:lvlJc w:val="left"/>
      <w:pPr>
        <w:ind w:left="360" w:hanging="360"/>
      </w:pPr>
      <w:rPr>
        <w:rFonts w:ascii="Arial Narrow" w:hAnsi="Arial Narrow" w:hint="default"/>
        <w:b w:val="0"/>
        <w:color w:val="auto"/>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58115830"/>
    <w:multiLevelType w:val="hybridMultilevel"/>
    <w:tmpl w:val="BE16EE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5FE22510"/>
    <w:multiLevelType w:val="hybridMultilevel"/>
    <w:tmpl w:val="017C4292"/>
    <w:lvl w:ilvl="0">
      <w:start w:val="1"/>
      <w:numFmt w:val="bullet"/>
      <w:lvlText w:val="•"/>
      <w:lvlJc w:val="left"/>
      <w:pPr>
        <w:tabs>
          <w:tab w:val="num" w:pos="720"/>
        </w:tabs>
        <w:ind w:left="720" w:hanging="360"/>
      </w:pPr>
      <w:rPr>
        <w:rFonts w:ascii="Times New Roman" w:hAnsi="Times New Roman" w:hint="default"/>
      </w:rPr>
    </w:lvl>
    <w:lvl w:ilvl="1" w:tentative="1">
      <w:start w:val="1"/>
      <w:numFmt w:val="bullet"/>
      <w:lvlText w:val="•"/>
      <w:lvlJc w:val="left"/>
      <w:pPr>
        <w:tabs>
          <w:tab w:val="num" w:pos="1440"/>
        </w:tabs>
        <w:ind w:left="1440" w:hanging="360"/>
      </w:pPr>
      <w:rPr>
        <w:rFonts w:ascii="Times New Roman" w:hAnsi="Times New Roman" w:hint="default"/>
      </w:rPr>
    </w:lvl>
    <w:lvl w:ilvl="2" w:tentative="1">
      <w:start w:val="1"/>
      <w:numFmt w:val="bullet"/>
      <w:lvlText w:val="•"/>
      <w:lvlJc w:val="left"/>
      <w:pPr>
        <w:tabs>
          <w:tab w:val="num" w:pos="2160"/>
        </w:tabs>
        <w:ind w:left="2160" w:hanging="360"/>
      </w:pPr>
      <w:rPr>
        <w:rFonts w:ascii="Times New Roman" w:hAnsi="Times New Roman" w:hint="default"/>
      </w:rPr>
    </w:lvl>
    <w:lvl w:ilvl="3" w:tentative="1">
      <w:start w:val="1"/>
      <w:numFmt w:val="bullet"/>
      <w:lvlText w:val="•"/>
      <w:lvlJc w:val="left"/>
      <w:pPr>
        <w:tabs>
          <w:tab w:val="num" w:pos="2880"/>
        </w:tabs>
        <w:ind w:left="2880" w:hanging="360"/>
      </w:pPr>
      <w:rPr>
        <w:rFonts w:ascii="Times New Roman" w:hAnsi="Times New Roman" w:hint="default"/>
      </w:rPr>
    </w:lvl>
    <w:lvl w:ilvl="4" w:tentative="1">
      <w:start w:val="1"/>
      <w:numFmt w:val="bullet"/>
      <w:lvlText w:val="•"/>
      <w:lvlJc w:val="left"/>
      <w:pPr>
        <w:tabs>
          <w:tab w:val="num" w:pos="3600"/>
        </w:tabs>
        <w:ind w:left="3600" w:hanging="360"/>
      </w:pPr>
      <w:rPr>
        <w:rFonts w:ascii="Times New Roman" w:hAnsi="Times New Roman" w:hint="default"/>
      </w:rPr>
    </w:lvl>
    <w:lvl w:ilvl="5" w:tentative="1">
      <w:start w:val="1"/>
      <w:numFmt w:val="bullet"/>
      <w:lvlText w:val="•"/>
      <w:lvlJc w:val="left"/>
      <w:pPr>
        <w:tabs>
          <w:tab w:val="num" w:pos="4320"/>
        </w:tabs>
        <w:ind w:left="4320" w:hanging="360"/>
      </w:pPr>
      <w:rPr>
        <w:rFonts w:ascii="Times New Roman" w:hAnsi="Times New Roman" w:hint="default"/>
      </w:rPr>
    </w:lvl>
    <w:lvl w:ilvl="6" w:tentative="1">
      <w:start w:val="1"/>
      <w:numFmt w:val="bullet"/>
      <w:lvlText w:val="•"/>
      <w:lvlJc w:val="left"/>
      <w:pPr>
        <w:tabs>
          <w:tab w:val="num" w:pos="5040"/>
        </w:tabs>
        <w:ind w:left="5040" w:hanging="360"/>
      </w:pPr>
      <w:rPr>
        <w:rFonts w:ascii="Times New Roman" w:hAnsi="Times New Roman" w:hint="default"/>
      </w:rPr>
    </w:lvl>
    <w:lvl w:ilvl="7" w:tentative="1">
      <w:start w:val="1"/>
      <w:numFmt w:val="bullet"/>
      <w:lvlText w:val="•"/>
      <w:lvlJc w:val="left"/>
      <w:pPr>
        <w:tabs>
          <w:tab w:val="num" w:pos="5760"/>
        </w:tabs>
        <w:ind w:left="5760" w:hanging="360"/>
      </w:pPr>
      <w:rPr>
        <w:rFonts w:ascii="Times New Roman" w:hAnsi="Times New Roman" w:hint="default"/>
      </w:rPr>
    </w:lvl>
    <w:lvl w:ilvl="8" w:tentative="1">
      <w:start w:val="1"/>
      <w:numFmt w:val="bullet"/>
      <w:lvlText w:val="•"/>
      <w:lvlJc w:val="left"/>
      <w:pPr>
        <w:tabs>
          <w:tab w:val="num" w:pos="6480"/>
        </w:tabs>
        <w:ind w:left="6480" w:hanging="360"/>
      </w:pPr>
      <w:rPr>
        <w:rFonts w:ascii="Times New Roman" w:hAnsi="Times New Roman" w:hint="default"/>
      </w:rPr>
    </w:lvl>
  </w:abstractNum>
  <w:abstractNum w:abstractNumId="15">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16">
    <w:nsid w:val="659D0E50"/>
    <w:multiLevelType w:val="hybridMultilevel"/>
    <w:tmpl w:val="7A06BD06"/>
    <w:lvl w:ilvl="0">
      <w:start w:val="1"/>
      <w:numFmt w:val="bullet"/>
      <w:lvlText w:val="•"/>
      <w:lvlJc w:val="left"/>
      <w:pPr>
        <w:tabs>
          <w:tab w:val="num" w:pos="720"/>
        </w:tabs>
        <w:ind w:left="720" w:hanging="360"/>
      </w:pPr>
      <w:rPr>
        <w:rFonts w:ascii="Times New Roman" w:hAnsi="Times New Roman" w:hint="default"/>
      </w:rPr>
    </w:lvl>
    <w:lvl w:ilvl="1" w:tentative="1">
      <w:start w:val="1"/>
      <w:numFmt w:val="bullet"/>
      <w:lvlText w:val="•"/>
      <w:lvlJc w:val="left"/>
      <w:pPr>
        <w:tabs>
          <w:tab w:val="num" w:pos="1440"/>
        </w:tabs>
        <w:ind w:left="1440" w:hanging="360"/>
      </w:pPr>
      <w:rPr>
        <w:rFonts w:ascii="Times New Roman" w:hAnsi="Times New Roman" w:hint="default"/>
      </w:rPr>
    </w:lvl>
    <w:lvl w:ilvl="2" w:tentative="1">
      <w:start w:val="1"/>
      <w:numFmt w:val="bullet"/>
      <w:lvlText w:val="•"/>
      <w:lvlJc w:val="left"/>
      <w:pPr>
        <w:tabs>
          <w:tab w:val="num" w:pos="2160"/>
        </w:tabs>
        <w:ind w:left="2160" w:hanging="360"/>
      </w:pPr>
      <w:rPr>
        <w:rFonts w:ascii="Times New Roman" w:hAnsi="Times New Roman" w:hint="default"/>
      </w:rPr>
    </w:lvl>
    <w:lvl w:ilvl="3" w:tentative="1">
      <w:start w:val="1"/>
      <w:numFmt w:val="bullet"/>
      <w:lvlText w:val="•"/>
      <w:lvlJc w:val="left"/>
      <w:pPr>
        <w:tabs>
          <w:tab w:val="num" w:pos="2880"/>
        </w:tabs>
        <w:ind w:left="2880" w:hanging="360"/>
      </w:pPr>
      <w:rPr>
        <w:rFonts w:ascii="Times New Roman" w:hAnsi="Times New Roman" w:hint="default"/>
      </w:rPr>
    </w:lvl>
    <w:lvl w:ilvl="4" w:tentative="1">
      <w:start w:val="1"/>
      <w:numFmt w:val="bullet"/>
      <w:lvlText w:val="•"/>
      <w:lvlJc w:val="left"/>
      <w:pPr>
        <w:tabs>
          <w:tab w:val="num" w:pos="3600"/>
        </w:tabs>
        <w:ind w:left="3600" w:hanging="360"/>
      </w:pPr>
      <w:rPr>
        <w:rFonts w:ascii="Times New Roman" w:hAnsi="Times New Roman" w:hint="default"/>
      </w:rPr>
    </w:lvl>
    <w:lvl w:ilvl="5" w:tentative="1">
      <w:start w:val="1"/>
      <w:numFmt w:val="bullet"/>
      <w:lvlText w:val="•"/>
      <w:lvlJc w:val="left"/>
      <w:pPr>
        <w:tabs>
          <w:tab w:val="num" w:pos="4320"/>
        </w:tabs>
        <w:ind w:left="4320" w:hanging="360"/>
      </w:pPr>
      <w:rPr>
        <w:rFonts w:ascii="Times New Roman" w:hAnsi="Times New Roman" w:hint="default"/>
      </w:rPr>
    </w:lvl>
    <w:lvl w:ilvl="6" w:tentative="1">
      <w:start w:val="1"/>
      <w:numFmt w:val="bullet"/>
      <w:lvlText w:val="•"/>
      <w:lvlJc w:val="left"/>
      <w:pPr>
        <w:tabs>
          <w:tab w:val="num" w:pos="5040"/>
        </w:tabs>
        <w:ind w:left="5040" w:hanging="360"/>
      </w:pPr>
      <w:rPr>
        <w:rFonts w:ascii="Times New Roman" w:hAnsi="Times New Roman" w:hint="default"/>
      </w:rPr>
    </w:lvl>
    <w:lvl w:ilvl="7" w:tentative="1">
      <w:start w:val="1"/>
      <w:numFmt w:val="bullet"/>
      <w:lvlText w:val="•"/>
      <w:lvlJc w:val="left"/>
      <w:pPr>
        <w:tabs>
          <w:tab w:val="num" w:pos="5760"/>
        </w:tabs>
        <w:ind w:left="5760" w:hanging="360"/>
      </w:pPr>
      <w:rPr>
        <w:rFonts w:ascii="Times New Roman" w:hAnsi="Times New Roman" w:hint="default"/>
      </w:rPr>
    </w:lvl>
    <w:lvl w:ilvl="8" w:tentative="1">
      <w:start w:val="1"/>
      <w:numFmt w:val="bullet"/>
      <w:lvlText w:val="•"/>
      <w:lvlJc w:val="left"/>
      <w:pPr>
        <w:tabs>
          <w:tab w:val="num" w:pos="6480"/>
        </w:tabs>
        <w:ind w:left="6480" w:hanging="360"/>
      </w:pPr>
      <w:rPr>
        <w:rFonts w:ascii="Times New Roman" w:hAnsi="Times New Roman" w:hint="default"/>
      </w:rPr>
    </w:lvl>
  </w:abstractNum>
  <w:abstractNum w:abstractNumId="17">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79D93CAD"/>
    <w:multiLevelType w:val="hybridMultilevel"/>
    <w:tmpl w:val="D64E12B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7B792EAB"/>
    <w:multiLevelType w:val="hybridMultilevel"/>
    <w:tmpl w:val="D012D124"/>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15"/>
  </w:num>
  <w:num w:numId="2">
    <w:abstractNumId w:val="9"/>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num>
  <w:num w:numId="5">
    <w:abstractNumId w:val="17"/>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8"/>
  </w:num>
  <w:num w:numId="9">
    <w:abstractNumId w:val="7"/>
  </w:num>
  <w:num w:numId="10">
    <w:abstractNumId w:val="0"/>
  </w:num>
  <w:num w:numId="11">
    <w:abstractNumId w:val="8"/>
  </w:num>
  <w:num w:numId="12">
    <w:abstractNumId w:val="3"/>
  </w:num>
  <w:num w:numId="13">
    <w:abstractNumId w:val="12"/>
  </w:num>
  <w:num w:numId="14">
    <w:abstractNumId w:val="2"/>
  </w:num>
  <w:num w:numId="15">
    <w:abstractNumId w:val="8"/>
  </w:num>
  <w:num w:numId="16">
    <w:abstractNumId w:val="13"/>
  </w:num>
  <w:num w:numId="17">
    <w:abstractNumId w:val="8"/>
  </w:num>
  <w:num w:numId="18">
    <w:abstractNumId w:val="13"/>
  </w:num>
  <w:num w:numId="19">
    <w:abstractNumId w:val="14"/>
  </w:num>
  <w:num w:numId="20">
    <w:abstractNumId w:val="4"/>
  </w:num>
  <w:num w:numId="21">
    <w:abstractNumId w:val="16"/>
  </w:num>
  <w:num w:numId="22">
    <w:abstractNumId w:val="21"/>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20"/>
  </w:num>
  <w:num w:numId="27">
    <w:abstractNumId w:val="1"/>
  </w:num>
  <w:num w:numId="28">
    <w:abstractNumId w:val="6"/>
  </w:num>
  <w:num w:numId="29">
    <w:abstractNumId w:val="10"/>
  </w:num>
  <w:num w:numId="30">
    <w:abstractNumId w:val="11"/>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601"/>
    <w:rsid w:val="00010057"/>
    <w:rsid w:val="000232DF"/>
    <w:rsid w:val="00027F49"/>
    <w:rsid w:val="000333FF"/>
    <w:rsid w:val="00055CE2"/>
    <w:rsid w:val="0006798D"/>
    <w:rsid w:val="00085EE8"/>
    <w:rsid w:val="00092135"/>
    <w:rsid w:val="000F106B"/>
    <w:rsid w:val="000F243D"/>
    <w:rsid w:val="001005C7"/>
    <w:rsid w:val="0011422A"/>
    <w:rsid w:val="0011465B"/>
    <w:rsid w:val="00117AF9"/>
    <w:rsid w:val="00121F58"/>
    <w:rsid w:val="00150415"/>
    <w:rsid w:val="00155AE8"/>
    <w:rsid w:val="001678E8"/>
    <w:rsid w:val="00170E02"/>
    <w:rsid w:val="001870EE"/>
    <w:rsid w:val="001A3F9E"/>
    <w:rsid w:val="001B2242"/>
    <w:rsid w:val="001C0CC0"/>
    <w:rsid w:val="001C247B"/>
    <w:rsid w:val="001D3B68"/>
    <w:rsid w:val="001E474A"/>
    <w:rsid w:val="002113BD"/>
    <w:rsid w:val="00230944"/>
    <w:rsid w:val="00237312"/>
    <w:rsid w:val="0025139E"/>
    <w:rsid w:val="002B2F98"/>
    <w:rsid w:val="002B710E"/>
    <w:rsid w:val="002C6057"/>
    <w:rsid w:val="002D2017"/>
    <w:rsid w:val="002F742E"/>
    <w:rsid w:val="0030164E"/>
    <w:rsid w:val="00303751"/>
    <w:rsid w:val="00305238"/>
    <w:rsid w:val="00317419"/>
    <w:rsid w:val="003251CE"/>
    <w:rsid w:val="00337321"/>
    <w:rsid w:val="0034337A"/>
    <w:rsid w:val="00353880"/>
    <w:rsid w:val="003704EA"/>
    <w:rsid w:val="00394850"/>
    <w:rsid w:val="003B55E1"/>
    <w:rsid w:val="003C17E2"/>
    <w:rsid w:val="003C3320"/>
    <w:rsid w:val="003D7E5C"/>
    <w:rsid w:val="003E68F2"/>
    <w:rsid w:val="003E7A73"/>
    <w:rsid w:val="0041109D"/>
    <w:rsid w:val="004245D2"/>
    <w:rsid w:val="00435033"/>
    <w:rsid w:val="00435F2D"/>
    <w:rsid w:val="004366FE"/>
    <w:rsid w:val="0046043F"/>
    <w:rsid w:val="00462BFD"/>
    <w:rsid w:val="00477B04"/>
    <w:rsid w:val="00491490"/>
    <w:rsid w:val="00494494"/>
    <w:rsid w:val="004969FA"/>
    <w:rsid w:val="004B08D4"/>
    <w:rsid w:val="004B252B"/>
    <w:rsid w:val="004D553C"/>
    <w:rsid w:val="005016D5"/>
    <w:rsid w:val="00517746"/>
    <w:rsid w:val="00527104"/>
    <w:rsid w:val="00531C19"/>
    <w:rsid w:val="00557881"/>
    <w:rsid w:val="00564DEE"/>
    <w:rsid w:val="0057441E"/>
    <w:rsid w:val="00581571"/>
    <w:rsid w:val="005A5D0D"/>
    <w:rsid w:val="005B25BC"/>
    <w:rsid w:val="005B4C16"/>
    <w:rsid w:val="005D2269"/>
    <w:rsid w:val="005D6D05"/>
    <w:rsid w:val="005E2FB6"/>
    <w:rsid w:val="0060141A"/>
    <w:rsid w:val="006024A0"/>
    <w:rsid w:val="00602967"/>
    <w:rsid w:val="00606F11"/>
    <w:rsid w:val="00640993"/>
    <w:rsid w:val="00676193"/>
    <w:rsid w:val="006C738F"/>
    <w:rsid w:val="006E768C"/>
    <w:rsid w:val="006F7A52"/>
    <w:rsid w:val="00711249"/>
    <w:rsid w:val="00712CAA"/>
    <w:rsid w:val="00716A8B"/>
    <w:rsid w:val="00730F76"/>
    <w:rsid w:val="00744A45"/>
    <w:rsid w:val="0075340F"/>
    <w:rsid w:val="0075414E"/>
    <w:rsid w:val="00754C6D"/>
    <w:rsid w:val="00755096"/>
    <w:rsid w:val="0075744C"/>
    <w:rsid w:val="007703B4"/>
    <w:rsid w:val="00777623"/>
    <w:rsid w:val="00783204"/>
    <w:rsid w:val="007A34A3"/>
    <w:rsid w:val="007C2954"/>
    <w:rsid w:val="007D4F70"/>
    <w:rsid w:val="007E7CAB"/>
    <w:rsid w:val="00805F85"/>
    <w:rsid w:val="00826DD4"/>
    <w:rsid w:val="00837B12"/>
    <w:rsid w:val="00841282"/>
    <w:rsid w:val="00847601"/>
    <w:rsid w:val="008552A3"/>
    <w:rsid w:val="00882652"/>
    <w:rsid w:val="00914FFA"/>
    <w:rsid w:val="00917386"/>
    <w:rsid w:val="0094123A"/>
    <w:rsid w:val="0097702E"/>
    <w:rsid w:val="00991528"/>
    <w:rsid w:val="009A3A20"/>
    <w:rsid w:val="009A5430"/>
    <w:rsid w:val="009C15C4"/>
    <w:rsid w:val="009D69FB"/>
    <w:rsid w:val="009F53F9"/>
    <w:rsid w:val="00A0473F"/>
    <w:rsid w:val="00A05391"/>
    <w:rsid w:val="00A317A9"/>
    <w:rsid w:val="00A41149"/>
    <w:rsid w:val="00A47783"/>
    <w:rsid w:val="00A56D57"/>
    <w:rsid w:val="00A82234"/>
    <w:rsid w:val="00A931C3"/>
    <w:rsid w:val="00AA6C34"/>
    <w:rsid w:val="00AB5A32"/>
    <w:rsid w:val="00AC2247"/>
    <w:rsid w:val="00AE4DCC"/>
    <w:rsid w:val="00AF14E7"/>
    <w:rsid w:val="00B010AD"/>
    <w:rsid w:val="00B16D95"/>
    <w:rsid w:val="00B20316"/>
    <w:rsid w:val="00B27325"/>
    <w:rsid w:val="00B34E3C"/>
    <w:rsid w:val="00B449DD"/>
    <w:rsid w:val="00B62597"/>
    <w:rsid w:val="00B91B99"/>
    <w:rsid w:val="00BA6146"/>
    <w:rsid w:val="00BB1E32"/>
    <w:rsid w:val="00BB531B"/>
    <w:rsid w:val="00BB6921"/>
    <w:rsid w:val="00BE07CE"/>
    <w:rsid w:val="00BF331B"/>
    <w:rsid w:val="00BF6958"/>
    <w:rsid w:val="00C064BB"/>
    <w:rsid w:val="00C10A93"/>
    <w:rsid w:val="00C42D3D"/>
    <w:rsid w:val="00C439EC"/>
    <w:rsid w:val="00C5307B"/>
    <w:rsid w:val="00C72168"/>
    <w:rsid w:val="00C757F4"/>
    <w:rsid w:val="00C75A9D"/>
    <w:rsid w:val="00C871B2"/>
    <w:rsid w:val="00C923D5"/>
    <w:rsid w:val="00CA4690"/>
    <w:rsid w:val="00CA49B9"/>
    <w:rsid w:val="00CB19DE"/>
    <w:rsid w:val="00CB475B"/>
    <w:rsid w:val="00CC1B47"/>
    <w:rsid w:val="00CE4A2B"/>
    <w:rsid w:val="00CF2AD8"/>
    <w:rsid w:val="00D05CAA"/>
    <w:rsid w:val="00D06EC8"/>
    <w:rsid w:val="00D07824"/>
    <w:rsid w:val="00D136EA"/>
    <w:rsid w:val="00D137BD"/>
    <w:rsid w:val="00D2316E"/>
    <w:rsid w:val="00D251ED"/>
    <w:rsid w:val="00D503E9"/>
    <w:rsid w:val="00D5558B"/>
    <w:rsid w:val="00D831E4"/>
    <w:rsid w:val="00D95949"/>
    <w:rsid w:val="00DA23DE"/>
    <w:rsid w:val="00DA4EBF"/>
    <w:rsid w:val="00DB29E9"/>
    <w:rsid w:val="00DE34CF"/>
    <w:rsid w:val="00DF1112"/>
    <w:rsid w:val="00E1605D"/>
    <w:rsid w:val="00E32B6B"/>
    <w:rsid w:val="00E4677A"/>
    <w:rsid w:val="00E5387A"/>
    <w:rsid w:val="00E55E84"/>
    <w:rsid w:val="00E71B6F"/>
    <w:rsid w:val="00E80C60"/>
    <w:rsid w:val="00EB68B0"/>
    <w:rsid w:val="00EF6567"/>
    <w:rsid w:val="00F051DC"/>
    <w:rsid w:val="00F33025"/>
    <w:rsid w:val="00F4190F"/>
    <w:rsid w:val="00F5077C"/>
    <w:rsid w:val="00F51B33"/>
    <w:rsid w:val="00FA3668"/>
    <w:rsid w:val="00FA5955"/>
    <w:rsid w:val="00FA61ED"/>
    <w:rsid w:val="00FB1739"/>
    <w:rsid w:val="00FC2B9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E81CAAA"/>
  <w15:docId w15:val="{91D266BC-F47A-49A1-92F4-7E29BA9D6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337321"/>
    <w:pPr>
      <w:spacing w:after="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pPr>
      <w:ind w:left="9720"/>
    </w:pPr>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styleId="NormalWeb">
    <w:name w:val="Normal (Web)"/>
    <w:basedOn w:val="Normal"/>
    <w:uiPriority w:val="99"/>
    <w:semiHidden/>
    <w:unhideWhenUsed/>
    <w:rsid w:val="00D2316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1109D"/>
    <w:pPr>
      <w:spacing w:after="0" w:line="240" w:lineRule="auto"/>
      <w:ind w:left="720"/>
    </w:pPr>
    <w:rPr>
      <w:rFonts w:ascii="Calibri" w:hAnsi="Calibri" w:cs="Calibri"/>
    </w:rPr>
  </w:style>
  <w:style w:type="paragraph" w:customStyle="1" w:styleId="event-address">
    <w:name w:val="event-address"/>
    <w:basedOn w:val="Normal"/>
    <w:rsid w:val="00D137B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emf" /><Relationship Id="rId5" Type="http://schemas.openxmlformats.org/officeDocument/2006/relationships/hyperlink" Target="https://www.pjm.com/about-pjm/who-we-are/code-of-conduct" TargetMode="External"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hyperlink" Target="https://www.pjm.com/committees-and-groups/committees/form-facilitator-feedback.aspx" TargetMode="External" /><Relationship Id="rId9" Type="http://schemas.openxmlformats.org/officeDocument/2006/relationships/hyperlink" Target="https://learn.pjm.com/"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4.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moonem\Downloads\Agenda%20(Non%20Operator%20Assisted%20Call).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