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E4DCC" w:rsidP="00AE4DCC" w14:paraId="16A542F3" w14:textId="77777777">
      <w:pPr>
        <w:spacing w:after="0" w:line="240" w:lineRule="auto"/>
        <w:rPr>
          <w:rFonts w:ascii="Arial Narrow" w:eastAsia="Times New Roman" w:hAnsi="Arial Narrow" w:cs="Times New Roman"/>
          <w:sz w:val="24"/>
          <w:szCs w:val="24"/>
        </w:rPr>
      </w:pPr>
    </w:p>
    <w:p w:rsidR="00AE4DCC" w:rsidRPr="00B62597" w:rsidP="00AE4DCC" w14:paraId="5D062444" w14:textId="77777777">
      <w:pPr>
        <w:pStyle w:val="MeetingDetails"/>
      </w:pPr>
      <w:r>
        <w:t>Load Analysis Subcommittee</w:t>
      </w:r>
    </w:p>
    <w:p w:rsidR="00AE4DCC" w:rsidRPr="00317419" w:rsidP="00AE4DCC" w14:paraId="4FAA2330" w14:textId="77777777">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Teleconference / </w:t>
      </w:r>
      <w:r>
        <w:rPr>
          <w:rFonts w:ascii="Arial Narrow" w:eastAsia="Times New Roman" w:hAnsi="Arial Narrow" w:cs="Times New Roman"/>
          <w:b/>
          <w:sz w:val="24"/>
          <w:szCs w:val="24"/>
        </w:rPr>
        <w:t>WebEx</w:t>
      </w:r>
    </w:p>
    <w:p w:rsidR="00AE4DCC" w:rsidRPr="004366FE" w:rsidP="00AE4DCC" w14:paraId="4D14C426" w14:textId="5B2B9F49">
      <w:pPr>
        <w:pStyle w:val="MeetingDetails"/>
      </w:pPr>
      <w:r>
        <w:t>October 14</w:t>
      </w:r>
      <w:r w:rsidRPr="00B333E1">
        <w:rPr>
          <w:vertAlign w:val="superscript"/>
        </w:rPr>
        <w:t>th</w:t>
      </w:r>
      <w:r w:rsidR="000F106B">
        <w:t>, 202</w:t>
      </w:r>
      <w:r w:rsidR="00085EE8">
        <w:t>6</w:t>
      </w:r>
    </w:p>
    <w:p w:rsidR="00AE4DCC" w:rsidRPr="00B62597" w:rsidP="00AE4DCC" w14:paraId="30B5CC3C" w14:textId="5B2201AE">
      <w:pPr>
        <w:pStyle w:val="MeetingDetails"/>
        <w:rPr>
          <w:sz w:val="28"/>
          <w:u w:val="single"/>
        </w:rPr>
      </w:pPr>
      <w:r>
        <w:t>9</w:t>
      </w:r>
      <w:r w:rsidR="000F106B">
        <w:t>:00</w:t>
      </w:r>
      <w:r w:rsidR="00826DD4">
        <w:t xml:space="preserve"> </w:t>
      </w:r>
      <w:r>
        <w:t>a</w:t>
      </w:r>
      <w:r w:rsidR="00826DD4">
        <w:t xml:space="preserve">.m. – </w:t>
      </w:r>
      <w:r w:rsidR="00B333E1">
        <w:t>12</w:t>
      </w:r>
      <w:r w:rsidR="00826DD4">
        <w:t>:00 p.m. EPT</w:t>
      </w:r>
    </w:p>
    <w:p w:rsidR="00AE4DCC" w:rsidRPr="00B62597" w:rsidP="00AE4DCC" w14:paraId="4968D8E3" w14:textId="77777777">
      <w:pPr>
        <w:spacing w:after="0" w:line="240" w:lineRule="auto"/>
        <w:rPr>
          <w:rFonts w:ascii="Arial Narrow" w:eastAsia="Times New Roman" w:hAnsi="Arial Narrow" w:cs="Times New Roman"/>
          <w:sz w:val="24"/>
          <w:szCs w:val="20"/>
        </w:rPr>
      </w:pPr>
    </w:p>
    <w:p w:rsidR="00AE4DCC" w:rsidRPr="005B25BC" w:rsidP="00AE4DCC" w14:paraId="5655540E" w14:textId="77777777">
      <w:pPr>
        <w:pStyle w:val="PrimaryHeading"/>
        <w:rPr>
          <w:caps/>
          <w:sz w:val="24"/>
          <w:szCs w:val="24"/>
        </w:rPr>
      </w:pPr>
      <w:bookmarkStart w:id="0" w:name="OLE_LINK5"/>
      <w:bookmarkStart w:id="1" w:name="OLE_LINK3"/>
      <w:r w:rsidRPr="005B25BC">
        <w:rPr>
          <w:sz w:val="24"/>
          <w:szCs w:val="24"/>
        </w:rPr>
        <w:t>Administration (</w:t>
      </w:r>
      <w:r w:rsidR="004D553C">
        <w:rPr>
          <w:sz w:val="24"/>
          <w:szCs w:val="24"/>
        </w:rPr>
        <w:t>9</w:t>
      </w:r>
      <w:r w:rsidRPr="005B25BC">
        <w:rPr>
          <w:sz w:val="24"/>
          <w:szCs w:val="24"/>
        </w:rPr>
        <w:t>:00</w:t>
      </w:r>
      <w:r w:rsidR="004D553C">
        <w:rPr>
          <w:sz w:val="24"/>
          <w:szCs w:val="24"/>
        </w:rPr>
        <w:t xml:space="preserve"> </w:t>
      </w:r>
      <w:r w:rsidRPr="005B25BC">
        <w:rPr>
          <w:sz w:val="24"/>
          <w:szCs w:val="24"/>
        </w:rPr>
        <w:t>-</w:t>
      </w:r>
      <w:r w:rsidR="004D553C">
        <w:rPr>
          <w:sz w:val="24"/>
          <w:szCs w:val="24"/>
        </w:rPr>
        <w:t xml:space="preserve"> 9</w:t>
      </w:r>
      <w:r w:rsidRPr="005B25BC">
        <w:rPr>
          <w:sz w:val="24"/>
          <w:szCs w:val="24"/>
        </w:rPr>
        <w:t>:10)</w:t>
      </w:r>
    </w:p>
    <w:bookmarkEnd w:id="0"/>
    <w:bookmarkEnd w:id="1"/>
    <w:p w:rsidR="00AE4DCC" w:rsidRPr="004B252B" w:rsidP="00AE4DCC" w14:paraId="228683E4" w14:textId="77777777">
      <w:pPr>
        <w:numPr>
          <w:ilvl w:val="0"/>
          <w:numId w:val="13"/>
        </w:numPr>
        <w:tabs>
          <w:tab w:val="left" w:pos="0"/>
        </w:tabs>
        <w:spacing w:before="120" w:line="240" w:lineRule="auto"/>
        <w:rPr>
          <w:rFonts w:ascii="Arial Narrow" w:eastAsia="Times New Roman" w:hAnsi="Arial Narrow" w:cs="Times New Roman"/>
          <w:sz w:val="24"/>
        </w:rPr>
      </w:pPr>
      <w:r w:rsidRPr="004B252B">
        <w:rPr>
          <w:rFonts w:ascii="Arial Narrow" w:eastAsia="Times New Roman" w:hAnsi="Arial Narrow" w:cs="Times New Roman"/>
          <w:sz w:val="24"/>
        </w:rPr>
        <w:t>Welcome, announcements and review of the Anti-trust, Code of Conduct, and Media Participation Guidelines.</w:t>
      </w:r>
    </w:p>
    <w:p w:rsidR="00AE4DCC" w:rsidP="00AE4DCC" w14:paraId="1D7E7D66" w14:textId="6DE202B0">
      <w:pPr>
        <w:numPr>
          <w:ilvl w:val="0"/>
          <w:numId w:val="13"/>
        </w:numPr>
        <w:tabs>
          <w:tab w:val="left" w:pos="0"/>
        </w:tabs>
        <w:spacing w:line="240" w:lineRule="auto"/>
        <w:rPr>
          <w:rFonts w:ascii="Arial Narrow" w:eastAsia="Times New Roman" w:hAnsi="Arial Narrow" w:cs="Times New Roman"/>
          <w:sz w:val="24"/>
        </w:rPr>
      </w:pPr>
      <w:r w:rsidRPr="004B252B">
        <w:rPr>
          <w:rFonts w:ascii="Arial Narrow" w:eastAsia="Times New Roman" w:hAnsi="Arial Narrow" w:cs="Times New Roman"/>
          <w:sz w:val="24"/>
        </w:rPr>
        <w:t xml:space="preserve">Approve draft minutes from the </w:t>
      </w:r>
      <w:r w:rsidR="00396E5B">
        <w:rPr>
          <w:rFonts w:ascii="Arial Narrow" w:eastAsia="Times New Roman" w:hAnsi="Arial Narrow" w:cs="Times New Roman"/>
          <w:sz w:val="24"/>
        </w:rPr>
        <w:t>September 29</w:t>
      </w:r>
      <w:r w:rsidRPr="00396E5B" w:rsidR="00396E5B">
        <w:rPr>
          <w:rFonts w:ascii="Arial Narrow" w:eastAsia="Times New Roman" w:hAnsi="Arial Narrow" w:cs="Times New Roman"/>
          <w:sz w:val="24"/>
          <w:vertAlign w:val="superscript"/>
        </w:rPr>
        <w:t>th</w:t>
      </w:r>
      <w:r w:rsidR="00396E5B">
        <w:rPr>
          <w:rFonts w:ascii="Arial Narrow" w:eastAsia="Times New Roman" w:hAnsi="Arial Narrow" w:cs="Times New Roman"/>
          <w:sz w:val="24"/>
        </w:rPr>
        <w:t>,</w:t>
      </w:r>
      <w:r w:rsidR="00C42D3D">
        <w:rPr>
          <w:rFonts w:ascii="Arial Narrow" w:eastAsia="Times New Roman" w:hAnsi="Arial Narrow" w:cs="Times New Roman"/>
          <w:sz w:val="24"/>
        </w:rPr>
        <w:t xml:space="preserve"> </w:t>
      </w:r>
      <w:r w:rsidR="00C42D3D">
        <w:rPr>
          <w:rFonts w:ascii="Arial Narrow" w:eastAsia="Times New Roman" w:hAnsi="Arial Narrow" w:cs="Times New Roman"/>
          <w:sz w:val="24"/>
        </w:rPr>
        <w:t>2026</w:t>
      </w:r>
      <w:r w:rsidR="00C42D3D">
        <w:rPr>
          <w:rFonts w:ascii="Arial Narrow" w:eastAsia="Times New Roman" w:hAnsi="Arial Narrow" w:cs="Times New Roman"/>
          <w:sz w:val="24"/>
        </w:rPr>
        <w:t xml:space="preserve"> </w:t>
      </w:r>
      <w:r>
        <w:rPr>
          <w:rFonts w:ascii="Arial Narrow" w:eastAsia="Times New Roman" w:hAnsi="Arial Narrow" w:cs="Times New Roman"/>
          <w:sz w:val="24"/>
        </w:rPr>
        <w:t>LAS</w:t>
      </w:r>
      <w:r w:rsidRPr="004B252B">
        <w:rPr>
          <w:rFonts w:ascii="Arial Narrow" w:eastAsia="Times New Roman" w:hAnsi="Arial Narrow" w:cs="Times New Roman"/>
          <w:sz w:val="24"/>
        </w:rPr>
        <w:t xml:space="preserve"> meeting</w:t>
      </w:r>
      <w:r w:rsidR="00BE07CE">
        <w:rPr>
          <w:rFonts w:ascii="Arial Narrow" w:eastAsia="Times New Roman" w:hAnsi="Arial Narrow" w:cs="Times New Roman"/>
          <w:sz w:val="24"/>
        </w:rPr>
        <w:t>.</w:t>
      </w:r>
    </w:p>
    <w:p w:rsidR="00AE4DCC" w:rsidRPr="00826DD4" w:rsidP="00826DD4" w14:paraId="189D750B" w14:textId="77777777">
      <w:pPr>
        <w:pStyle w:val="PrimaryHeading"/>
        <w:rPr>
          <w:sz w:val="24"/>
          <w:szCs w:val="24"/>
        </w:rPr>
      </w:pPr>
      <w:r>
        <w:rPr>
          <w:sz w:val="24"/>
          <w:szCs w:val="24"/>
        </w:rPr>
        <w:t>Meeting Materials</w:t>
      </w:r>
      <w:r w:rsidRPr="005B25BC">
        <w:rPr>
          <w:sz w:val="24"/>
          <w:szCs w:val="24"/>
        </w:rPr>
        <w:t xml:space="preserve"> (</w:t>
      </w:r>
      <w:r w:rsidR="004D553C">
        <w:rPr>
          <w:sz w:val="24"/>
          <w:szCs w:val="24"/>
        </w:rPr>
        <w:t>9</w:t>
      </w:r>
      <w:r w:rsidRPr="005B25BC">
        <w:rPr>
          <w:sz w:val="24"/>
          <w:szCs w:val="24"/>
        </w:rPr>
        <w:t>:10</w:t>
      </w:r>
      <w:r>
        <w:rPr>
          <w:sz w:val="24"/>
          <w:szCs w:val="24"/>
        </w:rPr>
        <w:t xml:space="preserve"> </w:t>
      </w:r>
      <w:r w:rsidRPr="005B25BC">
        <w:rPr>
          <w:sz w:val="24"/>
          <w:szCs w:val="24"/>
        </w:rPr>
        <w:t>-</w:t>
      </w:r>
      <w:r>
        <w:rPr>
          <w:sz w:val="24"/>
          <w:szCs w:val="24"/>
        </w:rPr>
        <w:t xml:space="preserve"> </w:t>
      </w:r>
      <w:r w:rsidR="004D553C">
        <w:rPr>
          <w:sz w:val="24"/>
          <w:szCs w:val="24"/>
        </w:rPr>
        <w:t>12</w:t>
      </w:r>
      <w:r w:rsidRPr="005B25BC">
        <w:rPr>
          <w:sz w:val="24"/>
          <w:szCs w:val="24"/>
        </w:rPr>
        <w:t>:00)</w:t>
      </w:r>
    </w:p>
    <w:p w:rsidR="00AF14E7" w:rsidP="00AF14E7" w14:paraId="6B9FE94E" w14:textId="4575F309">
      <w:pPr>
        <w:pStyle w:val="SecondaryHeading-Numbered"/>
        <w:numPr>
          <w:ilvl w:val="0"/>
          <w:numId w:val="13"/>
        </w:numPr>
        <w:spacing w:after="100"/>
        <w:rPr>
          <w:b w:val="0"/>
          <w:u w:val="single"/>
        </w:rPr>
      </w:pPr>
      <w:r>
        <w:rPr>
          <w:b w:val="0"/>
          <w:u w:val="single"/>
        </w:rPr>
        <w:t>Electric Vehicle Forecast</w:t>
      </w:r>
    </w:p>
    <w:p w:rsidR="00423FE0" w:rsidRPr="00423FE0" w:rsidP="00423FE0" w14:paraId="10A37682" w14:textId="77777777">
      <w:pPr>
        <w:pStyle w:val="SecondaryHeading-Numbered"/>
        <w:numPr>
          <w:ilvl w:val="0"/>
          <w:numId w:val="0"/>
        </w:numPr>
        <w:spacing w:after="100"/>
        <w:ind w:left="360"/>
        <w:rPr>
          <w:b w:val="0"/>
          <w:u w:val="single"/>
        </w:rPr>
      </w:pPr>
      <w:r w:rsidRPr="00423FE0">
        <w:rPr>
          <w:b w:val="0"/>
        </w:rPr>
        <w:t>Fidel Gonzalez, S&amp;P Global, will review the methodology and results of the annual electric vehicle forecast to be used in the 2027 Long Term Load Forecast.</w:t>
      </w:r>
    </w:p>
    <w:p w:rsidR="00423FE0" w:rsidP="00423FE0" w14:paraId="0627A044" w14:textId="0BCE9E81">
      <w:pPr>
        <w:pStyle w:val="SecondaryHeading-Numbered"/>
        <w:numPr>
          <w:ilvl w:val="0"/>
          <w:numId w:val="13"/>
        </w:numPr>
        <w:spacing w:after="100"/>
        <w:rPr>
          <w:b w:val="0"/>
          <w:u w:val="single"/>
        </w:rPr>
      </w:pPr>
      <w:r>
        <w:rPr>
          <w:b w:val="0"/>
          <w:u w:val="single"/>
        </w:rPr>
        <w:t>Behind the Meter Solar and Storage Forecast</w:t>
      </w:r>
    </w:p>
    <w:p w:rsidR="00423FE0" w:rsidP="00423FE0" w14:paraId="393C048E" w14:textId="7F4FA8D9">
      <w:pPr>
        <w:pStyle w:val="SecondaryHeading-Numbered"/>
        <w:numPr>
          <w:ilvl w:val="0"/>
          <w:numId w:val="0"/>
        </w:numPr>
        <w:spacing w:after="100"/>
        <w:ind w:left="360"/>
        <w:rPr>
          <w:b w:val="0"/>
        </w:rPr>
      </w:pPr>
      <w:r w:rsidRPr="00423FE0">
        <w:rPr>
          <w:b w:val="0"/>
        </w:rPr>
        <w:t>Ivonne Pena Cabra, S&amp;P Global, will review the methodology and results of the annual behind the meter solar and storage forecast to be used in the 2027 Long Term Load Forecast.</w:t>
      </w:r>
    </w:p>
    <w:p w:rsidR="00423FE0" w:rsidP="00423FE0" w14:paraId="3D8F674C" w14:textId="77777777">
      <w:pPr>
        <w:pStyle w:val="SecondaryHeading-Numbered"/>
        <w:numPr>
          <w:ilvl w:val="0"/>
          <w:numId w:val="0"/>
        </w:numPr>
        <w:spacing w:after="100"/>
        <w:ind w:left="360"/>
        <w:rPr>
          <w:b w:val="0"/>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180"/>
        <w:gridCol w:w="900"/>
        <w:gridCol w:w="3600"/>
        <w:gridCol w:w="1816"/>
        <w:gridCol w:w="1529"/>
      </w:tblGrid>
      <w:tr w14:paraId="0617FB4E" w14:textId="77777777" w:rsidTr="0064099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4"/>
            <w:tcBorders>
              <w:top w:val="single" w:sz="6" w:space="0" w:color="FFFFFF" w:themeColor="background1"/>
              <w:bottom w:val="single" w:sz="4" w:space="0" w:color="auto"/>
              <w:right w:val="single" w:sz="8" w:space="0" w:color="auto"/>
            </w:tcBorders>
            <w:shd w:val="clear" w:color="auto" w:fill="00B0F0" w:themeFill="accent3"/>
            <w:vAlign w:val="center"/>
          </w:tcPr>
          <w:p w:rsidR="00AE4DCC" w:rsidRPr="003C3320" w:rsidP="0011422A" w14:paraId="7B9A6387" w14:textId="77777777">
            <w:pPr>
              <w:pStyle w:val="tableheading0"/>
              <w:ind w:left="-23"/>
            </w:pPr>
            <w:r w:rsidRPr="001E474A">
              <w:rPr>
                <w:b/>
                <w:i w:val="0"/>
                <w:iCs w:val="0"/>
                <w:kern w:val="28"/>
                <w:sz w:val="24"/>
                <w:szCs w:val="24"/>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AE4DCC" w:rsidRPr="00DA23DE" w:rsidP="0011422A" w14:paraId="6CE928BA" w14:textId="77777777">
            <w:pPr>
              <w:pStyle w:val="DisclaimerHeading"/>
              <w:spacing w:before="40" w:after="40"/>
              <w:jc w:val="center"/>
              <w:rPr>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AE4DCC" w:rsidRPr="00DA23DE" w:rsidP="0011422A" w14:paraId="47CC5CFC" w14:textId="77777777">
            <w:pPr>
              <w:pStyle w:val="DisclaimerHeading"/>
              <w:spacing w:before="40" w:after="40"/>
              <w:jc w:val="center"/>
              <w:rPr>
                <w:color w:val="FFFFFF" w:themeColor="background1"/>
                <w:sz w:val="19"/>
                <w:szCs w:val="19"/>
              </w:rPr>
            </w:pPr>
            <w:r w:rsidRPr="00DA23DE">
              <w:rPr>
                <w:b/>
                <w:color w:val="FFFFFF" w:themeColor="background1"/>
                <w:sz w:val="19"/>
                <w:szCs w:val="19"/>
              </w:rPr>
              <w:t>Materials Published</w:t>
            </w:r>
          </w:p>
        </w:tc>
      </w:tr>
      <w:tr w14:paraId="2CFE45E1" w14:textId="77777777" w:rsidTr="00640993">
        <w:tblPrEx>
          <w:tblW w:w="0" w:type="auto"/>
          <w:tblLook w:val="04A0"/>
        </w:tblPrEx>
        <w:trPr>
          <w:trHeight w:val="296"/>
        </w:trPr>
        <w:tc>
          <w:tcPr>
            <w:tcW w:w="1440" w:type="dxa"/>
            <w:gridSpan w:val="2"/>
            <w:tcBorders>
              <w:top w:val="single" w:sz="4" w:space="0" w:color="auto"/>
              <w:bottom w:val="single" w:sz="4" w:space="0" w:color="auto"/>
              <w:right w:val="single" w:sz="4" w:space="0" w:color="auto"/>
            </w:tcBorders>
            <w:shd w:val="clear" w:color="auto" w:fill="000000" w:themeFill="text2"/>
            <w:vAlign w:val="center"/>
          </w:tcPr>
          <w:p w:rsidR="00055CE2" w:rsidRPr="00BB6921" w:rsidP="0011422A" w14:paraId="611084F3" w14:textId="77777777">
            <w:pPr>
              <w:pStyle w:val="DisclaimerHeading"/>
              <w:rPr>
                <w:color w:val="auto"/>
                <w:sz w:val="19"/>
                <w:szCs w:val="19"/>
              </w:rPr>
            </w:pPr>
          </w:p>
        </w:tc>
        <w:tc>
          <w:tcPr>
            <w:tcW w:w="900" w:type="dxa"/>
            <w:tcBorders>
              <w:top w:val="single" w:sz="4" w:space="0" w:color="auto"/>
              <w:left w:val="single" w:sz="4" w:space="0" w:color="auto"/>
              <w:bottom w:val="single" w:sz="4" w:space="0" w:color="auto"/>
              <w:right w:val="single" w:sz="8" w:space="0" w:color="auto"/>
            </w:tcBorders>
            <w:shd w:val="clear" w:color="auto" w:fill="000000" w:themeFill="text2"/>
            <w:vAlign w:val="center"/>
          </w:tcPr>
          <w:p w:rsidR="00055CE2" w:rsidRPr="00BB6921" w:rsidP="0011422A" w14:paraId="51C93F29" w14:textId="77777777">
            <w:pPr>
              <w:pStyle w:val="DisclaimerHeading"/>
              <w:rPr>
                <w:color w:val="auto"/>
                <w:sz w:val="19"/>
                <w:szCs w:val="19"/>
              </w:rPr>
            </w:pPr>
          </w:p>
        </w:tc>
        <w:tc>
          <w:tcPr>
            <w:tcW w:w="3600" w:type="dxa"/>
            <w:tcBorders>
              <w:top w:val="single" w:sz="4" w:space="0" w:color="auto"/>
              <w:left w:val="single" w:sz="8" w:space="0" w:color="auto"/>
              <w:bottom w:val="single" w:sz="4" w:space="0" w:color="auto"/>
              <w:right w:val="single" w:sz="8" w:space="0" w:color="auto"/>
            </w:tcBorders>
            <w:shd w:val="clear" w:color="auto" w:fill="000000" w:themeFill="text2"/>
            <w:vAlign w:val="center"/>
          </w:tcPr>
          <w:p w:rsidR="00055CE2" w:rsidRPr="00BB6921" w:rsidP="0011422A" w14:paraId="3088DC6A" w14:textId="77777777">
            <w:pPr>
              <w:pStyle w:val="DisclaimerHeading"/>
              <w:jc w:val="center"/>
              <w:rPr>
                <w:color w:val="auto"/>
                <w:sz w:val="19"/>
                <w:szCs w:val="19"/>
              </w:rPr>
            </w:pPr>
          </w:p>
        </w:tc>
        <w:tc>
          <w:tcPr>
            <w:tcW w:w="1816" w:type="dxa"/>
            <w:vMerge/>
            <w:tcBorders>
              <w:left w:val="single" w:sz="6" w:space="0" w:color="FFFFFF" w:themeColor="background1"/>
              <w:bottom w:val="single" w:sz="4" w:space="0" w:color="auto"/>
              <w:right w:val="single" w:sz="6" w:space="0" w:color="FFFFFF" w:themeColor="background1"/>
            </w:tcBorders>
            <w:shd w:val="clear" w:color="auto" w:fill="000000" w:themeFill="text2"/>
            <w:vAlign w:val="center"/>
          </w:tcPr>
          <w:p w:rsidR="00055CE2" w:rsidRPr="00C10A93" w:rsidP="0011422A" w14:paraId="0D7CA427" w14:textId="77777777">
            <w:pPr>
              <w:pStyle w:val="DisclaimerHeading"/>
              <w:jc w:val="center"/>
              <w:rPr>
                <w:color w:val="FFFFFF" w:themeColor="background1"/>
                <w:sz w:val="19"/>
                <w:szCs w:val="19"/>
              </w:rPr>
            </w:pPr>
          </w:p>
        </w:tc>
        <w:tc>
          <w:tcPr>
            <w:tcW w:w="1529" w:type="dxa"/>
            <w:vMerge/>
            <w:tcBorders>
              <w:left w:val="single" w:sz="6" w:space="0" w:color="FFFFFF" w:themeColor="background1"/>
              <w:bottom w:val="single" w:sz="4" w:space="0" w:color="auto"/>
              <w:right w:val="single" w:sz="4" w:space="0" w:color="auto"/>
            </w:tcBorders>
            <w:shd w:val="clear" w:color="auto" w:fill="000000" w:themeFill="text2"/>
            <w:vAlign w:val="center"/>
          </w:tcPr>
          <w:p w:rsidR="00055CE2" w:rsidRPr="00C10A93" w:rsidP="0011422A" w14:paraId="01B23740" w14:textId="77777777">
            <w:pPr>
              <w:pStyle w:val="DisclaimerHeading"/>
              <w:jc w:val="center"/>
              <w:rPr>
                <w:color w:val="FFFFFF" w:themeColor="background1"/>
                <w:sz w:val="19"/>
                <w:szCs w:val="19"/>
              </w:rPr>
            </w:pPr>
          </w:p>
        </w:tc>
      </w:tr>
      <w:tr w14:paraId="06D411DA" w14:textId="77777777" w:rsidTr="00D97394">
        <w:tblPrEx>
          <w:tblW w:w="0" w:type="auto"/>
          <w:tblLook w:val="04A0"/>
        </w:tblPrEx>
        <w:trPr>
          <w:trHeight w:val="331"/>
        </w:trPr>
        <w:tc>
          <w:tcPr>
            <w:tcW w:w="1260" w:type="dxa"/>
            <w:tcBorders>
              <w:top w:val="single" w:sz="4" w:space="0" w:color="auto"/>
              <w:bottom w:val="single" w:sz="4" w:space="0" w:color="auto"/>
              <w:right w:val="single" w:sz="4" w:space="0" w:color="auto"/>
            </w:tcBorders>
            <w:shd w:val="clear" w:color="auto" w:fill="E1F6FF"/>
          </w:tcPr>
          <w:p w:rsidR="00C42D3D" w:rsidRPr="00C42D3D" w:rsidP="00C42D3D" w14:paraId="355F6667" w14:textId="519F90B1">
            <w:pPr>
              <w:pStyle w:val="AttendeesList"/>
              <w:ind w:left="720" w:hanging="720"/>
              <w:jc w:val="center"/>
              <w:rPr>
                <w:szCs w:val="18"/>
              </w:rPr>
            </w:pPr>
            <w:r w:rsidRPr="00C42D3D">
              <w:rPr>
                <w:iCs w:val="0"/>
                <w:szCs w:val="18"/>
              </w:rPr>
              <w:t>11/</w:t>
            </w:r>
            <w:r w:rsidR="00396E5B">
              <w:rPr>
                <w:iCs w:val="0"/>
                <w:szCs w:val="18"/>
              </w:rPr>
              <w:t>2</w:t>
            </w:r>
            <w:r w:rsidRPr="00C42D3D">
              <w:rPr>
                <w:iCs w:val="0"/>
                <w:szCs w:val="18"/>
              </w:rPr>
              <w:t>/2026</w:t>
            </w:r>
          </w:p>
        </w:tc>
        <w:tc>
          <w:tcPr>
            <w:tcW w:w="1080" w:type="dxa"/>
            <w:gridSpan w:val="2"/>
            <w:tcBorders>
              <w:top w:val="single" w:sz="4" w:space="0" w:color="auto"/>
              <w:left w:val="single" w:sz="4" w:space="0" w:color="auto"/>
              <w:bottom w:val="single" w:sz="4" w:space="0" w:color="auto"/>
              <w:right w:val="single" w:sz="8" w:space="0" w:color="auto"/>
            </w:tcBorders>
          </w:tcPr>
          <w:p w:rsidR="00C42D3D" w:rsidRPr="00C42D3D" w:rsidP="00C42D3D" w14:paraId="27E85ED4" w14:textId="4E02D84C">
            <w:pPr>
              <w:pStyle w:val="AttendeesList"/>
              <w:rPr>
                <w:szCs w:val="18"/>
              </w:rPr>
            </w:pPr>
            <w:r w:rsidRPr="00C42D3D">
              <w:rPr>
                <w:szCs w:val="18"/>
              </w:rPr>
              <w:t>9:00-</w:t>
            </w:r>
            <w:r w:rsidR="00396E5B">
              <w:rPr>
                <w:szCs w:val="18"/>
              </w:rPr>
              <w:t>4</w:t>
            </w:r>
            <w:r w:rsidRPr="00C42D3D">
              <w:rPr>
                <w:szCs w:val="18"/>
              </w:rPr>
              <w:t>:00</w:t>
            </w:r>
          </w:p>
        </w:tc>
        <w:tc>
          <w:tcPr>
            <w:tcW w:w="3600" w:type="dxa"/>
            <w:tcBorders>
              <w:top w:val="single" w:sz="4" w:space="0" w:color="auto"/>
              <w:left w:val="single" w:sz="8" w:space="0" w:color="auto"/>
              <w:bottom w:val="single" w:sz="4" w:space="0" w:color="auto"/>
              <w:right w:val="single" w:sz="8" w:space="0" w:color="auto"/>
            </w:tcBorders>
          </w:tcPr>
          <w:p w:rsidR="00C42D3D" w:rsidRPr="00C42D3D" w:rsidP="00C42D3D" w14:paraId="188AA397" w14:textId="231BED0E">
            <w:pPr>
              <w:pStyle w:val="event-address"/>
              <w:rPr>
                <w:rFonts w:ascii="Arial Narrow" w:hAnsi="Arial Narrow"/>
                <w:color w:val="222222"/>
                <w:sz w:val="22"/>
                <w:szCs w:val="22"/>
              </w:rPr>
            </w:pPr>
            <w:r w:rsidRPr="00C42D3D">
              <w:rPr>
                <w:rFonts w:ascii="Arial Narrow" w:hAnsi="Arial Narrow"/>
                <w:color w:val="222222"/>
                <w:sz w:val="22"/>
                <w:szCs w:val="22"/>
              </w:rPr>
              <w:t xml:space="preserve">Teleconference / </w:t>
            </w:r>
            <w:r w:rsidRPr="00C42D3D">
              <w:rPr>
                <w:rFonts w:ascii="Arial Narrow" w:hAnsi="Arial Narrow"/>
                <w:color w:val="222222"/>
                <w:sz w:val="22"/>
                <w:szCs w:val="22"/>
              </w:rPr>
              <w:t>WebEx</w:t>
            </w:r>
          </w:p>
        </w:tc>
        <w:tc>
          <w:tcPr>
            <w:tcW w:w="1816" w:type="dxa"/>
            <w:tcBorders>
              <w:top w:val="single" w:sz="4" w:space="0" w:color="auto"/>
              <w:left w:val="single" w:sz="4" w:space="0" w:color="auto"/>
              <w:bottom w:val="single" w:sz="4" w:space="0" w:color="auto"/>
              <w:right w:val="single" w:sz="4" w:space="0" w:color="auto"/>
            </w:tcBorders>
          </w:tcPr>
          <w:p w:rsidR="00C42D3D" w:rsidRPr="00C42D3D" w:rsidP="00C42D3D" w14:paraId="19B290A7" w14:textId="42D5C940">
            <w:pPr>
              <w:pStyle w:val="event-address"/>
              <w:jc w:val="center"/>
              <w:rPr>
                <w:rFonts w:ascii="Arial Narrow" w:hAnsi="Arial Narrow"/>
                <w:sz w:val="18"/>
                <w:szCs w:val="18"/>
              </w:rPr>
            </w:pPr>
            <w:r w:rsidRPr="00C42D3D">
              <w:rPr>
                <w:rFonts w:ascii="Arial Narrow" w:hAnsi="Arial Narrow"/>
                <w:sz w:val="18"/>
                <w:szCs w:val="18"/>
              </w:rPr>
              <w:t>10/</w:t>
            </w:r>
            <w:r w:rsidR="00396E5B">
              <w:rPr>
                <w:rFonts w:ascii="Arial Narrow" w:hAnsi="Arial Narrow"/>
                <w:sz w:val="18"/>
                <w:szCs w:val="18"/>
              </w:rPr>
              <w:t>26</w:t>
            </w:r>
            <w:r w:rsidRPr="00C42D3D">
              <w:rPr>
                <w:rFonts w:ascii="Arial Narrow" w:hAnsi="Arial Narrow"/>
                <w:sz w:val="18"/>
                <w:szCs w:val="18"/>
              </w:rPr>
              <w:t>/2026</w:t>
            </w:r>
          </w:p>
        </w:tc>
        <w:tc>
          <w:tcPr>
            <w:tcW w:w="1529" w:type="dxa"/>
            <w:tcBorders>
              <w:top w:val="single" w:sz="4" w:space="0" w:color="auto"/>
              <w:left w:val="single" w:sz="4" w:space="0" w:color="auto"/>
              <w:bottom w:val="single" w:sz="4" w:space="0" w:color="auto"/>
              <w:right w:val="single" w:sz="4" w:space="0" w:color="auto"/>
            </w:tcBorders>
          </w:tcPr>
          <w:p w:rsidR="00C42D3D" w:rsidRPr="00C42D3D" w:rsidP="00C42D3D" w14:paraId="7264245E" w14:textId="6EE02078">
            <w:pPr>
              <w:pStyle w:val="event-address"/>
              <w:jc w:val="center"/>
              <w:rPr>
                <w:rFonts w:ascii="Arial Narrow" w:hAnsi="Arial Narrow"/>
                <w:sz w:val="18"/>
                <w:szCs w:val="18"/>
              </w:rPr>
            </w:pPr>
            <w:r w:rsidRPr="00C42D3D">
              <w:rPr>
                <w:rFonts w:ascii="Arial Narrow" w:hAnsi="Arial Narrow"/>
                <w:sz w:val="18"/>
                <w:szCs w:val="18"/>
              </w:rPr>
              <w:t>1</w:t>
            </w:r>
            <w:r w:rsidR="00396E5B">
              <w:rPr>
                <w:rFonts w:ascii="Arial Narrow" w:hAnsi="Arial Narrow"/>
                <w:sz w:val="18"/>
                <w:szCs w:val="18"/>
              </w:rPr>
              <w:t>0</w:t>
            </w:r>
            <w:r w:rsidRPr="00C42D3D">
              <w:rPr>
                <w:rFonts w:ascii="Arial Narrow" w:hAnsi="Arial Narrow"/>
                <w:sz w:val="18"/>
                <w:szCs w:val="18"/>
              </w:rPr>
              <w:t>/</w:t>
            </w:r>
            <w:r w:rsidR="00396E5B">
              <w:rPr>
                <w:rFonts w:ascii="Arial Narrow" w:hAnsi="Arial Narrow"/>
                <w:sz w:val="18"/>
                <w:szCs w:val="18"/>
              </w:rPr>
              <w:t>28</w:t>
            </w:r>
            <w:r w:rsidRPr="00C42D3D">
              <w:rPr>
                <w:rFonts w:ascii="Arial Narrow" w:hAnsi="Arial Narrow"/>
                <w:sz w:val="18"/>
                <w:szCs w:val="18"/>
              </w:rPr>
              <w:t>/2026</w:t>
            </w:r>
          </w:p>
        </w:tc>
      </w:tr>
      <w:tr w14:paraId="74899E5A" w14:textId="77777777" w:rsidTr="00D97394">
        <w:tblPrEx>
          <w:tblW w:w="0" w:type="auto"/>
          <w:tblLook w:val="04A0"/>
        </w:tblPrEx>
        <w:trPr>
          <w:trHeight w:val="331"/>
        </w:trPr>
        <w:tc>
          <w:tcPr>
            <w:tcW w:w="1260" w:type="dxa"/>
            <w:tcBorders>
              <w:top w:val="single" w:sz="4" w:space="0" w:color="auto"/>
              <w:bottom w:val="single" w:sz="4" w:space="0" w:color="auto"/>
              <w:right w:val="single" w:sz="4" w:space="0" w:color="auto"/>
            </w:tcBorders>
            <w:shd w:val="clear" w:color="auto" w:fill="E1F6FF"/>
          </w:tcPr>
          <w:p w:rsidR="00C42D3D" w:rsidRPr="00C42D3D" w:rsidP="00C42D3D" w14:paraId="634AAD01" w14:textId="5E8CD45C">
            <w:pPr>
              <w:pStyle w:val="AttendeesList"/>
              <w:ind w:left="720" w:hanging="720"/>
              <w:jc w:val="center"/>
              <w:rPr>
                <w:szCs w:val="18"/>
              </w:rPr>
            </w:pPr>
            <w:r w:rsidRPr="00C42D3D">
              <w:rPr>
                <w:iCs w:val="0"/>
                <w:szCs w:val="18"/>
              </w:rPr>
              <w:t>11/24/2026</w:t>
            </w:r>
          </w:p>
        </w:tc>
        <w:tc>
          <w:tcPr>
            <w:tcW w:w="1080" w:type="dxa"/>
            <w:gridSpan w:val="2"/>
            <w:tcBorders>
              <w:top w:val="single" w:sz="4" w:space="0" w:color="auto"/>
              <w:left w:val="single" w:sz="4" w:space="0" w:color="auto"/>
              <w:bottom w:val="single" w:sz="4" w:space="0" w:color="auto"/>
              <w:right w:val="single" w:sz="8" w:space="0" w:color="auto"/>
            </w:tcBorders>
          </w:tcPr>
          <w:p w:rsidR="00C42D3D" w:rsidRPr="00C42D3D" w:rsidP="00C42D3D" w14:paraId="42DBD83A" w14:textId="5BBBBC64">
            <w:pPr>
              <w:pStyle w:val="AttendeesList"/>
              <w:rPr>
                <w:szCs w:val="18"/>
              </w:rPr>
            </w:pPr>
            <w:r w:rsidRPr="00C42D3D">
              <w:rPr>
                <w:szCs w:val="18"/>
              </w:rPr>
              <w:t>9:00-4:00</w:t>
            </w:r>
          </w:p>
        </w:tc>
        <w:tc>
          <w:tcPr>
            <w:tcW w:w="3600" w:type="dxa"/>
            <w:tcBorders>
              <w:top w:val="single" w:sz="4" w:space="0" w:color="auto"/>
              <w:left w:val="single" w:sz="8" w:space="0" w:color="auto"/>
              <w:bottom w:val="single" w:sz="4" w:space="0" w:color="auto"/>
              <w:right w:val="single" w:sz="8" w:space="0" w:color="auto"/>
            </w:tcBorders>
          </w:tcPr>
          <w:p w:rsidR="00C42D3D" w:rsidRPr="00C42D3D" w:rsidP="00C42D3D" w14:paraId="0703133F" w14:textId="4C37228B">
            <w:pPr>
              <w:pStyle w:val="event-address"/>
              <w:rPr>
                <w:rFonts w:ascii="Arial Narrow" w:hAnsi="Arial Narrow"/>
                <w:color w:val="222222"/>
                <w:sz w:val="22"/>
                <w:szCs w:val="22"/>
              </w:rPr>
            </w:pPr>
            <w:r w:rsidRPr="00C42D3D">
              <w:rPr>
                <w:rFonts w:ascii="Arial Narrow" w:hAnsi="Arial Narrow"/>
                <w:color w:val="222222"/>
                <w:sz w:val="22"/>
                <w:szCs w:val="22"/>
              </w:rPr>
              <w:t xml:space="preserve">Teleconference / </w:t>
            </w:r>
            <w:r w:rsidRPr="00C42D3D">
              <w:rPr>
                <w:rFonts w:ascii="Arial Narrow" w:hAnsi="Arial Narrow"/>
                <w:color w:val="222222"/>
                <w:sz w:val="22"/>
                <w:szCs w:val="22"/>
              </w:rPr>
              <w:t>WebEx</w:t>
            </w:r>
          </w:p>
        </w:tc>
        <w:tc>
          <w:tcPr>
            <w:tcW w:w="1816" w:type="dxa"/>
            <w:tcBorders>
              <w:top w:val="single" w:sz="4" w:space="0" w:color="auto"/>
              <w:left w:val="single" w:sz="4" w:space="0" w:color="auto"/>
              <w:bottom w:val="single" w:sz="4" w:space="0" w:color="auto"/>
              <w:right w:val="single" w:sz="4" w:space="0" w:color="auto"/>
            </w:tcBorders>
          </w:tcPr>
          <w:p w:rsidR="00C42D3D" w:rsidRPr="00C42D3D" w:rsidP="00C42D3D" w14:paraId="1C061A20" w14:textId="7A34FCA5">
            <w:pPr>
              <w:pStyle w:val="event-address"/>
              <w:jc w:val="center"/>
              <w:rPr>
                <w:rFonts w:ascii="Arial Narrow" w:hAnsi="Arial Narrow"/>
                <w:sz w:val="18"/>
                <w:szCs w:val="18"/>
              </w:rPr>
            </w:pPr>
            <w:r w:rsidRPr="00C42D3D">
              <w:rPr>
                <w:rFonts w:ascii="Arial Narrow" w:hAnsi="Arial Narrow"/>
                <w:sz w:val="18"/>
                <w:szCs w:val="18"/>
              </w:rPr>
              <w:t>11/17/2026</w:t>
            </w:r>
          </w:p>
        </w:tc>
        <w:tc>
          <w:tcPr>
            <w:tcW w:w="1529" w:type="dxa"/>
            <w:tcBorders>
              <w:top w:val="single" w:sz="4" w:space="0" w:color="auto"/>
              <w:left w:val="single" w:sz="4" w:space="0" w:color="auto"/>
              <w:bottom w:val="single" w:sz="4" w:space="0" w:color="auto"/>
              <w:right w:val="single" w:sz="4" w:space="0" w:color="auto"/>
            </w:tcBorders>
          </w:tcPr>
          <w:p w:rsidR="00C42D3D" w:rsidRPr="00C42D3D" w:rsidP="00C42D3D" w14:paraId="312506FB" w14:textId="5DCD3116">
            <w:pPr>
              <w:pStyle w:val="event-address"/>
              <w:jc w:val="center"/>
              <w:rPr>
                <w:rFonts w:ascii="Arial Narrow" w:hAnsi="Arial Narrow"/>
                <w:sz w:val="18"/>
                <w:szCs w:val="18"/>
              </w:rPr>
            </w:pPr>
            <w:r w:rsidRPr="00C42D3D">
              <w:rPr>
                <w:rFonts w:ascii="Arial Narrow" w:hAnsi="Arial Narrow"/>
                <w:sz w:val="18"/>
                <w:szCs w:val="18"/>
              </w:rPr>
              <w:t>11/19/2026</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4" w:type="dxa"/>
          <w:right w:w="115" w:type="dxa"/>
        </w:tblCellMar>
        <w:tblLook w:val="04A0"/>
      </w:tblPr>
      <w:tblGrid>
        <w:gridCol w:w="3118"/>
        <w:gridCol w:w="3114"/>
        <w:gridCol w:w="3128"/>
      </w:tblGrid>
      <w:tr w14:paraId="48E39EC5" w14:textId="77777777" w:rsidTr="0011422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4" w:type="dxa"/>
            <w:right w:w="115" w:type="dxa"/>
          </w:tblCellMar>
          <w:tblLook w:val="04A0"/>
        </w:tblPrEx>
        <w:tc>
          <w:tcPr>
            <w:tcW w:w="3118" w:type="dxa"/>
            <w:vAlign w:val="center"/>
          </w:tcPr>
          <w:p w:rsidR="00AE4DCC" w:rsidP="0011422A" w14:paraId="1214C1A9" w14:textId="77777777"/>
          <w:p w:rsidR="00AE4DCC" w:rsidP="0011422A" w14:paraId="4156334E" w14:textId="77777777"/>
          <w:p w:rsidR="00AE4DCC" w:rsidRPr="00B62597" w:rsidP="0011422A" w14:paraId="22FB190B" w14:textId="77777777"/>
        </w:tc>
        <w:tc>
          <w:tcPr>
            <w:tcW w:w="3114" w:type="dxa"/>
            <w:vAlign w:val="center"/>
          </w:tcPr>
          <w:p w:rsidR="00AE4DCC" w:rsidP="0011422A" w14:paraId="15FC8F71" w14:textId="77777777">
            <w:pPr>
              <w:pStyle w:val="AttendeesList"/>
            </w:pPr>
          </w:p>
        </w:tc>
        <w:tc>
          <w:tcPr>
            <w:tcW w:w="3128" w:type="dxa"/>
            <w:vAlign w:val="center"/>
          </w:tcPr>
          <w:p w:rsidR="00AE4DCC" w:rsidP="0011422A" w14:paraId="1517B0BA" w14:textId="77777777">
            <w:pPr>
              <w:pStyle w:val="AttendeesList"/>
            </w:pPr>
          </w:p>
        </w:tc>
      </w:tr>
    </w:tbl>
    <w:p w:rsidR="00AE4DCC" w:rsidP="00AE4DCC" w14:paraId="5F4EC52E" w14:textId="77777777">
      <w:pPr>
        <w:pStyle w:val="Author"/>
      </w:pPr>
      <w:r>
        <w:t>Author: Andy Hevey</w:t>
      </w:r>
    </w:p>
    <w:p w:rsidR="00A317A9" w:rsidP="00337321" w14:paraId="6BEF58D7" w14:textId="77777777">
      <w:pPr>
        <w:pStyle w:val="Author"/>
      </w:pPr>
    </w:p>
    <w:p w:rsidR="00F51B33" w:rsidRPr="00B62597" w:rsidP="00337321" w14:paraId="583015DB" w14:textId="77777777">
      <w:pPr>
        <w:pStyle w:val="Author"/>
      </w:pPr>
    </w:p>
    <w:p w:rsidR="00B62597" w:rsidRPr="00B62597" w:rsidP="00DB29E9" w14:paraId="47C3662C" w14:textId="77777777">
      <w:pPr>
        <w:pStyle w:val="DisclaimerHeading"/>
      </w:pPr>
      <w:r>
        <w:t>Anti</w:t>
      </w:r>
      <w:r w:rsidRPr="00B62597">
        <w:t>trust:</w:t>
      </w:r>
    </w:p>
    <w:p w:rsidR="00B62597" w:rsidRPr="00B62597" w:rsidP="00491490" w14:paraId="2E338A3D" w14:textId="77777777">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 xml:space="preserve">If the conversation </w:t>
      </w:r>
      <w:r w:rsidRPr="00B62597">
        <w:t>still persists</w:t>
      </w:r>
      <w:r w:rsidRPr="00B62597">
        <w:t xml:space="preserve">, parties will be asked to leave the </w:t>
      </w:r>
      <w:r w:rsidRPr="00B62597">
        <w:t>meeting</w:t>
      </w:r>
      <w:r w:rsidRPr="00B62597">
        <w:t xml:space="preserve"> or the meeting will be adjourned.</w:t>
      </w:r>
    </w:p>
    <w:p w:rsidR="00805F85" w:rsidRPr="00B62597" w:rsidP="00805F85" w14:paraId="0A4B215A" w14:textId="77777777">
      <w:pPr>
        <w:pStyle w:val="DisclaimerHeading"/>
        <w:spacing w:before="240"/>
      </w:pPr>
      <w:r w:rsidRPr="00B62597">
        <w:t>Code of Conduct:</w:t>
      </w:r>
    </w:p>
    <w:p w:rsidR="00805F85" w:rsidRPr="00B62597" w:rsidP="00805F85" w14:paraId="7F4B2F57"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5" w:history="1">
        <w:r w:rsidRPr="00FA5955">
          <w:rPr>
            <w:rStyle w:val="Hyperlink"/>
          </w:rPr>
          <w:t>PJM Code of Conduct</w:t>
        </w:r>
      </w:hyperlink>
      <w:r w:rsidRPr="00FA5955">
        <w:t>.</w:t>
      </w:r>
    </w:p>
    <w:p w:rsidR="00805F85" w:rsidRPr="00B62597" w:rsidP="00337321" w14:paraId="02641EE9" w14:textId="77777777">
      <w:pPr>
        <w:pStyle w:val="DisclosureBody"/>
      </w:pPr>
    </w:p>
    <w:p w:rsidR="00B62597" w:rsidRPr="00B62597" w:rsidP="00B62597" w14:paraId="56027F53" w14:textId="77777777">
      <w:pPr>
        <w:spacing w:after="0" w:line="240" w:lineRule="auto"/>
        <w:rPr>
          <w:rFonts w:ascii="Arial Narrow" w:eastAsia="Times New Roman" w:hAnsi="Arial Narrow" w:cs="Times New Roman"/>
          <w:sz w:val="18"/>
          <w:szCs w:val="18"/>
        </w:rPr>
      </w:pPr>
    </w:p>
    <w:p w:rsidR="00B62597" w:rsidRPr="00B62597" w:rsidP="00337321" w14:paraId="38DB7337" w14:textId="77777777">
      <w:pPr>
        <w:pStyle w:val="DisclosureTitle"/>
      </w:pPr>
      <w:r w:rsidRPr="00B62597">
        <w:t xml:space="preserve">Public Meetings/Media Participation: </w:t>
      </w:r>
    </w:p>
    <w:p w:rsidR="00DE34CF" w:rsidP="00337321" w14:paraId="55DFCA37" w14:textId="77777777">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w:t>
      </w:r>
      <w:r w:rsidRPr="00B62597">
        <w:t xml:space="preserve">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055D7388" w14:textId="77777777">
      <w:pPr>
        <w:pStyle w:val="DisclaimerHeading"/>
        <w:spacing w:before="240"/>
      </w:pPr>
      <w:r>
        <w:t xml:space="preserve">Participant Identification in </w:t>
      </w:r>
      <w:r w:rsidR="00711249">
        <w:t>Webex</w:t>
      </w:r>
      <w:r>
        <w:t>:</w:t>
      </w:r>
    </w:p>
    <w:p w:rsidR="00027F49" w:rsidP="00027F49" w14:paraId="6D25C9D2"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5DBC7DF1"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2316E" w:rsidP="00027F49" w14:paraId="23385BBF" w14:textId="77777777">
      <w:pPr>
        <w:pStyle w:val="DisclaimerBodyCopy"/>
      </w:pPr>
    </w:p>
    <w:p w:rsidR="00D2316E" w:rsidP="00D2316E" w14:paraId="44247605" w14:textId="77777777">
      <w:pPr>
        <w:pStyle w:val="DisclaimerHeading"/>
      </w:pPr>
      <w:r>
        <w:rPr>
          <w:rStyle w:val="Strong"/>
        </w:rPr>
        <w:t>Participant Use of Webex Chat:</w:t>
      </w:r>
    </w:p>
    <w:p w:rsidR="00D2316E" w:rsidP="00D2316E" w14:paraId="45D06A2B" w14:textId="77777777">
      <w:pPr>
        <w:pStyle w:val="DisclaimerBodyCopy"/>
      </w:pPr>
      <w:r>
        <w:t xml:space="preserve">The use of the Webex chat feature during meetings </w:t>
      </w:r>
      <w:r>
        <w:t>shall</w:t>
      </w:r>
      <w:r>
        <w:t xml:space="preserve"> be primarily reserved for administrative and logistical purposes, such as managing a question or comment queue, noting technical difficulties, and meeting </w:t>
      </w:r>
      <w:r w:rsidR="00FA61ED">
        <w:t>support or management purposes.</w:t>
      </w:r>
      <w:r>
        <w:t xml:space="preserve"> Utilizing Webex chat for any other commentary should be limited to short phrases.  Detailed commentary or substantive dialog shall be shared orally by entering the speaker queue.  </w:t>
      </w:r>
    </w:p>
    <w:p w:rsidR="00D2316E" w:rsidP="00027F49" w14:paraId="6785D0FB" w14:textId="77777777">
      <w:pPr>
        <w:pStyle w:val="DisclaimerBodyCopy"/>
      </w:pPr>
    </w:p>
    <w:p w:rsidR="00027F49" w:rsidP="00027F49" w14:paraId="13AF1377" w14:textId="77777777">
      <w:pPr>
        <w:pStyle w:val="DisclosureBody"/>
      </w:pPr>
    </w:p>
    <w:p w:rsidR="00027F49" w:rsidP="00027F49" w14:paraId="3E8A6D62"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6"/>
                    <a:stretch>
                      <a:fillRect/>
                    </a:stretch>
                  </pic:blipFill>
                  <pic:spPr>
                    <a:xfrm>
                      <a:off x="0" y="0"/>
                      <a:ext cx="5943600" cy="983615"/>
                    </a:xfrm>
                    <a:prstGeom prst="rect">
                      <a:avLst/>
                    </a:prstGeom>
                  </pic:spPr>
                </pic:pic>
              </a:graphicData>
            </a:graphic>
          </wp:inline>
        </w:drawing>
      </w:r>
    </w:p>
    <w:p w:rsidR="00027F49" w:rsidP="00027F49" w14:paraId="5F93286F" w14:textId="77777777">
      <w:pPr>
        <w:pStyle w:val="DisclaimerHeading"/>
      </w:pPr>
    </w:p>
    <w:p w:rsidR="00027F49" w:rsidRPr="009C15C4" w:rsidP="00027F49" w14:paraId="2B831061"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7"/>
                    <a:stretch>
                      <a:fillRect/>
                    </a:stretch>
                  </pic:blipFill>
                  <pic:spPr>
                    <a:xfrm>
                      <a:off x="0" y="0"/>
                      <a:ext cx="5943600" cy="1217930"/>
                    </a:xfrm>
                    <a:prstGeom prst="rect">
                      <a:avLst/>
                    </a:prstGeom>
                  </pic:spPr>
                </pic:pic>
              </a:graphicData>
            </a:graphic>
          </wp:inline>
        </w:drawing>
      </w:r>
    </w:p>
    <w:p w:rsidR="0057441E" w:rsidRPr="009C15C4" w:rsidP="009C15C4" w14:paraId="5DF14007"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8F9DFB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0"/>
      <w:footerReference w:type="even" r:id="rId11"/>
      <w:footerReference w:type="default" r:id="rId12"/>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14:paraId="03D16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7E2" w14:paraId="128FE3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P="00DB29E9" w14:paraId="6301D5D1"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435033">
      <w:rPr>
        <w:rStyle w:val="PageNumber"/>
        <w:noProof/>
      </w:rPr>
      <w:t>2</w:t>
    </w:r>
    <w:r>
      <w:rPr>
        <w:rStyle w:val="PageNumber"/>
      </w:rPr>
      <w:fldChar w:fldCharType="end"/>
    </w:r>
  </w:p>
  <w:bookmarkStart w:id="2" w:name="OLE_LINK1"/>
  <w:p w:rsidR="00847601" w:rsidRPr="001678E8" w14:paraId="5874A7F6"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Pr>
        <w:rFonts w:ascii="Arial Narrow" w:hAnsi="Arial Narrow"/>
        <w:sz w:val="20"/>
      </w:rPr>
      <w:t>4</w:t>
    </w:r>
    <w:r w:rsidR="00991528">
      <w:rPr>
        <w:rFonts w:ascii="Arial Narrow" w:hAnsi="Arial Narrow"/>
        <w:sz w:val="20"/>
      </w:rPr>
      <w:tab/>
    </w:r>
    <w:r>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RPr="004B08D4" w:rsidP="004B08D4" w14:paraId="3BA0C308" w14:textId="4107DA0D">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C5EB2BE"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 xml:space="preserve">As of </w:t>
    </w:r>
    <w:r w:rsidR="00B333E1">
      <w:t>October 9</w:t>
    </w:r>
    <w:r w:rsidRPr="00B333E1" w:rsidR="00B333E1">
      <w:rPr>
        <w:vertAlign w:val="superscript"/>
      </w:rPr>
      <w:t>th</w:t>
    </w:r>
    <w:r w:rsidR="00676193">
      <w:t xml:space="preserve">, </w:t>
    </w:r>
    <w:r w:rsidR="000F106B">
      <w:t xml:space="preserve"> 202</w:t>
    </w:r>
    <w:r w:rsidR="00C42D3D">
      <w:t>6</w:t>
    </w:r>
    <w:r w:rsidR="00A56D5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0F474B"/>
    <w:multiLevelType w:val="hybridMultilevel"/>
    <w:tmpl w:val="29FC1310"/>
    <w:lvl w:ilvl="0">
      <w:start w:val="1"/>
      <w:numFmt w:val="upperLetter"/>
      <w:lvlText w:val="%1."/>
      <w:lvlJc w:val="left"/>
      <w:pPr>
        <w:ind w:left="720" w:hanging="360"/>
      </w:pPr>
    </w:lvl>
    <w:lvl w:ilvl="1">
      <w:start w:val="1"/>
      <w:numFmt w:val="lowerRoman"/>
      <w:lvlText w:val="%2."/>
      <w:lvlJc w:val="left"/>
      <w:pPr>
        <w:ind w:left="1440" w:hanging="360"/>
      </w:pPr>
      <w:rPr>
        <w:rFonts w:ascii="Arial Narrow" w:eastAsia="Times New Roman" w:hAnsi="Arial Narrow" w:cs="Times New Roman"/>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911926"/>
    <w:multiLevelType w:val="hybridMultilevel"/>
    <w:tmpl w:val="D2885FE8"/>
    <w:lvl w:ilvl="0">
      <w:start w:val="1"/>
      <w:numFmt w:val="decimal"/>
      <w:lvlText w:val="%1."/>
      <w:lvlJc w:val="left"/>
      <w:pPr>
        <w:ind w:left="720" w:hanging="360"/>
      </w:pPr>
      <w:rPr>
        <w:rFonts w:ascii="Arial Narrow" w:hAnsi="Arial Narrow" w:hint="default"/>
        <w:b w:val="0"/>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74275A"/>
    <w:multiLevelType w:val="hybridMultilevel"/>
    <w:tmpl w:val="D12402B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5">
    <w:nsid w:val="28F8660F"/>
    <w:multiLevelType w:val="hybridMultilevel"/>
    <w:tmpl w:val="7EE20846"/>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AE95B00"/>
    <w:multiLevelType w:val="hybridMultilevel"/>
    <w:tmpl w:val="3CB66D50"/>
    <w:lvl w:ilvl="0">
      <w:start w:val="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9">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52A0DA9"/>
    <w:multiLevelType w:val="hybridMultilevel"/>
    <w:tmpl w:val="DC1CC252"/>
    <w:lvl w:ilvl="0">
      <w:start w:val="1"/>
      <w:numFmt w:val="decimal"/>
      <w:lvlText w:val="%1."/>
      <w:lvlJc w:val="left"/>
      <w:pPr>
        <w:ind w:left="360" w:hanging="360"/>
      </w:pPr>
      <w:rPr>
        <w:rFonts w:ascii="Arial Narrow" w:hAnsi="Arial Narrow" w:cs="Times New Roman" w:hint="default"/>
        <w:b w:val="0"/>
        <w:color w:val="auto"/>
        <w:sz w:val="24"/>
        <w:szCs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4BDB49B6"/>
    <w:multiLevelType w:val="hybridMultilevel"/>
    <w:tmpl w:val="13924A20"/>
    <w:lvl w:ilvl="0">
      <w:start w:val="4"/>
      <w:numFmt w:val="decimal"/>
      <w:lvlText w:val="%1."/>
      <w:lvlJc w:val="left"/>
      <w:pPr>
        <w:ind w:left="360" w:hanging="360"/>
      </w:pPr>
      <w:rPr>
        <w:rFonts w:ascii="Arial Narrow" w:hAnsi="Arial Narrow" w:hint="default"/>
        <w:b w:val="0"/>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0395BF3"/>
    <w:multiLevelType w:val="hybridMultilevel"/>
    <w:tmpl w:val="DC1CC252"/>
    <w:lvl w:ilvl="0">
      <w:start w:val="1"/>
      <w:numFmt w:val="decimal"/>
      <w:lvlText w:val="%1."/>
      <w:lvlJc w:val="left"/>
      <w:pPr>
        <w:ind w:left="360" w:hanging="360"/>
      </w:pPr>
      <w:rPr>
        <w:rFonts w:ascii="Arial Narrow" w:hAnsi="Arial Narrow" w:hint="default"/>
        <w:b w:val="0"/>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58115830"/>
    <w:multiLevelType w:val="hybridMultilevel"/>
    <w:tmpl w:val="BE16E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5FE22510"/>
    <w:multiLevelType w:val="hybridMultilevel"/>
    <w:tmpl w:val="017C4292"/>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6">
    <w:nsid w:val="659D0E50"/>
    <w:multiLevelType w:val="hybridMultilevel"/>
    <w:tmpl w:val="7A06BD0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9D93CAD"/>
    <w:multiLevelType w:val="hybridMultilevel"/>
    <w:tmpl w:val="D64E12B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B792EAB"/>
    <w:multiLevelType w:val="hybridMultilevel"/>
    <w:tmpl w:val="D012D12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5"/>
  </w:num>
  <w:num w:numId="2">
    <w:abstractNumId w:val="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8"/>
  </w:num>
  <w:num w:numId="9">
    <w:abstractNumId w:val="7"/>
  </w:num>
  <w:num w:numId="10">
    <w:abstractNumId w:val="0"/>
  </w:num>
  <w:num w:numId="11">
    <w:abstractNumId w:val="8"/>
  </w:num>
  <w:num w:numId="12">
    <w:abstractNumId w:val="3"/>
  </w:num>
  <w:num w:numId="13">
    <w:abstractNumId w:val="12"/>
  </w:num>
  <w:num w:numId="14">
    <w:abstractNumId w:val="2"/>
  </w:num>
  <w:num w:numId="15">
    <w:abstractNumId w:val="8"/>
  </w:num>
  <w:num w:numId="16">
    <w:abstractNumId w:val="13"/>
  </w:num>
  <w:num w:numId="17">
    <w:abstractNumId w:val="8"/>
  </w:num>
  <w:num w:numId="18">
    <w:abstractNumId w:val="13"/>
  </w:num>
  <w:num w:numId="19">
    <w:abstractNumId w:val="14"/>
  </w:num>
  <w:num w:numId="20">
    <w:abstractNumId w:val="4"/>
  </w:num>
  <w:num w:numId="21">
    <w:abstractNumId w:val="16"/>
  </w:num>
  <w:num w:numId="22">
    <w:abstractNumId w:val="21"/>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0"/>
  </w:num>
  <w:num w:numId="27">
    <w:abstractNumId w:val="1"/>
  </w:num>
  <w:num w:numId="28">
    <w:abstractNumId w:val="6"/>
  </w:num>
  <w:num w:numId="29">
    <w:abstractNumId w:val="10"/>
  </w:num>
  <w:num w:numId="30">
    <w:abstractNumId w:val="1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601"/>
    <w:rsid w:val="00010057"/>
    <w:rsid w:val="000232DF"/>
    <w:rsid w:val="00027F49"/>
    <w:rsid w:val="000333FF"/>
    <w:rsid w:val="00055CE2"/>
    <w:rsid w:val="0006798D"/>
    <w:rsid w:val="00085EE8"/>
    <w:rsid w:val="00092135"/>
    <w:rsid w:val="000F106B"/>
    <w:rsid w:val="000F243D"/>
    <w:rsid w:val="001005C7"/>
    <w:rsid w:val="0011422A"/>
    <w:rsid w:val="0011465B"/>
    <w:rsid w:val="00117AF9"/>
    <w:rsid w:val="00121F58"/>
    <w:rsid w:val="00150415"/>
    <w:rsid w:val="00155AE8"/>
    <w:rsid w:val="001678E8"/>
    <w:rsid w:val="00170E02"/>
    <w:rsid w:val="001870EE"/>
    <w:rsid w:val="001A3F9E"/>
    <w:rsid w:val="001B2242"/>
    <w:rsid w:val="001C0CC0"/>
    <w:rsid w:val="001C247B"/>
    <w:rsid w:val="001D3B68"/>
    <w:rsid w:val="001E474A"/>
    <w:rsid w:val="002113BD"/>
    <w:rsid w:val="00230944"/>
    <w:rsid w:val="00237312"/>
    <w:rsid w:val="0025139E"/>
    <w:rsid w:val="002B2F98"/>
    <w:rsid w:val="002B710E"/>
    <w:rsid w:val="002C6057"/>
    <w:rsid w:val="002D2017"/>
    <w:rsid w:val="002F742E"/>
    <w:rsid w:val="0030164E"/>
    <w:rsid w:val="00303751"/>
    <w:rsid w:val="00305238"/>
    <w:rsid w:val="00317419"/>
    <w:rsid w:val="003251CE"/>
    <w:rsid w:val="00337321"/>
    <w:rsid w:val="0034337A"/>
    <w:rsid w:val="00353880"/>
    <w:rsid w:val="003704EA"/>
    <w:rsid w:val="00394850"/>
    <w:rsid w:val="00396E5B"/>
    <w:rsid w:val="003B55E1"/>
    <w:rsid w:val="003C17E2"/>
    <w:rsid w:val="003C3320"/>
    <w:rsid w:val="003D7E5C"/>
    <w:rsid w:val="003E68F2"/>
    <w:rsid w:val="003E7A73"/>
    <w:rsid w:val="0041109D"/>
    <w:rsid w:val="00423FE0"/>
    <w:rsid w:val="004245D2"/>
    <w:rsid w:val="00435033"/>
    <w:rsid w:val="00435F2D"/>
    <w:rsid w:val="004366FE"/>
    <w:rsid w:val="0046043F"/>
    <w:rsid w:val="00462BFD"/>
    <w:rsid w:val="00477B04"/>
    <w:rsid w:val="00491490"/>
    <w:rsid w:val="00494494"/>
    <w:rsid w:val="004969FA"/>
    <w:rsid w:val="004B08D4"/>
    <w:rsid w:val="004B252B"/>
    <w:rsid w:val="004D553C"/>
    <w:rsid w:val="005016D5"/>
    <w:rsid w:val="00517746"/>
    <w:rsid w:val="00527104"/>
    <w:rsid w:val="00531C19"/>
    <w:rsid w:val="00557881"/>
    <w:rsid w:val="00564DEE"/>
    <w:rsid w:val="0057441E"/>
    <w:rsid w:val="00581571"/>
    <w:rsid w:val="005A5D0D"/>
    <w:rsid w:val="005B25BC"/>
    <w:rsid w:val="005B4C16"/>
    <w:rsid w:val="005D2269"/>
    <w:rsid w:val="005D6D05"/>
    <w:rsid w:val="005E2FB6"/>
    <w:rsid w:val="0060141A"/>
    <w:rsid w:val="006024A0"/>
    <w:rsid w:val="00602967"/>
    <w:rsid w:val="00606F11"/>
    <w:rsid w:val="00640993"/>
    <w:rsid w:val="00676193"/>
    <w:rsid w:val="006C738F"/>
    <w:rsid w:val="006E768C"/>
    <w:rsid w:val="006F7A52"/>
    <w:rsid w:val="00711249"/>
    <w:rsid w:val="00712CAA"/>
    <w:rsid w:val="00716A8B"/>
    <w:rsid w:val="00730F76"/>
    <w:rsid w:val="00744A45"/>
    <w:rsid w:val="0075340F"/>
    <w:rsid w:val="0075414E"/>
    <w:rsid w:val="00754C6D"/>
    <w:rsid w:val="00755096"/>
    <w:rsid w:val="0075744C"/>
    <w:rsid w:val="007703B4"/>
    <w:rsid w:val="00777623"/>
    <w:rsid w:val="00783204"/>
    <w:rsid w:val="007A34A3"/>
    <w:rsid w:val="007C2954"/>
    <w:rsid w:val="007D4F70"/>
    <w:rsid w:val="007E7CAB"/>
    <w:rsid w:val="00805F85"/>
    <w:rsid w:val="00826DD4"/>
    <w:rsid w:val="00837B12"/>
    <w:rsid w:val="00841282"/>
    <w:rsid w:val="00847601"/>
    <w:rsid w:val="008552A3"/>
    <w:rsid w:val="00882652"/>
    <w:rsid w:val="00914FFA"/>
    <w:rsid w:val="00917386"/>
    <w:rsid w:val="00925975"/>
    <w:rsid w:val="0094123A"/>
    <w:rsid w:val="0097702E"/>
    <w:rsid w:val="00991528"/>
    <w:rsid w:val="009A3A20"/>
    <w:rsid w:val="009A5430"/>
    <w:rsid w:val="009C15C4"/>
    <w:rsid w:val="009C289B"/>
    <w:rsid w:val="009D69FB"/>
    <w:rsid w:val="009F53F9"/>
    <w:rsid w:val="00A0473F"/>
    <w:rsid w:val="00A05391"/>
    <w:rsid w:val="00A317A9"/>
    <w:rsid w:val="00A41149"/>
    <w:rsid w:val="00A47783"/>
    <w:rsid w:val="00A56D57"/>
    <w:rsid w:val="00A82234"/>
    <w:rsid w:val="00A931C3"/>
    <w:rsid w:val="00AA6C34"/>
    <w:rsid w:val="00AB5A32"/>
    <w:rsid w:val="00AC2247"/>
    <w:rsid w:val="00AE4DCC"/>
    <w:rsid w:val="00AF14E7"/>
    <w:rsid w:val="00B010AD"/>
    <w:rsid w:val="00B16D95"/>
    <w:rsid w:val="00B20316"/>
    <w:rsid w:val="00B27325"/>
    <w:rsid w:val="00B333E1"/>
    <w:rsid w:val="00B34E3C"/>
    <w:rsid w:val="00B449DD"/>
    <w:rsid w:val="00B62597"/>
    <w:rsid w:val="00B80F9C"/>
    <w:rsid w:val="00B91B99"/>
    <w:rsid w:val="00BA6146"/>
    <w:rsid w:val="00BB1E32"/>
    <w:rsid w:val="00BB531B"/>
    <w:rsid w:val="00BB6921"/>
    <w:rsid w:val="00BE07CE"/>
    <w:rsid w:val="00BF331B"/>
    <w:rsid w:val="00BF6958"/>
    <w:rsid w:val="00C064BB"/>
    <w:rsid w:val="00C10A93"/>
    <w:rsid w:val="00C42D3D"/>
    <w:rsid w:val="00C439EC"/>
    <w:rsid w:val="00C5307B"/>
    <w:rsid w:val="00C72168"/>
    <w:rsid w:val="00C757F4"/>
    <w:rsid w:val="00C75A9D"/>
    <w:rsid w:val="00C871B2"/>
    <w:rsid w:val="00C923D5"/>
    <w:rsid w:val="00CA4690"/>
    <w:rsid w:val="00CA49B9"/>
    <w:rsid w:val="00CB19DE"/>
    <w:rsid w:val="00CB475B"/>
    <w:rsid w:val="00CC1B47"/>
    <w:rsid w:val="00CE4A2B"/>
    <w:rsid w:val="00CF2AD8"/>
    <w:rsid w:val="00D05CAA"/>
    <w:rsid w:val="00D06EC8"/>
    <w:rsid w:val="00D07824"/>
    <w:rsid w:val="00D136EA"/>
    <w:rsid w:val="00D137BD"/>
    <w:rsid w:val="00D2316E"/>
    <w:rsid w:val="00D251ED"/>
    <w:rsid w:val="00D503E9"/>
    <w:rsid w:val="00D5558B"/>
    <w:rsid w:val="00D831E4"/>
    <w:rsid w:val="00D95949"/>
    <w:rsid w:val="00DA23DE"/>
    <w:rsid w:val="00DA4EBF"/>
    <w:rsid w:val="00DB29E9"/>
    <w:rsid w:val="00DC28FB"/>
    <w:rsid w:val="00DE34CF"/>
    <w:rsid w:val="00DF1112"/>
    <w:rsid w:val="00E1605D"/>
    <w:rsid w:val="00E32B6B"/>
    <w:rsid w:val="00E4677A"/>
    <w:rsid w:val="00E5387A"/>
    <w:rsid w:val="00E55E84"/>
    <w:rsid w:val="00E71B6F"/>
    <w:rsid w:val="00E80C60"/>
    <w:rsid w:val="00EB68B0"/>
    <w:rsid w:val="00EF6567"/>
    <w:rsid w:val="00F051DC"/>
    <w:rsid w:val="00F22AF3"/>
    <w:rsid w:val="00F33025"/>
    <w:rsid w:val="00F4190F"/>
    <w:rsid w:val="00F5077C"/>
    <w:rsid w:val="00F51B33"/>
    <w:rsid w:val="00FA3668"/>
    <w:rsid w:val="00FA5955"/>
    <w:rsid w:val="00FA61ED"/>
    <w:rsid w:val="00FB1739"/>
    <w:rsid w:val="00FC2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81CAAA"/>
  <w15:docId w15:val="{91D266BC-F47A-49A1-92F4-7E29BA9D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D2316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1109D"/>
    <w:pPr>
      <w:spacing w:after="0" w:line="240" w:lineRule="auto"/>
      <w:ind w:left="720"/>
    </w:pPr>
    <w:rPr>
      <w:rFonts w:ascii="Calibri" w:hAnsi="Calibri" w:cs="Calibri"/>
    </w:rPr>
  </w:style>
  <w:style w:type="paragraph" w:customStyle="1" w:styleId="event-address">
    <w:name w:val="event-address"/>
    <w:basedOn w:val="Normal"/>
    <w:rsid w:val="00D137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hyperlink" Target="https://www.pjm.com/about-pjm/who-we-are/code-of-conduct" TargetMode="Externa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yperlink" Target="https://www.pjm.com/committees-and-groups/committees/form-facilitator-feedback.aspx" TargetMode="External" /><Relationship Id="rId9" Type="http://schemas.openxmlformats.org/officeDocument/2006/relationships/hyperlink" Target="https://learn.pjm.co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oonem\Downloads\Agenda%20(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