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7C752643" w14:textId="77777777">
      <w:pPr>
        <w:pStyle w:val="MeetingDetails"/>
      </w:pPr>
      <w:r>
        <w:t>Market Settlements Subcommittee</w:t>
      </w:r>
    </w:p>
    <w:p w:rsidR="00B62597" w:rsidRPr="00B62597" w:rsidP="00755096" w14:paraId="3549C390" w14:textId="77777777">
      <w:pPr>
        <w:pStyle w:val="MeetingDetails"/>
      </w:pPr>
      <w:r>
        <w:t>Conference Call</w:t>
      </w:r>
    </w:p>
    <w:p w:rsidR="00B62597" w:rsidP="008D6CD8" w14:paraId="69E04274" w14:textId="2C09C7BF">
      <w:pPr>
        <w:pStyle w:val="MeetingDetails"/>
      </w:pPr>
      <w:r>
        <w:t>October</w:t>
      </w:r>
      <w:r w:rsidR="00EB6816">
        <w:t xml:space="preserve"> </w:t>
      </w:r>
      <w:r w:rsidR="004B73FF">
        <w:t>1</w:t>
      </w:r>
      <w:r>
        <w:t>4</w:t>
      </w:r>
      <w:r w:rsidR="00837E78">
        <w:t>,</w:t>
      </w:r>
      <w:r w:rsidR="002B2F98">
        <w:t xml:space="preserve"> </w:t>
      </w:r>
      <w:r w:rsidR="005A5E3D">
        <w:t>2025</w:t>
      </w:r>
      <w:r w:rsidR="00950957">
        <w:t xml:space="preserve"> </w:t>
      </w:r>
    </w:p>
    <w:p w:rsidR="00950957" w:rsidP="008D6CD8" w14:paraId="6BD7239B" w14:textId="5684498A">
      <w:pPr>
        <w:pStyle w:val="MeetingDetails"/>
      </w:pPr>
      <w:r>
        <w:t>(Canceled)</w:t>
      </w:r>
    </w:p>
    <w:p w:rsidR="001C46A8" w:rsidRPr="00B62597" w:rsidP="00B62597" w14:paraId="23B86C83" w14:textId="576B433F">
      <w:pPr>
        <w:spacing w:after="0" w:line="240" w:lineRule="auto"/>
        <w:rPr>
          <w:rFonts w:ascii="Arial Narrow" w:eastAsia="Times New Roman" w:hAnsi="Arial Narrow" w:cs="Times New Roman"/>
          <w:sz w:val="24"/>
          <w:szCs w:val="20"/>
        </w:rPr>
      </w:pPr>
    </w:p>
    <w:p w:rsidR="007A59EB" w:rsidP="0078570A" w14:paraId="51FE4776" w14:textId="736EB0BF">
      <w:pPr>
        <w:pStyle w:val="PrimaryHeading"/>
      </w:pPr>
      <w:r>
        <w:t>Informational Updates</w:t>
      </w:r>
    </w:p>
    <w:p w:rsidR="00FB6401" w:rsidP="00C47C26" w14:paraId="625EFD26" w14:textId="105D1F7B">
      <w:pPr>
        <w:pStyle w:val="MeetingDetails"/>
        <w:numPr>
          <w:ilvl w:val="0"/>
          <w:numId w:val="26"/>
        </w:numPr>
        <w:tabs>
          <w:tab w:val="left" w:pos="0"/>
        </w:tabs>
        <w:contextualSpacing/>
      </w:pPr>
      <w:r>
        <w:t xml:space="preserve">November </w:t>
      </w:r>
      <w:r w:rsidR="006A7FA5">
        <w:t>Daylight Savings Time (</w:t>
      </w:r>
      <w:r>
        <w:t>DST</w:t>
      </w:r>
      <w:r w:rsidR="006A7FA5">
        <w:t>)</w:t>
      </w:r>
      <w:r>
        <w:t xml:space="preserve"> reminders </w:t>
      </w:r>
      <w:r w:rsidR="00C61010">
        <w:t xml:space="preserve">and </w:t>
      </w:r>
      <w:r>
        <w:t xml:space="preserve">2025 Holiday submission deadlines </w:t>
      </w:r>
    </w:p>
    <w:p w:rsidR="006A7FA5" w:rsidP="006A7FA5" w14:paraId="0E2C7F61" w14:textId="77777777">
      <w:pPr>
        <w:pStyle w:val="MeetingDetails"/>
        <w:tabs>
          <w:tab w:val="left" w:pos="0"/>
        </w:tabs>
        <w:ind w:left="360"/>
        <w:contextualSpacing/>
      </w:pPr>
    </w:p>
    <w:p w:rsidR="006A7FA5" w:rsidP="006A7FA5" w14:paraId="3DB87DD9" w14:textId="52AE7001">
      <w:pPr>
        <w:pStyle w:val="MeetingDetails"/>
        <w:tabs>
          <w:tab w:val="left" w:pos="0"/>
        </w:tabs>
        <w:ind w:left="360"/>
        <w:contextualSpacing/>
        <w:rPr>
          <w:b w:val="0"/>
          <w:bCs/>
        </w:rPr>
      </w:pPr>
      <w:r>
        <w:rPr>
          <w:b w:val="0"/>
          <w:bCs/>
        </w:rPr>
        <w:t>Please review the linked documents detailing submission guidelines for PowerMeter and InSchedule for the upcoming November Daylight Savings Time (DST) switch.  Additionally, please review the deadline extension reminders and submission guidelines for November and December 2025 holidays.</w:t>
      </w:r>
    </w:p>
    <w:p w:rsidR="003F61C5" w:rsidP="006A7FA5" w14:paraId="71E84723" w14:textId="77777777">
      <w:pPr>
        <w:pStyle w:val="MeetingDetails"/>
        <w:tabs>
          <w:tab w:val="left" w:pos="0"/>
        </w:tabs>
        <w:ind w:left="360"/>
        <w:contextualSpacing/>
        <w:rPr>
          <w:b w:val="0"/>
          <w:bCs/>
        </w:rPr>
      </w:pPr>
    </w:p>
    <w:p w:rsidR="003F61C5" w:rsidP="006A7FA5" w14:paraId="0ADACD9B" w14:textId="35BE4B6C">
      <w:pPr>
        <w:pStyle w:val="MeetingDetails"/>
        <w:tabs>
          <w:tab w:val="left" w:pos="0"/>
        </w:tabs>
        <w:ind w:left="360"/>
        <w:contextualSpacing/>
        <w:rPr>
          <w:b w:val="0"/>
          <w:bCs/>
        </w:rPr>
      </w:pPr>
      <w:hyperlink r:id="rId4" w:history="1">
        <w:r w:rsidRPr="00921E9B">
          <w:rPr>
            <w:rStyle w:val="Hyperlink"/>
            <w:b w:val="0"/>
            <w:bCs/>
          </w:rPr>
          <w:t>Daylight Savings Time</w:t>
        </w:r>
      </w:hyperlink>
    </w:p>
    <w:p w:rsidR="003F61C5" w:rsidP="006A7FA5" w14:paraId="189286C9" w14:textId="77777777">
      <w:pPr>
        <w:pStyle w:val="MeetingDetails"/>
        <w:tabs>
          <w:tab w:val="left" w:pos="0"/>
        </w:tabs>
        <w:ind w:left="360"/>
        <w:contextualSpacing/>
        <w:rPr>
          <w:b w:val="0"/>
          <w:bCs/>
        </w:rPr>
      </w:pPr>
    </w:p>
    <w:p w:rsidR="003F61C5" w:rsidRPr="006A7FA5" w:rsidP="006A7FA5" w14:paraId="4A03B514" w14:textId="6F740335">
      <w:pPr>
        <w:pStyle w:val="MeetingDetails"/>
        <w:tabs>
          <w:tab w:val="left" w:pos="0"/>
        </w:tabs>
        <w:ind w:left="360"/>
        <w:contextualSpacing/>
        <w:rPr>
          <w:b w:val="0"/>
          <w:bCs/>
        </w:rPr>
      </w:pPr>
      <w:hyperlink r:id="rId5" w:history="1">
        <w:r w:rsidRPr="00921E9B">
          <w:rPr>
            <w:rStyle w:val="Hyperlink"/>
            <w:b w:val="0"/>
            <w:bCs/>
          </w:rPr>
          <w:t>Holiday Submissions</w:t>
        </w:r>
      </w:hyperlink>
    </w:p>
    <w:p w:rsidR="00EF604A" w:rsidP="008912B7" w14:paraId="6F26B52C" w14:textId="77777777"/>
    <w:p w:rsidR="0026628E" w:rsidP="00C47C26" w14:paraId="1DE2A0F8" w14:textId="6A79FC5E">
      <w:pPr>
        <w:pStyle w:val="MeetingDetails"/>
        <w:numPr>
          <w:ilvl w:val="0"/>
          <w:numId w:val="26"/>
        </w:numPr>
        <w:tabs>
          <w:tab w:val="left" w:pos="0"/>
        </w:tabs>
        <w:contextualSpacing/>
      </w:pPr>
      <w:r>
        <w:t>Regulation Market Redesign Phase 1</w:t>
      </w:r>
      <w:r w:rsidR="00F2224B">
        <w:t xml:space="preserve"> Implemented October 1, 2025</w:t>
      </w:r>
    </w:p>
    <w:p w:rsidR="008A5FF2" w:rsidP="008A5FF2" w14:paraId="60D36B59" w14:textId="77777777">
      <w:pPr>
        <w:pStyle w:val="MeetingDetails"/>
        <w:tabs>
          <w:tab w:val="left" w:pos="0"/>
        </w:tabs>
        <w:contextualSpacing/>
        <w:rPr>
          <w:b w:val="0"/>
        </w:rPr>
      </w:pPr>
    </w:p>
    <w:p w:rsidR="006A7FA5" w:rsidP="00F646B3" w14:paraId="7B0F6B27" w14:textId="4D020F55">
      <w:pPr>
        <w:pStyle w:val="MeetingDetails"/>
        <w:tabs>
          <w:tab w:val="left" w:pos="0"/>
        </w:tabs>
        <w:ind w:left="360"/>
        <w:contextualSpacing/>
        <w:rPr>
          <w:b w:val="0"/>
          <w:bCs/>
        </w:rPr>
      </w:pPr>
      <w:bookmarkStart w:id="0" w:name="_Hlk208410477"/>
      <w:r>
        <w:rPr>
          <w:b w:val="0"/>
          <w:bCs/>
        </w:rPr>
        <w:t>Regulation Market Redesign phase 1 impacts went into effect on October 1, 2025.</w:t>
      </w:r>
    </w:p>
    <w:p w:rsidR="006A7FA5" w:rsidRPr="006A7FA5" w:rsidP="00F646B3" w14:paraId="5FF11B61" w14:textId="77777777">
      <w:pPr>
        <w:pStyle w:val="MeetingDetails"/>
        <w:tabs>
          <w:tab w:val="left" w:pos="0"/>
        </w:tabs>
        <w:ind w:left="360"/>
        <w:contextualSpacing/>
        <w:rPr>
          <w:b w:val="0"/>
          <w:bCs/>
        </w:rPr>
      </w:pPr>
    </w:p>
    <w:p w:rsidR="00F646B3" w:rsidRPr="00F646B3" w:rsidP="00F646B3" w14:paraId="74642532" w14:textId="0D63AAC4">
      <w:pPr>
        <w:pStyle w:val="MeetingDetails"/>
        <w:tabs>
          <w:tab w:val="left" w:pos="0"/>
        </w:tabs>
        <w:ind w:left="360"/>
        <w:contextualSpacing/>
        <w:rPr>
          <w:b w:val="0"/>
        </w:rPr>
      </w:pPr>
      <w:r>
        <w:rPr>
          <w:b w:val="0"/>
        </w:rPr>
        <w:t xml:space="preserve">Special education session materials </w:t>
      </w:r>
      <w:r w:rsidR="006A7FA5">
        <w:rPr>
          <w:b w:val="0"/>
        </w:rPr>
        <w:t xml:space="preserve">related to the updates </w:t>
      </w:r>
      <w:r>
        <w:rPr>
          <w:b w:val="0"/>
        </w:rPr>
        <w:t>are available under the respective meetings</w:t>
      </w:r>
      <w:r w:rsidR="006A7FA5">
        <w:rPr>
          <w:b w:val="0"/>
        </w:rPr>
        <w:t>’</w:t>
      </w:r>
      <w:r>
        <w:rPr>
          <w:b w:val="0"/>
        </w:rPr>
        <w:t xml:space="preserve"> tab</w:t>
      </w:r>
      <w:r w:rsidR="006A7FA5">
        <w:rPr>
          <w:b w:val="0"/>
        </w:rPr>
        <w:t>s</w:t>
      </w:r>
      <w:r>
        <w:rPr>
          <w:b w:val="0"/>
        </w:rPr>
        <w:t xml:space="preserve"> on the MIC page on pjm.com.</w:t>
      </w:r>
      <w:r w:rsidR="00FD4806">
        <w:rPr>
          <w:b w:val="0"/>
        </w:rPr>
        <w:t xml:space="preserve">  Recordings of the special education sessions are also available on the </w:t>
      </w:r>
      <w:hyperlink r:id="rId6" w:history="1">
        <w:r w:rsidRPr="00FD4806" w:rsidR="00FD4806">
          <w:rPr>
            <w:rStyle w:val="Hyperlink"/>
            <w:b w:val="0"/>
          </w:rPr>
          <w:t>Ancillary Services</w:t>
        </w:r>
      </w:hyperlink>
      <w:r w:rsidR="00FD4806">
        <w:rPr>
          <w:b w:val="0"/>
        </w:rPr>
        <w:t xml:space="preserve"> page on pjm.com.</w:t>
      </w:r>
    </w:p>
    <w:p w:rsidR="008A5FF2" w:rsidRPr="008A5FF2" w:rsidP="008A5FF2" w14:paraId="5033C08B" w14:textId="77777777">
      <w:pPr>
        <w:pStyle w:val="MeetingDetails"/>
        <w:tabs>
          <w:tab w:val="left" w:pos="0"/>
        </w:tabs>
        <w:ind w:left="360"/>
        <w:contextualSpacing/>
      </w:pPr>
      <w:r w:rsidRPr="008A5FF2">
        <w:t> </w:t>
      </w:r>
    </w:p>
    <w:p w:rsidR="008A5FF2" w:rsidRPr="008A5FF2" w:rsidP="008A5FF2" w14:paraId="668B2862" w14:textId="22133372">
      <w:pPr>
        <w:pStyle w:val="MeetingDetails"/>
        <w:tabs>
          <w:tab w:val="left" w:pos="0"/>
        </w:tabs>
        <w:ind w:left="360"/>
        <w:contextualSpacing/>
        <w:rPr>
          <w:b w:val="0"/>
          <w:bCs/>
        </w:rPr>
      </w:pPr>
      <w:r>
        <w:rPr>
          <w:b w:val="0"/>
          <w:bCs/>
        </w:rPr>
        <w:t xml:space="preserve">MSRS </w:t>
      </w:r>
      <w:r w:rsidRPr="008A5FF2">
        <w:rPr>
          <w:b w:val="0"/>
          <w:bCs/>
        </w:rPr>
        <w:t>Report</w:t>
      </w:r>
      <w:r w:rsidRPr="008A5FF2">
        <w:t xml:space="preserve"> </w:t>
      </w:r>
      <w:r w:rsidRPr="008A5FF2">
        <w:rPr>
          <w:b w:val="0"/>
          <w:bCs/>
        </w:rPr>
        <w:t xml:space="preserve">documentation for new </w:t>
      </w:r>
      <w:r>
        <w:rPr>
          <w:b w:val="0"/>
          <w:bCs/>
        </w:rPr>
        <w:t xml:space="preserve">and updated Regulation </w:t>
      </w:r>
      <w:r w:rsidRPr="008A5FF2">
        <w:rPr>
          <w:b w:val="0"/>
          <w:bCs/>
        </w:rPr>
        <w:t>reports can be found on the</w:t>
      </w:r>
      <w:r w:rsidRPr="008A5FF2">
        <w:t> </w:t>
      </w:r>
      <w:hyperlink r:id="rId7" w:tgtFrame="_blank" w:tooltip="https://go.pjm.com/e/678183/dit-msrs-reports-documentation/f8syv/1386062830/h/xh359a8ot-_wjlipflhvt7deyua8zyk3enedawjmrgo" w:history="1">
        <w:r w:rsidRPr="008A5FF2">
          <w:rPr>
            <w:rStyle w:val="Hyperlink"/>
          </w:rPr>
          <w:t>MSRS Reports page</w:t>
        </w:r>
      </w:hyperlink>
      <w:r w:rsidRPr="008A5FF2">
        <w:t> </w:t>
      </w:r>
      <w:r w:rsidRPr="008A5FF2">
        <w:rPr>
          <w:b w:val="0"/>
          <w:bCs/>
        </w:rPr>
        <w:t>under the "Regulation"</w:t>
      </w:r>
      <w:r w:rsidRPr="008A5FF2">
        <w:t xml:space="preserve"> </w:t>
      </w:r>
      <w:r w:rsidRPr="008A5FF2">
        <w:rPr>
          <w:b w:val="0"/>
          <w:bCs/>
        </w:rPr>
        <w:t xml:space="preserve">category.  </w:t>
      </w:r>
    </w:p>
    <w:bookmarkEnd w:id="0"/>
    <w:p w:rsidR="00C47C26" w:rsidP="0048227C" w14:paraId="592157C3" w14:textId="2101A384">
      <w:pPr>
        <w:pStyle w:val="MeetingDetails"/>
        <w:tabs>
          <w:tab w:val="left" w:pos="0"/>
        </w:tabs>
        <w:ind w:left="360"/>
        <w:contextualSpacing/>
        <w:rPr>
          <w:b w:val="0"/>
        </w:rPr>
      </w:pPr>
      <w:r w:rsidRPr="008A5FF2">
        <w:rPr>
          <w:b w:val="0"/>
        </w:rPr>
        <w:t> </w:t>
      </w:r>
    </w:p>
    <w:p w:rsidR="00C47C26" w:rsidP="00C47C26" w14:paraId="595E88A0" w14:textId="52396911">
      <w:pPr>
        <w:pStyle w:val="MeetingDetails"/>
        <w:tabs>
          <w:tab w:val="left" w:pos="0"/>
        </w:tabs>
        <w:ind w:left="360"/>
        <w:contextualSpacing/>
        <w:rPr>
          <w:rStyle w:val="Hyperlink"/>
          <w:b w:val="0"/>
        </w:rPr>
      </w:pPr>
      <w:hyperlink r:id="rId8" w:history="1">
        <w:r w:rsidRPr="00252319">
          <w:rPr>
            <w:rStyle w:val="Hyperlink"/>
            <w:b w:val="0"/>
          </w:rPr>
          <w:t>Regulation Market Redesign Phase 1</w:t>
        </w:r>
      </w:hyperlink>
    </w:p>
    <w:p w:rsidR="0078570A" w:rsidP="00C47C26" w14:paraId="13B15EB5" w14:textId="1B9AE947">
      <w:pPr>
        <w:pStyle w:val="MeetingDetails"/>
        <w:tabs>
          <w:tab w:val="left" w:pos="0"/>
        </w:tabs>
        <w:ind w:left="360"/>
        <w:contextualSpacing/>
        <w:rPr>
          <w:rStyle w:val="Hyperlink"/>
          <w:b w:val="0"/>
        </w:rPr>
      </w:pPr>
    </w:p>
    <w:p w:rsidR="0078570A" w:rsidRPr="001E3455" w:rsidP="0078570A" w14:paraId="20F40D81" w14:textId="6C949E22">
      <w:pPr>
        <w:pStyle w:val="MeetingDetails"/>
        <w:numPr>
          <w:ilvl w:val="0"/>
          <w:numId w:val="26"/>
        </w:numPr>
        <w:tabs>
          <w:tab w:val="left" w:pos="0"/>
        </w:tabs>
        <w:contextualSpacing/>
        <w:rPr>
          <w:b w:val="0"/>
          <w:color w:val="0000FF" w:themeColor="hyperlink"/>
          <w:u w:val="single"/>
        </w:rPr>
      </w:pPr>
      <w:r>
        <w:t>DOE 202(c) Cost Allocation Process</w:t>
      </w:r>
    </w:p>
    <w:p w:rsidR="001E3455" w:rsidP="001E3455" w14:paraId="58C1B1DA" w14:textId="77777777">
      <w:pPr>
        <w:pStyle w:val="MeetingDetails"/>
        <w:tabs>
          <w:tab w:val="left" w:pos="0"/>
        </w:tabs>
        <w:ind w:left="360"/>
        <w:contextualSpacing/>
        <w:rPr>
          <w:b w:val="0"/>
        </w:rPr>
      </w:pPr>
    </w:p>
    <w:p w:rsidR="002D5DBE" w:rsidRPr="002D5DBE" w:rsidP="002D5DBE" w14:paraId="101BDD8E" w14:textId="77777777">
      <w:pPr>
        <w:pStyle w:val="MeetingDetails"/>
        <w:tabs>
          <w:tab w:val="left" w:pos="0"/>
        </w:tabs>
        <w:ind w:left="360"/>
        <w:contextualSpacing/>
        <w:rPr>
          <w:b w:val="0"/>
        </w:rPr>
      </w:pPr>
      <w:r w:rsidRPr="002D5DBE">
        <w:rPr>
          <w:b w:val="0"/>
        </w:rPr>
        <w:t>Recent DOE 202(c) Orders were issued that require Constellation Energy’s Eddystone Units 3 &amp; 4 to continue operating beyond their intended retirement date.  The linked presentation details outcomes of the process and settlement actions.  The  July 2025 202C Cost Allocation was included in the September monthly bill and the corresponding rate is posted on the </w:t>
      </w:r>
      <w:hyperlink r:id="rId9" w:tgtFrame="_blank" w:tooltip="https://www.pjm.com/markets-and-operations/billing-settlements-and-credit" w:history="1">
        <w:r w:rsidRPr="002D5DBE">
          <w:rPr>
            <w:rStyle w:val="Hyperlink"/>
            <w:b w:val="0"/>
          </w:rPr>
          <w:t>Billing, Settlements &amp; Credit</w:t>
        </w:r>
      </w:hyperlink>
      <w:r w:rsidRPr="002D5DBE">
        <w:rPr>
          <w:b w:val="0"/>
        </w:rPr>
        <w:t xml:space="preserve"> page on PJM.com.  </w:t>
      </w:r>
    </w:p>
    <w:p w:rsidR="001E3455" w:rsidP="001E3455" w14:paraId="428E833A" w14:textId="193F3F92">
      <w:pPr>
        <w:pStyle w:val="MeetingDetails"/>
        <w:tabs>
          <w:tab w:val="left" w:pos="0"/>
        </w:tabs>
        <w:ind w:left="360"/>
        <w:contextualSpacing/>
        <w:rPr>
          <w:b w:val="0"/>
        </w:rPr>
      </w:pPr>
    </w:p>
    <w:p w:rsidR="001E3455" w:rsidRPr="001E3455" w:rsidP="001E3455" w14:paraId="2A768F6B" w14:textId="39E874F1">
      <w:pPr>
        <w:pStyle w:val="MeetingDetails"/>
        <w:tabs>
          <w:tab w:val="left" w:pos="0"/>
        </w:tabs>
        <w:ind w:left="360"/>
        <w:contextualSpacing/>
        <w:rPr>
          <w:b w:val="0"/>
        </w:rPr>
      </w:pPr>
      <w:hyperlink r:id="rId10" w:history="1">
        <w:r w:rsidRPr="001E3455">
          <w:rPr>
            <w:rStyle w:val="Hyperlink"/>
            <w:b w:val="0"/>
          </w:rPr>
          <w:t>Eddystone 202(c) Cost Allocation</w:t>
        </w:r>
      </w:hyperlink>
    </w:p>
    <w:p w:rsidR="00C25FC6" w:rsidP="00C25FC6" w14:paraId="679BCEF1" w14:textId="7072146D">
      <w:pPr>
        <w:pStyle w:val="MeetingDetails"/>
        <w:tabs>
          <w:tab w:val="left" w:pos="0"/>
        </w:tabs>
        <w:contextualSpacing/>
      </w:pPr>
    </w:p>
    <w:p w:rsidR="008A2EA8" w:rsidRPr="008A2EA8" w:rsidP="008A2EA8" w14:paraId="3A19122D" w14:textId="7E5B9CAA">
      <w:pPr>
        <w:pStyle w:val="MeetingDetails"/>
        <w:numPr>
          <w:ilvl w:val="0"/>
          <w:numId w:val="26"/>
        </w:numPr>
        <w:tabs>
          <w:tab w:val="left" w:pos="0"/>
        </w:tabs>
        <w:contextualSpacing/>
        <w:rPr>
          <w:b w:val="0"/>
          <w:color w:val="0000FF" w:themeColor="hyperlink"/>
          <w:u w:val="single"/>
        </w:rPr>
      </w:pPr>
      <w:r>
        <w:t xml:space="preserve">Updates to Billing </w:t>
      </w:r>
      <w:r w:rsidR="00FA036F">
        <w:t>Statement</w:t>
      </w:r>
      <w:r>
        <w:t xml:space="preserve"> Reports for Increased Invoice Number Size</w:t>
      </w:r>
      <w:r w:rsidR="006A7FA5">
        <w:t xml:space="preserve"> Implemented October 14, 2025</w:t>
      </w:r>
    </w:p>
    <w:p w:rsidR="008A2EA8" w:rsidP="008A2EA8" w14:paraId="7F35F1CB" w14:textId="634219C0">
      <w:pPr>
        <w:pStyle w:val="MeetingDetails"/>
        <w:tabs>
          <w:tab w:val="left" w:pos="0"/>
        </w:tabs>
        <w:contextualSpacing/>
        <w:rPr>
          <w:rFonts w:asciiTheme="minorHAnsi" w:eastAsiaTheme="minorHAnsi" w:hAnsiTheme="minorHAnsi" w:cstheme="minorBidi"/>
          <w:color w:val="0000FF" w:themeColor="hyperlink"/>
          <w:sz w:val="22"/>
          <w:szCs w:val="22"/>
          <w:u w:val="single"/>
        </w:rPr>
      </w:pPr>
    </w:p>
    <w:p w:rsidR="008A2EA8" w:rsidP="00FA036F" w14:paraId="79E2C465" w14:textId="07A9B847">
      <w:pPr>
        <w:pStyle w:val="MeetingDetails"/>
        <w:tabs>
          <w:tab w:val="left" w:pos="0"/>
        </w:tabs>
        <w:ind w:left="360"/>
        <w:contextualSpacing/>
        <w:rPr>
          <w:b w:val="0"/>
        </w:rPr>
      </w:pPr>
      <w:r w:rsidRPr="00FA036F">
        <w:rPr>
          <w:b w:val="0"/>
        </w:rPr>
        <w:t>The M</w:t>
      </w:r>
      <w:r w:rsidR="001E3455">
        <w:rPr>
          <w:b w:val="0"/>
        </w:rPr>
        <w:t xml:space="preserve">onthly Billing Statement </w:t>
      </w:r>
      <w:r w:rsidRPr="00FA036F">
        <w:rPr>
          <w:b w:val="0"/>
        </w:rPr>
        <w:t>and</w:t>
      </w:r>
      <w:r>
        <w:rPr>
          <w:b w:val="0"/>
        </w:rPr>
        <w:t xml:space="preserve"> Weekly Billing Statement </w:t>
      </w:r>
      <w:r w:rsidR="001E3455">
        <w:rPr>
          <w:b w:val="0"/>
        </w:rPr>
        <w:t xml:space="preserve">MSRS </w:t>
      </w:r>
      <w:r>
        <w:rPr>
          <w:b w:val="0"/>
        </w:rPr>
        <w:t>report</w:t>
      </w:r>
      <w:r w:rsidR="001E3455">
        <w:rPr>
          <w:b w:val="0"/>
        </w:rPr>
        <w:t>s</w:t>
      </w:r>
      <w:r>
        <w:rPr>
          <w:b w:val="0"/>
        </w:rPr>
        <w:t xml:space="preserve"> </w:t>
      </w:r>
      <w:r w:rsidR="006A7FA5">
        <w:rPr>
          <w:b w:val="0"/>
        </w:rPr>
        <w:t>were</w:t>
      </w:r>
      <w:r w:rsidRPr="00FA036F">
        <w:rPr>
          <w:b w:val="0"/>
        </w:rPr>
        <w:t xml:space="preserve"> updated to increase the size of the Invoice Number </w:t>
      </w:r>
      <w:r w:rsidR="001E3455">
        <w:rPr>
          <w:b w:val="0"/>
        </w:rPr>
        <w:t xml:space="preserve">header </w:t>
      </w:r>
      <w:r w:rsidRPr="00FA036F">
        <w:rPr>
          <w:b w:val="0"/>
        </w:rPr>
        <w:t>column.</w:t>
      </w:r>
      <w:r w:rsidR="001E3455">
        <w:rPr>
          <w:b w:val="0"/>
        </w:rPr>
        <w:t xml:space="preserve">  </w:t>
      </w:r>
      <w:r w:rsidR="006A7FA5">
        <w:rPr>
          <w:b w:val="0"/>
        </w:rPr>
        <w:t xml:space="preserve">This update went into effect with the second weekly billing statement for October 2025 that was published on October 14, 2025.  </w:t>
      </w:r>
      <w:r w:rsidR="001E3455">
        <w:rPr>
          <w:b w:val="0"/>
        </w:rPr>
        <w:t>Please review change details linked below.</w:t>
      </w:r>
    </w:p>
    <w:p w:rsidR="001E3455" w:rsidP="00FA036F" w14:paraId="11D56488" w14:textId="4F559119">
      <w:pPr>
        <w:pStyle w:val="MeetingDetails"/>
        <w:tabs>
          <w:tab w:val="left" w:pos="0"/>
        </w:tabs>
        <w:ind w:left="360"/>
        <w:contextualSpacing/>
        <w:rPr>
          <w:b w:val="0"/>
        </w:rPr>
      </w:pPr>
    </w:p>
    <w:p w:rsidR="001F0C9F" w:rsidRPr="0048227C" w:rsidP="0048227C" w14:paraId="69F507C4" w14:textId="0F2A4842">
      <w:pPr>
        <w:pStyle w:val="MeetingDetails"/>
        <w:tabs>
          <w:tab w:val="left" w:pos="0"/>
        </w:tabs>
        <w:ind w:left="360"/>
        <w:contextualSpacing/>
      </w:pPr>
      <w:hyperlink r:id="rId11" w:history="1">
        <w:r w:rsidRPr="001E3455">
          <w:rPr>
            <w:rStyle w:val="Hyperlink"/>
            <w:b w:val="0"/>
          </w:rPr>
          <w:t>PJM Billing Statement Reports Invoice Number Update</w:t>
        </w:r>
      </w:hyperlink>
    </w:p>
    <w:p w:rsidR="007A59EB" w:rsidRPr="007A59EB" w:rsidP="008A2EA8" w14:paraId="358160F5" w14:textId="4BFB3E14">
      <w:pPr>
        <w:pStyle w:val="MeetingDetails"/>
        <w:tabs>
          <w:tab w:val="left" w:pos="0"/>
        </w:tabs>
        <w:rPr>
          <w:rFonts w:cs="Calibri"/>
        </w:rPr>
      </w:pPr>
    </w:p>
    <w:p w:rsidR="003E1134" w:rsidP="008A2EA8" w14:paraId="56FFB2E7" w14:textId="03520E8C">
      <w:pPr>
        <w:pStyle w:val="ListSubhead1"/>
        <w:numPr>
          <w:ilvl w:val="0"/>
          <w:numId w:val="26"/>
        </w:numPr>
      </w:pPr>
      <w:r>
        <w:t xml:space="preserve">Upcoming </w:t>
      </w:r>
      <w:r w:rsidR="000A148E">
        <w:t>MSRS Report Updates</w:t>
      </w:r>
    </w:p>
    <w:p w:rsidR="000044D5" w:rsidP="0078213E" w14:paraId="4CBC7D6A" w14:textId="67FD87B6">
      <w:pPr>
        <w:pStyle w:val="ListSubhead1"/>
        <w:numPr>
          <w:ilvl w:val="0"/>
          <w:numId w:val="0"/>
        </w:numPr>
        <w:spacing w:line="276" w:lineRule="auto"/>
        <w:ind w:left="360"/>
        <w:rPr>
          <w:rStyle w:val="ui-provider"/>
          <w:b w:val="0"/>
        </w:rPr>
      </w:pPr>
      <w:r>
        <w:rPr>
          <w:rStyle w:val="ui-provider"/>
          <w:b w:val="0"/>
        </w:rPr>
        <w:t>Please review the below document for upcoming MSRS report updates.</w:t>
      </w:r>
    </w:p>
    <w:p w:rsidR="00D93F09" w:rsidP="0078213E" w14:paraId="1DE1EF0B" w14:textId="7A968592">
      <w:pPr>
        <w:pStyle w:val="ListSubhead1"/>
        <w:numPr>
          <w:ilvl w:val="0"/>
          <w:numId w:val="0"/>
        </w:numPr>
        <w:ind w:left="360"/>
        <w:rPr>
          <w:rStyle w:val="Hyperlink"/>
          <w:b w:val="0"/>
        </w:rPr>
      </w:pPr>
      <w:hyperlink r:id="rId12" w:history="1">
        <w:r w:rsidRPr="004E0E26">
          <w:rPr>
            <w:rStyle w:val="Hyperlink"/>
            <w:b w:val="0"/>
          </w:rPr>
          <w:t>MSRS Report Updates Tracking</w:t>
        </w:r>
      </w:hyperlink>
    </w:p>
    <w:p w:rsidR="001D6600" w:rsidRPr="001D6600" w:rsidP="0078213E" w14:paraId="76243813" w14:textId="034B5026">
      <w:pPr>
        <w:pStyle w:val="ListSubhead1"/>
        <w:numPr>
          <w:ilvl w:val="0"/>
          <w:numId w:val="26"/>
        </w:numPr>
        <w:rPr>
          <w:b w:val="0"/>
        </w:rPr>
      </w:pPr>
      <w:r>
        <w:t>Operating Reserve Clarification for Resources Operating as Requested by PJM</w:t>
      </w:r>
    </w:p>
    <w:p w:rsidR="005A5E3D" w:rsidP="007A59EB" w14:paraId="3EA8FF22" w14:textId="4FC25580">
      <w:pPr>
        <w:pStyle w:val="ListSubhead1"/>
        <w:numPr>
          <w:ilvl w:val="0"/>
          <w:numId w:val="0"/>
        </w:numPr>
        <w:ind w:left="360"/>
        <w:rPr>
          <w:b w:val="0"/>
          <w:szCs w:val="24"/>
        </w:rPr>
      </w:pPr>
      <w:r w:rsidRPr="00203D88">
        <w:rPr>
          <w:rFonts w:eastAsiaTheme="minorHAnsi" w:cs="Calibri"/>
          <w:b w:val="0"/>
        </w:rPr>
        <w:t xml:space="preserve">Starting in September 2023, PJM held special Market Implementation Committee (MIC) sessions to clarify and/or enhance rules governing the calculation of Balancing Operating Reserve credits paid to supply resources determined to be operating as requested by PJM and how such determination is made.  </w:t>
      </w:r>
      <w:r>
        <w:rPr>
          <w:rFonts w:eastAsiaTheme="minorHAnsi" w:cs="Calibri"/>
          <w:b w:val="0"/>
        </w:rPr>
        <w:t xml:space="preserve">A comprehensive walkthrough of the PJM/IMM Proposal occurred during the December 9, 2024 MIC Special Session meeting.  </w:t>
      </w:r>
      <w:r w:rsidRPr="00203D88">
        <w:rPr>
          <w:rFonts w:eastAsiaTheme="minorHAnsi" w:cs="Calibri"/>
          <w:b w:val="0"/>
        </w:rPr>
        <w:t xml:space="preserve">Please reference the </w:t>
      </w:r>
      <w:hyperlink r:id="rId13" w:history="1">
        <w:r w:rsidRPr="00203D88">
          <w:rPr>
            <w:rStyle w:val="Hyperlink"/>
            <w:b w:val="0"/>
          </w:rPr>
          <w:t>MIC committee page</w:t>
        </w:r>
      </w:hyperlink>
      <w:r w:rsidR="009D1BEC">
        <w:rPr>
          <w:rFonts w:eastAsiaTheme="minorHAnsi" w:cs="Calibri"/>
          <w:b w:val="0"/>
        </w:rPr>
        <w:t xml:space="preserve"> for past materials.</w:t>
      </w:r>
      <w:r w:rsidR="00B6150C">
        <w:rPr>
          <w:rFonts w:eastAsiaTheme="minorHAnsi" w:cs="Calibri"/>
          <w:b w:val="0"/>
        </w:rPr>
        <w:t xml:space="preserve">  </w:t>
      </w:r>
      <w:r w:rsidR="00257156">
        <w:rPr>
          <w:rFonts w:eastAsiaTheme="minorHAnsi" w:cs="Calibri"/>
          <w:b w:val="0"/>
        </w:rPr>
        <w:t>The proposed solution package also passed voting at the</w:t>
      </w:r>
      <w:r w:rsidR="00E8212B">
        <w:rPr>
          <w:rFonts w:eastAsiaTheme="minorHAnsi" w:cs="Calibri"/>
          <w:b w:val="0"/>
        </w:rPr>
        <w:t xml:space="preserve"> </w:t>
      </w:r>
      <w:hyperlink r:id="rId14" w:history="1">
        <w:r w:rsidR="002A17F5">
          <w:rPr>
            <w:rStyle w:val="Hyperlink"/>
            <w:rFonts w:eastAsiaTheme="minorHAnsi" w:cs="Calibri"/>
            <w:b w:val="0"/>
          </w:rPr>
          <w:t>August 20</w:t>
        </w:r>
        <w:r w:rsidRPr="00E8212B" w:rsidR="00E8212B">
          <w:rPr>
            <w:rStyle w:val="Hyperlink"/>
            <w:rFonts w:eastAsiaTheme="minorHAnsi" w:cs="Calibri"/>
            <w:b w:val="0"/>
          </w:rPr>
          <w:t>, 2025 MC</w:t>
        </w:r>
      </w:hyperlink>
      <w:r w:rsidR="00E8212B">
        <w:rPr>
          <w:rFonts w:eastAsiaTheme="minorHAnsi" w:cs="Calibri"/>
          <w:b w:val="0"/>
        </w:rPr>
        <w:t xml:space="preserve"> meeting.</w:t>
      </w:r>
      <w:r w:rsidR="00257156">
        <w:rPr>
          <w:rFonts w:eastAsiaTheme="minorHAnsi" w:cs="Calibri"/>
          <w:b w:val="0"/>
        </w:rPr>
        <w:t xml:space="preserve"> </w:t>
      </w:r>
      <w:hyperlink r:id="rId15" w:history="1">
        <w:r w:rsidRPr="00742EA9" w:rsidR="00257156">
          <w:rPr>
            <w:rStyle w:val="Hyperlink"/>
            <w:rFonts w:eastAsiaTheme="minorHAnsi" w:cs="Calibri"/>
            <w:b w:val="0"/>
          </w:rPr>
          <w:t xml:space="preserve"> </w:t>
        </w:r>
        <w:r w:rsidRPr="00742EA9" w:rsidR="00742EA9">
          <w:rPr>
            <w:rStyle w:val="Hyperlink"/>
            <w:rFonts w:eastAsiaTheme="minorHAnsi" w:cs="Calibri"/>
            <w:b w:val="0"/>
          </w:rPr>
          <w:t>PJM filed proposed reforms</w:t>
        </w:r>
      </w:hyperlink>
      <w:r w:rsidR="00742EA9">
        <w:rPr>
          <w:rFonts w:eastAsiaTheme="minorHAnsi" w:cs="Calibri"/>
          <w:b w:val="0"/>
        </w:rPr>
        <w:t xml:space="preserve"> with FERC on October 7, 2025 in </w:t>
      </w:r>
      <w:r w:rsidRPr="00742EA9" w:rsidR="00742EA9">
        <w:rPr>
          <w:rFonts w:eastAsiaTheme="minorHAnsi" w:cs="Calibri"/>
          <w:b w:val="0"/>
        </w:rPr>
        <w:t>Docket No. ER26-59-000</w:t>
      </w:r>
      <w:r w:rsidR="00742EA9">
        <w:rPr>
          <w:rFonts w:eastAsiaTheme="minorHAnsi" w:cs="Calibri"/>
          <w:b w:val="0"/>
        </w:rPr>
        <w:t>.</w:t>
      </w:r>
    </w:p>
    <w:p w:rsidR="007A59EB" w:rsidRPr="00203D88" w:rsidP="007A59EB" w14:paraId="4CA24F20" w14:textId="7025CEF3">
      <w:pPr>
        <w:pStyle w:val="ListSubhead1"/>
        <w:numPr>
          <w:ilvl w:val="0"/>
          <w:numId w:val="0"/>
        </w:numPr>
        <w:ind w:left="360"/>
        <w:rPr>
          <w:b w:val="0"/>
          <w:szCs w:val="24"/>
        </w:rPr>
      </w:pPr>
      <w:hyperlink r:id="rId16" w:history="1">
        <w:r w:rsidRPr="00F3477F">
          <w:rPr>
            <w:rStyle w:val="Hyperlink"/>
            <w:b w:val="0"/>
            <w:szCs w:val="24"/>
          </w:rPr>
          <w:t>Issue Details</w:t>
        </w:r>
      </w:hyperlink>
    </w:p>
    <w:p w:rsidR="00593F23" w:rsidRPr="00203D88" w:rsidP="0078213E" w14:paraId="12F2FD6C" w14:textId="725734CE">
      <w:pPr>
        <w:pStyle w:val="ListParagraph"/>
        <w:numPr>
          <w:ilvl w:val="0"/>
          <w:numId w:val="26"/>
        </w:numPr>
        <w:contextualSpacing w:val="0"/>
        <w:rPr>
          <w:rFonts w:ascii="Arial Narrow" w:eastAsia="Times New Roman" w:hAnsi="Arial Narrow" w:cs="Times New Roman"/>
          <w:b/>
          <w:sz w:val="24"/>
        </w:rPr>
      </w:pPr>
      <w:r w:rsidRPr="00203D88">
        <w:rPr>
          <w:rFonts w:ascii="Arial Narrow" w:eastAsia="Times New Roman" w:hAnsi="Arial Narrow" w:cs="Times New Roman"/>
          <w:b/>
          <w:sz w:val="24"/>
        </w:rPr>
        <w:t>Settlement C Updates</w:t>
      </w:r>
    </w:p>
    <w:p w:rsidR="00854D97" w:rsidRPr="00203D88" w:rsidP="0078213E" w14:paraId="0EF0D109" w14:textId="04ED23B5">
      <w:pPr>
        <w:pStyle w:val="ListParagraph"/>
        <w:ind w:left="360"/>
        <w:contextualSpacing w:val="0"/>
        <w:rPr>
          <w:rFonts w:ascii="Arial Narrow" w:hAnsi="Arial Narrow" w:cs="Calibri"/>
          <w:sz w:val="24"/>
          <w:szCs w:val="24"/>
        </w:rPr>
      </w:pPr>
      <w:r>
        <w:rPr>
          <w:rFonts w:ascii="Arial Narrow" w:hAnsi="Arial Narrow" w:cs="Calibri"/>
          <w:sz w:val="24"/>
          <w:szCs w:val="24"/>
        </w:rPr>
        <w:t>No</w:t>
      </w:r>
      <w:r w:rsidRPr="00203D88">
        <w:rPr>
          <w:rFonts w:ascii="Arial Narrow" w:hAnsi="Arial Narrow" w:cs="Calibri"/>
          <w:sz w:val="24"/>
          <w:szCs w:val="24"/>
        </w:rPr>
        <w:t xml:space="preserve"> </w:t>
      </w:r>
      <w:r w:rsidRPr="00203D88" w:rsidR="00DF003D">
        <w:rPr>
          <w:rFonts w:ascii="Arial Narrow" w:hAnsi="Arial Narrow" w:cs="Calibri"/>
          <w:sz w:val="24"/>
          <w:szCs w:val="24"/>
        </w:rPr>
        <w:t>adjustment</w:t>
      </w:r>
      <w:r>
        <w:rPr>
          <w:rFonts w:ascii="Arial Narrow" w:hAnsi="Arial Narrow" w:cs="Calibri"/>
          <w:sz w:val="24"/>
          <w:szCs w:val="24"/>
        </w:rPr>
        <w:t>s</w:t>
      </w:r>
      <w:r w:rsidRPr="00203D88">
        <w:rPr>
          <w:rFonts w:ascii="Arial Narrow" w:hAnsi="Arial Narrow" w:cs="Calibri"/>
          <w:sz w:val="24"/>
          <w:szCs w:val="24"/>
        </w:rPr>
        <w:t xml:space="preserve"> </w:t>
      </w:r>
      <w:r>
        <w:rPr>
          <w:rFonts w:ascii="Arial Narrow" w:hAnsi="Arial Narrow" w:cs="Calibri"/>
          <w:sz w:val="24"/>
          <w:szCs w:val="24"/>
        </w:rPr>
        <w:t>were</w:t>
      </w:r>
      <w:r w:rsidRPr="00203D88" w:rsidR="00DF003D">
        <w:rPr>
          <w:rFonts w:ascii="Arial Narrow" w:hAnsi="Arial Narrow" w:cs="Calibri"/>
          <w:sz w:val="24"/>
          <w:szCs w:val="24"/>
        </w:rPr>
        <w:t xml:space="preserve"> processed </w:t>
      </w:r>
      <w:r w:rsidRPr="00203D88" w:rsidR="00454C0D">
        <w:rPr>
          <w:rFonts w:ascii="Arial Narrow" w:hAnsi="Arial Narrow" w:cs="Calibri"/>
          <w:sz w:val="24"/>
          <w:szCs w:val="24"/>
        </w:rPr>
        <w:t xml:space="preserve">in the </w:t>
      </w:r>
      <w:r w:rsidR="00195EDD">
        <w:rPr>
          <w:rFonts w:ascii="Arial Narrow" w:hAnsi="Arial Narrow" w:cs="Calibri"/>
          <w:sz w:val="24"/>
          <w:szCs w:val="24"/>
        </w:rPr>
        <w:t>September</w:t>
      </w:r>
      <w:r w:rsidR="007A59EB">
        <w:rPr>
          <w:rFonts w:ascii="Arial Narrow" w:hAnsi="Arial Narrow" w:cs="Calibri"/>
          <w:sz w:val="24"/>
          <w:szCs w:val="24"/>
        </w:rPr>
        <w:t xml:space="preserve"> 2025</w:t>
      </w:r>
      <w:r w:rsidRPr="00203D88" w:rsidR="00454C0D">
        <w:rPr>
          <w:rFonts w:ascii="Arial Narrow" w:hAnsi="Arial Narrow" w:cs="Calibri"/>
          <w:sz w:val="24"/>
          <w:szCs w:val="24"/>
        </w:rPr>
        <w:t xml:space="preserve"> billing cycle</w:t>
      </w:r>
      <w:r w:rsidRPr="00203D88" w:rsidR="00C52F00">
        <w:rPr>
          <w:rFonts w:ascii="Arial Narrow" w:hAnsi="Arial Narrow" w:cs="Calibri"/>
          <w:sz w:val="24"/>
          <w:szCs w:val="24"/>
        </w:rPr>
        <w:t>.</w:t>
      </w:r>
    </w:p>
    <w:p w:rsidR="00203D88" w:rsidRPr="008E3266" w:rsidP="008E3266" w14:paraId="74D483B5" w14:textId="5BFC67AC">
      <w:pPr>
        <w:pStyle w:val="ListParagraph"/>
        <w:ind w:left="360"/>
        <w:rPr>
          <w:rFonts w:ascii="Arial Narrow" w:hAnsi="Arial Narrow" w:cs="Calibri"/>
        </w:rPr>
      </w:pPr>
      <w:hyperlink r:id="rId17" w:history="1">
        <w:r w:rsidRPr="00203D88">
          <w:rPr>
            <w:rStyle w:val="Hyperlink"/>
            <w:rFonts w:ascii="Arial Narrow" w:eastAsia="Times New Roman" w:hAnsi="Arial Narrow" w:cs="Times New Roman"/>
            <w:sz w:val="24"/>
          </w:rPr>
          <w:t>Settlement C Adjustment Tracking</w:t>
        </w:r>
      </w:hyperlink>
      <w:r w:rsidRPr="00A220B3" w:rsidR="00236DEE">
        <w:rPr>
          <w:rFonts w:ascii="Arial Narrow" w:hAnsi="Arial Narrow" w:cs="Calibri"/>
        </w:rPr>
        <w:t xml:space="preserve"> </w:t>
      </w:r>
    </w:p>
    <w:tbl>
      <w:tblPr>
        <w:tblStyle w:val="PlainTable4"/>
        <w:tblW w:w="0" w:type="auto"/>
        <w:tblLook w:val="04A0"/>
      </w:tblPr>
      <w:tblGrid>
        <w:gridCol w:w="3115"/>
        <w:gridCol w:w="3110"/>
        <w:gridCol w:w="3125"/>
      </w:tblGrid>
      <w:tr w14:paraId="1933A48E" w14:textId="77777777" w:rsidTr="004B1A71">
        <w:tblPrEx>
          <w:tblW w:w="0" w:type="auto"/>
          <w:tblLook w:val="04A0"/>
        </w:tblPrEx>
        <w:tc>
          <w:tcPr>
            <w:tcW w:w="9350" w:type="dxa"/>
            <w:gridSpan w:val="3"/>
          </w:tcPr>
          <w:p w:rsidR="00FC6630" w:rsidP="00FC6630" w14:paraId="779B3B02" w14:textId="77777777">
            <w:pPr>
              <w:pStyle w:val="PrimaryHeading"/>
              <w:ind w:left="-108"/>
            </w:pPr>
            <w:r>
              <w:t>Future Agenda Items</w:t>
            </w:r>
          </w:p>
        </w:tc>
      </w:tr>
      <w:tr w14:paraId="35708207" w14:textId="77777777" w:rsidTr="004B1A71">
        <w:tblPrEx>
          <w:tblW w:w="0" w:type="auto"/>
          <w:tblLook w:val="04A0"/>
        </w:tblPrEx>
        <w:trPr>
          <w:trHeight w:val="296"/>
        </w:trPr>
        <w:tc>
          <w:tcPr>
            <w:tcW w:w="9350" w:type="dxa"/>
            <w:gridSpan w:val="3"/>
          </w:tcPr>
          <w:p w:rsidR="00FC6630" w:rsidRPr="004B1A71" w:rsidP="004B1A71" w14:paraId="6D3C938E" w14:textId="77777777">
            <w:pPr>
              <w:pStyle w:val="AttendeesList"/>
              <w:ind w:left="-105" w:hanging="45"/>
              <w:jc w:val="both"/>
              <w:rPr>
                <w:rFonts w:cs="Calibri"/>
                <w:b w:val="0"/>
                <w:sz w:val="24"/>
                <w:szCs w:val="24"/>
              </w:rPr>
            </w:pPr>
            <w:r>
              <w:rPr>
                <w:rFonts w:cs="Calibri"/>
                <w:sz w:val="24"/>
                <w:szCs w:val="24"/>
              </w:rPr>
              <w:t xml:space="preserve"> </w:t>
            </w:r>
            <w:r w:rsidRPr="004030D2">
              <w:rPr>
                <w:rFonts w:cs="Calibri"/>
                <w:sz w:val="22"/>
                <w:szCs w:val="24"/>
              </w:rPr>
              <w:t>Participants will have the opportunity to request the addition of any new item(s) to the agenda of a future</w:t>
            </w:r>
            <w:r w:rsidRPr="004030D2" w:rsidR="004B1A71">
              <w:rPr>
                <w:rFonts w:cs="Calibri"/>
                <w:sz w:val="22"/>
                <w:szCs w:val="24"/>
              </w:rPr>
              <w:t xml:space="preserve"> </w:t>
            </w:r>
            <w:r w:rsidRPr="004030D2">
              <w:rPr>
                <w:rFonts w:cs="Calibri"/>
                <w:sz w:val="22"/>
                <w:szCs w:val="24"/>
              </w:rPr>
              <w:t>meeting</w:t>
            </w:r>
            <w:r w:rsidRPr="004B1A71">
              <w:rPr>
                <w:rFonts w:cs="Calibri"/>
                <w:b w:val="0"/>
                <w:sz w:val="24"/>
                <w:szCs w:val="24"/>
              </w:rPr>
              <w:t>.</w:t>
            </w:r>
          </w:p>
          <w:p w:rsidR="00F33DC8" w:rsidRPr="00F7443D" w:rsidP="00FC6630" w14:paraId="47F5A2BA" w14:textId="77777777">
            <w:pPr>
              <w:pStyle w:val="AttendeesList"/>
              <w:rPr>
                <w:rFonts w:cs="Calibri"/>
                <w:sz w:val="24"/>
                <w:szCs w:val="24"/>
              </w:rPr>
            </w:pPr>
          </w:p>
        </w:tc>
      </w:tr>
      <w:tr w14:paraId="0093D8B0" w14:textId="77777777" w:rsidTr="004B1A71">
        <w:tblPrEx>
          <w:tblW w:w="0" w:type="auto"/>
          <w:tblLook w:val="04A0"/>
        </w:tblPrEx>
        <w:trPr>
          <w:trHeight w:val="87"/>
        </w:trPr>
        <w:tc>
          <w:tcPr>
            <w:tcW w:w="9350" w:type="dxa"/>
            <w:gridSpan w:val="3"/>
          </w:tcPr>
          <w:p w:rsidR="00FC6630" w:rsidP="00FC6630" w14:paraId="383912D2" w14:textId="77777777">
            <w:pPr>
              <w:pStyle w:val="PrimaryHeading"/>
              <w:ind w:left="-108"/>
            </w:pPr>
            <w:r>
              <w:t>Future Meeting Dates</w:t>
            </w:r>
          </w:p>
        </w:tc>
      </w:tr>
      <w:tr w14:paraId="00ABE453" w14:textId="77777777" w:rsidTr="00714EA7">
        <w:tblPrEx>
          <w:tblW w:w="0" w:type="auto"/>
          <w:tblLook w:val="04A0"/>
        </w:tblPrEx>
        <w:tc>
          <w:tcPr>
            <w:tcW w:w="3115" w:type="dxa"/>
            <w:shd w:val="clear" w:color="auto" w:fill="000000" w:themeFill="text1"/>
            <w:vAlign w:val="bottom"/>
          </w:tcPr>
          <w:p w:rsidR="00714EA7" w:rsidP="00714EA7" w14:paraId="75658464" w14:textId="251DE212">
            <w:pPr>
              <w:pStyle w:val="NormalWeb"/>
              <w:spacing w:before="0" w:beforeAutospacing="0" w:after="0" w:afterAutospacing="0"/>
              <w:rPr>
                <w:rFonts w:ascii="Arial Narrow" w:hAnsi="Arial Narrow"/>
                <w:sz w:val="18"/>
                <w:szCs w:val="18"/>
              </w:rPr>
            </w:pPr>
            <w:r w:rsidRPr="00BB6921">
              <w:rPr>
                <w:sz w:val="19"/>
                <w:szCs w:val="19"/>
              </w:rPr>
              <w:t>Date</w:t>
            </w:r>
          </w:p>
        </w:tc>
        <w:tc>
          <w:tcPr>
            <w:tcW w:w="3110" w:type="dxa"/>
            <w:shd w:val="clear" w:color="auto" w:fill="000000" w:themeFill="text1"/>
            <w:vAlign w:val="bottom"/>
          </w:tcPr>
          <w:p w:rsidR="00714EA7" w:rsidP="00714EA7" w14:paraId="5294F6C0" w14:textId="0676A3C2">
            <w:pPr>
              <w:pStyle w:val="NormalWeb"/>
              <w:spacing w:before="0" w:beforeAutospacing="0" w:after="0" w:afterAutospacing="0"/>
              <w:rPr>
                <w:rFonts w:ascii="Arial Narrow" w:hAnsi="Arial Narrow"/>
                <w:sz w:val="18"/>
                <w:szCs w:val="18"/>
              </w:rPr>
            </w:pPr>
            <w:r w:rsidRPr="00BB6921">
              <w:rPr>
                <w:sz w:val="19"/>
                <w:szCs w:val="19"/>
              </w:rPr>
              <w:t>Time</w:t>
            </w:r>
          </w:p>
        </w:tc>
        <w:tc>
          <w:tcPr>
            <w:tcW w:w="3125" w:type="dxa"/>
            <w:shd w:val="clear" w:color="auto" w:fill="000000" w:themeFill="text1"/>
            <w:vAlign w:val="bottom"/>
          </w:tcPr>
          <w:p w:rsidR="00714EA7" w:rsidP="00714EA7" w14:paraId="37CAF87F" w14:textId="10750D71">
            <w:pPr>
              <w:pStyle w:val="NormalWeb"/>
              <w:spacing w:before="0" w:beforeAutospacing="0" w:after="0" w:afterAutospacing="0"/>
              <w:rPr>
                <w:rFonts w:ascii="Arial Narrow" w:hAnsi="Arial Narrow"/>
                <w:sz w:val="18"/>
                <w:szCs w:val="18"/>
              </w:rPr>
            </w:pPr>
            <w:r w:rsidRPr="00BB6921">
              <w:rPr>
                <w:sz w:val="19"/>
                <w:szCs w:val="19"/>
              </w:rPr>
              <w:t>Location</w:t>
            </w:r>
          </w:p>
        </w:tc>
      </w:tr>
      <w:tr w14:paraId="1BAEECB1" w14:textId="77777777" w:rsidTr="004B1A71">
        <w:tblPrEx>
          <w:tblW w:w="0" w:type="auto"/>
          <w:tblLook w:val="04A0"/>
        </w:tblPrEx>
        <w:tc>
          <w:tcPr>
            <w:tcW w:w="3115" w:type="dxa"/>
          </w:tcPr>
          <w:p w:rsidR="00714EA7" w:rsidP="00CD7076" w14:paraId="63EC0528" w14:textId="541FCD97">
            <w:pPr>
              <w:pStyle w:val="NormalWeb"/>
              <w:spacing w:before="0" w:beforeAutospacing="0" w:after="0" w:afterAutospacing="0"/>
              <w:rPr>
                <w:rFonts w:ascii="Arial Narrow" w:hAnsi="Arial Narrow"/>
                <w:sz w:val="18"/>
                <w:szCs w:val="18"/>
              </w:rPr>
            </w:pPr>
            <w:r>
              <w:rPr>
                <w:rFonts w:ascii="Arial Narrow" w:hAnsi="Arial Narrow"/>
                <w:sz w:val="18"/>
                <w:szCs w:val="18"/>
              </w:rPr>
              <w:t>November 11, 2025</w:t>
            </w:r>
          </w:p>
        </w:tc>
        <w:tc>
          <w:tcPr>
            <w:tcW w:w="3110" w:type="dxa"/>
          </w:tcPr>
          <w:p w:rsidR="00714EA7" w:rsidP="00CD7076" w14:paraId="708EC40B" w14:textId="2FDE0635">
            <w:pPr>
              <w:pStyle w:val="NormalWeb"/>
              <w:spacing w:before="0" w:beforeAutospacing="0" w:after="0" w:afterAutospacing="0"/>
              <w:rPr>
                <w:rFonts w:ascii="Arial Narrow" w:hAnsi="Arial Narrow"/>
                <w:sz w:val="18"/>
                <w:szCs w:val="18"/>
              </w:rPr>
            </w:pPr>
            <w:r>
              <w:rPr>
                <w:rFonts w:ascii="Arial Narrow" w:hAnsi="Arial Narrow"/>
                <w:sz w:val="18"/>
                <w:szCs w:val="18"/>
              </w:rPr>
              <w:t>10:00 a.m. – 12:00 p.m.</w:t>
            </w:r>
          </w:p>
        </w:tc>
        <w:tc>
          <w:tcPr>
            <w:tcW w:w="3125" w:type="dxa"/>
          </w:tcPr>
          <w:p w:rsidR="00714EA7" w:rsidP="00CD7076" w14:paraId="3003C525" w14:textId="788C0C9C">
            <w:pPr>
              <w:pStyle w:val="NormalWeb"/>
              <w:spacing w:before="0" w:beforeAutospacing="0" w:after="0" w:afterAutospacing="0"/>
              <w:rPr>
                <w:rFonts w:ascii="Arial Narrow" w:hAnsi="Arial Narrow"/>
                <w:sz w:val="18"/>
                <w:szCs w:val="18"/>
              </w:rPr>
            </w:pPr>
            <w:r>
              <w:rPr>
                <w:rFonts w:ascii="Arial Narrow" w:hAnsi="Arial Narrow"/>
                <w:sz w:val="18"/>
                <w:szCs w:val="18"/>
              </w:rPr>
              <w:t>Conference Call</w:t>
            </w:r>
          </w:p>
        </w:tc>
      </w:tr>
      <w:tr w14:paraId="52406D23" w14:textId="77777777" w:rsidTr="004B1A71">
        <w:tblPrEx>
          <w:tblW w:w="0" w:type="auto"/>
          <w:tblLook w:val="04A0"/>
        </w:tblPrEx>
        <w:tc>
          <w:tcPr>
            <w:tcW w:w="3115" w:type="dxa"/>
          </w:tcPr>
          <w:p w:rsidR="00C9383B" w:rsidP="00CD7076" w14:paraId="377ED575" w14:textId="436DCF57">
            <w:pPr>
              <w:pStyle w:val="NormalWeb"/>
              <w:spacing w:before="0" w:beforeAutospacing="0" w:after="0" w:afterAutospacing="0"/>
              <w:rPr>
                <w:rFonts w:ascii="Arial Narrow" w:hAnsi="Arial Narrow"/>
                <w:sz w:val="18"/>
                <w:szCs w:val="18"/>
              </w:rPr>
            </w:pPr>
            <w:r>
              <w:rPr>
                <w:rFonts w:ascii="Arial Narrow" w:hAnsi="Arial Narrow"/>
                <w:sz w:val="18"/>
                <w:szCs w:val="18"/>
              </w:rPr>
              <w:t>December 8, 2025</w:t>
            </w:r>
          </w:p>
        </w:tc>
        <w:tc>
          <w:tcPr>
            <w:tcW w:w="3110" w:type="dxa"/>
          </w:tcPr>
          <w:p w:rsidR="00C9383B" w:rsidP="00CD7076" w14:paraId="17CFBC61" w14:textId="482897CF">
            <w:pPr>
              <w:pStyle w:val="NormalWeb"/>
              <w:spacing w:before="0" w:beforeAutospacing="0" w:after="0" w:afterAutospacing="0"/>
              <w:rPr>
                <w:rFonts w:ascii="Arial Narrow" w:hAnsi="Arial Narrow"/>
                <w:sz w:val="18"/>
                <w:szCs w:val="18"/>
              </w:rPr>
            </w:pPr>
            <w:r>
              <w:rPr>
                <w:rFonts w:ascii="Arial Narrow" w:hAnsi="Arial Narrow"/>
                <w:sz w:val="18"/>
                <w:szCs w:val="18"/>
              </w:rPr>
              <w:t>10:00 a.m. – 12:00 p.m.</w:t>
            </w:r>
          </w:p>
        </w:tc>
        <w:tc>
          <w:tcPr>
            <w:tcW w:w="3125" w:type="dxa"/>
          </w:tcPr>
          <w:p w:rsidR="00C9383B" w:rsidP="00CD7076" w14:paraId="177A84AC" w14:textId="604466CB">
            <w:pPr>
              <w:pStyle w:val="NormalWeb"/>
              <w:spacing w:before="0" w:beforeAutospacing="0" w:after="0" w:afterAutospacing="0"/>
              <w:rPr>
                <w:rFonts w:ascii="Arial Narrow" w:hAnsi="Arial Narrow"/>
                <w:sz w:val="18"/>
                <w:szCs w:val="18"/>
              </w:rPr>
            </w:pPr>
            <w:r>
              <w:rPr>
                <w:rFonts w:ascii="Arial Narrow" w:hAnsi="Arial Narrow"/>
                <w:sz w:val="18"/>
                <w:szCs w:val="18"/>
              </w:rPr>
              <w:t>Conference Call</w:t>
            </w:r>
          </w:p>
        </w:tc>
      </w:tr>
    </w:tbl>
    <w:p w:rsidR="00726147" w:rsidP="00337321" w14:paraId="4617828D" w14:textId="77777777">
      <w:pPr>
        <w:pStyle w:val="Author"/>
      </w:pPr>
    </w:p>
    <w:p w:rsidR="00454C0D" w:rsidP="00337321" w14:paraId="0EF84267" w14:textId="19271F79">
      <w:pPr>
        <w:pStyle w:val="Author"/>
      </w:pPr>
    </w:p>
    <w:p w:rsidR="0073468C" w:rsidP="00337321" w14:paraId="0CEF25EC" w14:textId="77777777">
      <w:pPr>
        <w:pStyle w:val="Author"/>
      </w:pPr>
    </w:p>
    <w:p w:rsidR="00726147" w:rsidP="00FC4406" w14:paraId="65182176" w14:textId="77777777">
      <w:pPr>
        <w:pStyle w:val="Author"/>
      </w:pPr>
      <w:r>
        <w:t xml:space="preserve">Author: </w:t>
      </w:r>
      <w:r w:rsidR="006E4ECD">
        <w:t>Sean Flamm</w:t>
      </w:r>
    </w:p>
    <w:p w:rsidR="003C12B2" w:rsidP="00DB29E9" w14:paraId="69C8A6F9" w14:textId="77777777">
      <w:pPr>
        <w:pStyle w:val="DisclaimerHeading"/>
      </w:pPr>
    </w:p>
    <w:p w:rsidR="00C307E9" w:rsidP="00DB29E9" w14:paraId="51BA8901" w14:textId="77777777">
      <w:pPr>
        <w:pStyle w:val="DisclaimerHeading"/>
      </w:pPr>
    </w:p>
    <w:p w:rsidR="00B62597" w:rsidRPr="00B62597" w:rsidP="00DB29E9" w14:paraId="7C26D070" w14:textId="77777777">
      <w:pPr>
        <w:pStyle w:val="DisclaimerHeading"/>
      </w:pPr>
      <w:r>
        <w:t>Anti</w:t>
      </w:r>
      <w:r w:rsidRPr="00B62597">
        <w:t>trust:</w:t>
      </w:r>
    </w:p>
    <w:p w:rsidR="00ED14F4" w:rsidP="00ED14F4" w14:paraId="6860B3D4"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F479BFE" w14:textId="77777777" w:rsidTr="00775E0A">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D14F4" w:rsidRPr="00095E8F" w:rsidP="00775E0A" w14:paraId="60DFAA59"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D14F4" w:rsidP="00775E0A" w14:paraId="7F970C78"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D14F4" w:rsidRPr="00095E8F" w:rsidP="00775E0A" w14:paraId="60C64643"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D14F4" w:rsidRPr="00095E8F" w:rsidP="00775E0A" w14:paraId="31825D1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D14F4" w:rsidRPr="00095E8F" w:rsidP="00775E0A" w14:paraId="713B2D8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D14F4" w:rsidRPr="00095E8F" w:rsidP="00775E0A" w14:paraId="064D6D08"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ED14F4" w:rsidRPr="00095E8F" w:rsidP="00775E0A" w14:paraId="635C842D"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D14F4" w:rsidP="00ED14F4" w14:paraId="293863D3"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ED14F4" w:rsidP="00ED14F4" w14:paraId="735A5590"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18" w:history="1">
        <w:r w:rsidRPr="0080148F">
          <w:rPr>
            <w:rStyle w:val="Hyperlink"/>
          </w:rPr>
          <w:t>PJM’s Antitrust Guidelines for Stakeholder Meetings</w:t>
        </w:r>
      </w:hyperlink>
      <w:r w:rsidRPr="00FF5170">
        <w:t xml:space="preserve">, </w:t>
      </w:r>
      <w:r>
        <w:t xml:space="preserve">which are posted on PJM’s </w:t>
      </w:r>
      <w:hyperlink r:id="rId19" w:history="1">
        <w:r w:rsidRPr="00095E8F">
          <w:rPr>
            <w:rStyle w:val="Hyperlink"/>
          </w:rPr>
          <w:t>Committees and Groups page</w:t>
        </w:r>
      </w:hyperlink>
      <w:r>
        <w:t>.</w:t>
      </w:r>
    </w:p>
    <w:p w:rsidR="00B62597" w:rsidRPr="00B62597" w:rsidP="00B62597" w14:paraId="32EAD24D" w14:textId="77777777">
      <w:pPr>
        <w:spacing w:after="0" w:line="240" w:lineRule="auto"/>
        <w:rPr>
          <w:rFonts w:ascii="Arial Narrow" w:eastAsia="Times New Roman" w:hAnsi="Arial Narrow" w:cs="Times New Roman"/>
          <w:sz w:val="16"/>
          <w:szCs w:val="16"/>
        </w:rPr>
      </w:pPr>
    </w:p>
    <w:p w:rsidR="00B62597" w:rsidRPr="00B62597" w:rsidP="00337321" w14:paraId="7592B41A" w14:textId="77777777">
      <w:pPr>
        <w:pStyle w:val="DisclosureTitle"/>
      </w:pPr>
      <w:r w:rsidRPr="00B62597">
        <w:t>Code of Conduct:</w:t>
      </w:r>
    </w:p>
    <w:p w:rsidR="007F6F00" w:rsidRPr="007F6F00" w:rsidP="007F6F00" w14:paraId="18144B60"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r>
        <w:t xml:space="preserve">  </w:t>
      </w:r>
      <w:r w:rsidRPr="007F6F00">
        <w:t xml:space="preserve">Expectations for participating in PJM activities are further detailed in the </w:t>
      </w:r>
      <w:hyperlink r:id="rId20" w:history="1">
        <w:r w:rsidRPr="007F6F00">
          <w:rPr>
            <w:rStyle w:val="Hyperlink"/>
          </w:rPr>
          <w:t>PJM Code of Conduct</w:t>
        </w:r>
      </w:hyperlink>
      <w:r w:rsidRPr="007F6F00">
        <w:t>.</w:t>
      </w:r>
    </w:p>
    <w:p w:rsidR="00B62597" w:rsidRPr="00B62597" w:rsidP="00B62597" w14:paraId="5D9C5427" w14:textId="77777777">
      <w:pPr>
        <w:spacing w:after="0" w:line="240" w:lineRule="auto"/>
        <w:rPr>
          <w:rFonts w:ascii="Arial Narrow" w:eastAsia="Times New Roman" w:hAnsi="Arial Narrow" w:cs="Times New Roman"/>
          <w:sz w:val="18"/>
          <w:szCs w:val="18"/>
        </w:rPr>
      </w:pPr>
    </w:p>
    <w:p w:rsidR="00B62597" w:rsidRPr="00B62597" w:rsidP="00337321" w14:paraId="51553170" w14:textId="77777777">
      <w:pPr>
        <w:pStyle w:val="DisclosureTitle"/>
      </w:pPr>
      <w:r w:rsidRPr="00B62597">
        <w:t xml:space="preserve">Public Meetings/Media Participation: </w:t>
      </w:r>
    </w:p>
    <w:p w:rsidR="00DE34CF" w:rsidP="00337321" w14:paraId="4C566449"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2952331E" w14:textId="77777777">
      <w:pPr>
        <w:pStyle w:val="DisclaimerHeading"/>
        <w:spacing w:before="240"/>
      </w:pPr>
      <w:r>
        <w:t>Participant Identification in WebEx:</w:t>
      </w:r>
    </w:p>
    <w:p w:rsidR="00027F49" w:rsidP="00027F49" w14:paraId="517FBD45" w14:textId="77777777">
      <w:pPr>
        <w:pStyle w:val="DisclaimerBodyCopy"/>
      </w:pPr>
      <w:r>
        <w:t>When logging into the WebEx desktop client, please enter your real first and last name as well as a valid email address. Be sure to select the “call me” option.</w:t>
      </w:r>
    </w:p>
    <w:p w:rsidR="00027F49" w:rsidP="00027F49" w14:paraId="2C8CE2D3" w14:textId="200D1060">
      <w:pPr>
        <w:pStyle w:val="DisclaimerBodyCopy"/>
      </w:pPr>
      <w:r>
        <w:t>PJM support staff continuously monitors WebEx connections during stakeholder meetings. Anonymous users or those using false usernames or emails will be dropped from the teleconference.</w:t>
      </w:r>
    </w:p>
    <w:p w:rsidR="00555827" w:rsidP="00027F49" w14:paraId="3039FFD4" w14:textId="3894177F">
      <w:pPr>
        <w:pStyle w:val="DisclaimerBodyCopy"/>
      </w:pPr>
    </w:p>
    <w:p w:rsidR="00555827" w:rsidRPr="00AE7D63" w:rsidP="00555827" w14:paraId="289A99E8" w14:textId="77777777">
      <w:pPr>
        <w:pStyle w:val="DisclosureBody"/>
        <w:rPr>
          <w:b/>
          <w:color w:val="013C59"/>
        </w:rPr>
      </w:pPr>
      <w:r w:rsidRPr="00AE7D63">
        <w:rPr>
          <w:b/>
          <w:color w:val="013C59"/>
        </w:rPr>
        <w:t>Participant Use of Webex Chat:</w:t>
      </w:r>
    </w:p>
    <w:p w:rsidR="00555827" w:rsidP="00555827" w14:paraId="4E0F2EEC" w14:textId="77777777">
      <w:pPr>
        <w:pStyle w:val="DisclosureBody"/>
      </w:pPr>
      <w:r w:rsidRPr="00AE7D63">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dialogue shall be shared orally by entering the speaker queue. </w:t>
      </w:r>
    </w:p>
    <w:p w:rsidR="00555827" w:rsidP="00027F49" w14:paraId="245646DE" w14:textId="77777777">
      <w:pPr>
        <w:pStyle w:val="DisclaimerBodyCopy"/>
      </w:pPr>
    </w:p>
    <w:p w:rsidR="00027F49" w:rsidP="00027F49" w14:paraId="33E67B90" w14:textId="77777777">
      <w:pPr>
        <w:pStyle w:val="DisclosureBody"/>
      </w:pPr>
    </w:p>
    <w:p w:rsidR="00027F49" w:rsidP="00027F49" w14:paraId="2C1F2505"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a:stretch>
                      <a:fillRect/>
                    </a:stretch>
                  </pic:blipFill>
                  <pic:spPr>
                    <a:xfrm>
                      <a:off x="0" y="0"/>
                      <a:ext cx="5943600" cy="983615"/>
                    </a:xfrm>
                    <a:prstGeom prst="rect">
                      <a:avLst/>
                    </a:prstGeom>
                  </pic:spPr>
                </pic:pic>
              </a:graphicData>
            </a:graphic>
          </wp:inline>
        </w:drawing>
      </w:r>
    </w:p>
    <w:p w:rsidR="00027F49" w:rsidP="00027F49" w14:paraId="41DC0543" w14:textId="77777777">
      <w:pPr>
        <w:pStyle w:val="DisclaimerHeading"/>
      </w:pPr>
    </w:p>
    <w:p w:rsidR="00027F49" w:rsidRPr="009C15C4" w:rsidP="00027F49" w14:paraId="30C2AA04"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22"/>
                    <a:stretch>
                      <a:fillRect/>
                    </a:stretch>
                  </pic:blipFill>
                  <pic:spPr>
                    <a:xfrm>
                      <a:off x="0" y="0"/>
                      <a:ext cx="5943600" cy="1217930"/>
                    </a:xfrm>
                    <a:prstGeom prst="rect">
                      <a:avLst/>
                    </a:prstGeom>
                  </pic:spPr>
                </pic:pic>
              </a:graphicData>
            </a:graphic>
          </wp:inline>
        </w:drawing>
      </w:r>
    </w:p>
    <w:p w:rsidR="0057441E" w:rsidRPr="009C15C4" w:rsidP="009C15C4" w14:paraId="37012AA7"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23"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4"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E057E5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23"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4"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25"/>
      <w:footerReference w:type="even" r:id="rId26"/>
      <w:footerReference w:type="default" r:id="rId27"/>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14:paraId="2208578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0122" w14:paraId="3512DF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rsidP="00DB29E9" w14:paraId="562DFBAC" w14:textId="0EB42C32">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D0909">
      <w:rPr>
        <w:rStyle w:val="PageNumber"/>
        <w:noProof/>
      </w:rPr>
      <w:t>3</w:t>
    </w:r>
    <w:r>
      <w:rPr>
        <w:rStyle w:val="PageNumber"/>
      </w:rPr>
      <w:fldChar w:fldCharType="end"/>
    </w:r>
  </w:p>
  <w:bookmarkStart w:id="1" w:name="OLE_LINK1"/>
  <w:p w:rsidR="00B62597" w:rsidRPr="001678E8" w14:paraId="3D1CCC2D" w14:textId="2FB324F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1"/>
    <w:r w:rsidR="00D93693">
      <w:rPr>
        <w:rFonts w:ascii="Arial Narrow" w:hAnsi="Arial Narrow"/>
        <w:sz w:val="20"/>
      </w:rPr>
      <w:t>25</w:t>
    </w:r>
    <w:r w:rsidR="00991528">
      <w:rPr>
        <w:rFonts w:ascii="Arial Narrow" w:hAnsi="Arial Narrow"/>
        <w:sz w:val="20"/>
      </w:rPr>
      <w:tab/>
    </w:r>
    <w:r w:rsidR="00BA7ADD">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rsidP="00B66E13" w14:paraId="1D4062BB" w14:textId="38564633">
    <w:pPr>
      <w:pStyle w:val="PostingDate"/>
      <w:rPr>
        <w:sz w:val="16"/>
      </w:rPr>
    </w:pPr>
    <w:r w:rsidRPr="002C418F">
      <w:rPr>
        <w:szCs w:val="17"/>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25AE20D"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2C418F" w:rsidR="00F4190F">
      <w:rPr>
        <w:szCs w:val="17"/>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418F" w:rsidR="00B66E13">
      <w:rPr>
        <w:szCs w:val="17"/>
      </w:rPr>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B66E13" w:rsidRPr="001D3B68" w:rsidP="00B66E13" w14:textId="52D3B4B4">
                          <w:pPr>
                            <w:pStyle w:val="HeaderTitle"/>
                            <w:jc w:val="center"/>
                            <w:rPr>
                              <w:rFonts w:ascii="Arial Narrow" w:hAnsi="Arial Narrow"/>
                              <w:b/>
                            </w:rPr>
                          </w:pPr>
                          <w:r>
                            <w:rPr>
                              <w:rFonts w:ascii="Arial Narrow" w:hAnsi="Arial Narrow"/>
                              <w:b/>
                            </w:rPr>
                            <w:t xml:space="preserve">Informational </w:t>
                          </w:r>
                          <w:r w:rsidR="008E74D7">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2050"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3360" filled="f" stroked="f">
              <v:textbox style="mso-fit-shape-to-text:t">
                <w:txbxContent>
                  <w:p w:rsidR="00B66E13" w:rsidRPr="001D3B68" w:rsidP="00B66E13" w14:paraId="28216D73" w14:textId="52D3B4B4">
                    <w:pPr>
                      <w:pStyle w:val="HeaderTitle"/>
                      <w:jc w:val="center"/>
                      <w:rPr>
                        <w:rFonts w:ascii="Arial Narrow" w:hAnsi="Arial Narrow"/>
                        <w:b/>
                      </w:rPr>
                    </w:pPr>
                    <w:r>
                      <w:rPr>
                        <w:rFonts w:ascii="Arial Narrow" w:hAnsi="Arial Narrow"/>
                        <w:b/>
                      </w:rPr>
                      <w:t xml:space="preserve">Informational </w:t>
                    </w:r>
                    <w:r w:rsidR="008E74D7">
                      <w:rPr>
                        <w:rFonts w:ascii="Arial Narrow" w:hAnsi="Arial Narrow"/>
                        <w:b/>
                      </w:rPr>
                      <w:t>Agenda</w:t>
                    </w:r>
                  </w:p>
                </w:txbxContent>
              </v:textbox>
            </v:shape>
          </w:pict>
        </mc:Fallback>
      </mc:AlternateContent>
    </w:r>
    <w:r w:rsidRPr="002C418F">
      <w:rPr>
        <w:szCs w:val="17"/>
      </w:rPr>
      <w:drawing>
        <wp:anchor distT="0" distB="0" distL="114300" distR="114300" simplePos="0" relativeHeight="251661312"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794">
      <w:rPr>
        <w:szCs w:val="17"/>
      </w:rPr>
      <w:t>October</w:t>
    </w:r>
    <w:r w:rsidR="00203A06">
      <w:rPr>
        <w:szCs w:val="17"/>
      </w:rPr>
      <w:t xml:space="preserve"> </w:t>
    </w:r>
    <w:r w:rsidR="00AA2380">
      <w:t xml:space="preserve"> </w:t>
    </w:r>
    <w:r w:rsidR="000D0794">
      <w:t>7</w:t>
    </w:r>
    <w:r w:rsidR="00D93693">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51DA1"/>
    <w:multiLevelType w:val="hybridMultilevel"/>
    <w:tmpl w:val="D6FACE60"/>
    <w:lvl w:ilvl="0">
      <w:start w:val="1"/>
      <w:numFmt w:val="decimal"/>
      <w:lvlText w:val="%1)"/>
      <w:lvlJc w:val="left"/>
      <w:pPr>
        <w:ind w:left="763" w:hanging="360"/>
      </w:pPr>
      <w:rPr>
        <w:rFonts w:hint="default"/>
        <w:b w:val="0"/>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337DD4"/>
    <w:multiLevelType w:val="hybridMultilevel"/>
    <w:tmpl w:val="FD8A468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A86974"/>
    <w:multiLevelType w:val="hybridMultilevel"/>
    <w:tmpl w:val="CF6AA37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2C85646"/>
    <w:multiLevelType w:val="hybridMultilevel"/>
    <w:tmpl w:val="D34E0E98"/>
    <w:lvl w:ilvl="0">
      <w:start w:val="2"/>
      <w:numFmt w:val="decimal"/>
      <w:lvlText w:val="%1."/>
      <w:lvlJc w:val="left"/>
      <w:pPr>
        <w:ind w:left="360" w:hanging="360"/>
      </w:pPr>
      <w:rPr>
        <w:rFonts w:hint="default"/>
        <w:b/>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0841A9"/>
    <w:multiLevelType w:val="hybridMultilevel"/>
    <w:tmpl w:val="717039BE"/>
    <w:lvl w:ilvl="0">
      <w:start w:val="1"/>
      <w:numFmt w:val="decimal"/>
      <w:lvlText w:val="%1."/>
      <w:lvlJc w:val="left"/>
      <w:pPr>
        <w:ind w:left="405" w:hanging="360"/>
      </w:pPr>
      <w:rPr>
        <w:rFonts w:hint="default"/>
        <w:b/>
        <w:color w:val="auto"/>
      </w:rPr>
    </w:lvl>
    <w:lvl w:ilvl="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1">
    <w:nsid w:val="4C3A149F"/>
    <w:multiLevelType w:val="hybridMultilevel"/>
    <w:tmpl w:val="5AA009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47315A"/>
    <w:multiLevelType w:val="hybridMultilevel"/>
    <w:tmpl w:val="28B86B04"/>
    <w:lvl w:ilvl="0">
      <w:start w:val="3"/>
      <w:numFmt w:val="decimal"/>
      <w:lvlText w:val="%1."/>
      <w:lvlJc w:val="left"/>
      <w:pPr>
        <w:ind w:left="360" w:hanging="360"/>
      </w:pPr>
      <w:rPr>
        <w:rFonts w:hint="default"/>
        <w:b/>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562609D"/>
    <w:multiLevelType w:val="hybridMultilevel"/>
    <w:tmpl w:val="6CE2B95A"/>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94212F5"/>
    <w:multiLevelType w:val="hybridMultilevel"/>
    <w:tmpl w:val="A06E4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95016B4"/>
    <w:multiLevelType w:val="multilevel"/>
    <w:tmpl w:val="4CB0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200CB0"/>
    <w:multiLevelType w:val="hybridMultilevel"/>
    <w:tmpl w:val="A06E4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A53A2C"/>
    <w:multiLevelType w:val="hybridMultilevel"/>
    <w:tmpl w:val="ADFE8C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2593299"/>
    <w:multiLevelType w:val="hybridMultilevel"/>
    <w:tmpl w:val="4FB44638"/>
    <w:lvl w:ilvl="0">
      <w:start w:val="1"/>
      <w:numFmt w:val="decimal"/>
      <w:lvlText w:val="%1."/>
      <w:lvlJc w:val="left"/>
      <w:pPr>
        <w:ind w:left="360" w:hanging="360"/>
      </w:pPr>
      <w:rPr>
        <w:rFonts w:hint="default"/>
        <w:b/>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2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B045875"/>
    <w:multiLevelType w:val="hybridMultilevel"/>
    <w:tmpl w:val="0FC41238"/>
    <w:lvl w:ilvl="0">
      <w:start w:val="1"/>
      <w:numFmt w:val="decimal"/>
      <w:lvlText w:val="%1."/>
      <w:lvlJc w:val="left"/>
      <w:pPr>
        <w:ind w:left="720" w:hanging="360"/>
      </w:pPr>
      <w:rPr>
        <w:rFonts w:hint="default"/>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num>
  <w:num w:numId="5">
    <w:abstractNumId w:val="2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2"/>
  </w:num>
  <w:num w:numId="9">
    <w:abstractNumId w:val="5"/>
  </w:num>
  <w:num w:numId="10">
    <w:abstractNumId w:val="0"/>
  </w:num>
  <w:num w:numId="11">
    <w:abstractNumId w:val="6"/>
  </w:num>
  <w:num w:numId="12">
    <w:abstractNumId w:val="2"/>
  </w:num>
  <w:num w:numId="13">
    <w:abstractNumId w:val="14"/>
  </w:num>
  <w:num w:numId="14">
    <w:abstractNumId w:val="16"/>
  </w:num>
  <w:num w:numId="15">
    <w:abstractNumId w:val="3"/>
  </w:num>
  <w:num w:numId="16">
    <w:abstractNumId w:val="11"/>
  </w:num>
  <w:num w:numId="17">
    <w:abstractNumId w:val="17"/>
  </w:num>
  <w:num w:numId="18">
    <w:abstractNumId w:val="13"/>
  </w:num>
  <w:num w:numId="19">
    <w:abstractNumId w:val="6"/>
  </w:num>
  <w:num w:numId="20">
    <w:abstractNumId w:val="10"/>
  </w:num>
  <w:num w:numId="21">
    <w:abstractNumId w:val="21"/>
  </w:num>
  <w:num w:numId="22">
    <w:abstractNumId w:val="12"/>
  </w:num>
  <w:num w:numId="23">
    <w:abstractNumId w:val="1"/>
  </w:num>
  <w:num w:numId="24">
    <w:abstractNumId w:val="4"/>
  </w:num>
  <w:num w:numId="25">
    <w:abstractNumId w:val="7"/>
  </w:num>
  <w:num w:numId="26">
    <w:abstractNumId w:val="18"/>
  </w:num>
  <w:num w:numId="27">
    <w:abstractNumId w:val="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AE"/>
    <w:rsid w:val="0000232C"/>
    <w:rsid w:val="000044D5"/>
    <w:rsid w:val="00010057"/>
    <w:rsid w:val="00013798"/>
    <w:rsid w:val="0001779D"/>
    <w:rsid w:val="00021BE9"/>
    <w:rsid w:val="000232DF"/>
    <w:rsid w:val="00027F49"/>
    <w:rsid w:val="00033184"/>
    <w:rsid w:val="000333FF"/>
    <w:rsid w:val="000423A8"/>
    <w:rsid w:val="00043FC9"/>
    <w:rsid w:val="00045328"/>
    <w:rsid w:val="00052A93"/>
    <w:rsid w:val="00054111"/>
    <w:rsid w:val="0006266A"/>
    <w:rsid w:val="0007764F"/>
    <w:rsid w:val="00081948"/>
    <w:rsid w:val="00086EEA"/>
    <w:rsid w:val="00092135"/>
    <w:rsid w:val="000931DF"/>
    <w:rsid w:val="00095361"/>
    <w:rsid w:val="00095E8F"/>
    <w:rsid w:val="000A148E"/>
    <w:rsid w:val="000B5B36"/>
    <w:rsid w:val="000C6122"/>
    <w:rsid w:val="000D0582"/>
    <w:rsid w:val="000D0794"/>
    <w:rsid w:val="000D12F1"/>
    <w:rsid w:val="000D4565"/>
    <w:rsid w:val="000D5C90"/>
    <w:rsid w:val="000E058A"/>
    <w:rsid w:val="000E14E6"/>
    <w:rsid w:val="000E470D"/>
    <w:rsid w:val="000E5711"/>
    <w:rsid w:val="000E6D7C"/>
    <w:rsid w:val="000E7463"/>
    <w:rsid w:val="000E78CC"/>
    <w:rsid w:val="000E7A10"/>
    <w:rsid w:val="000F22EE"/>
    <w:rsid w:val="0010053A"/>
    <w:rsid w:val="00101DE6"/>
    <w:rsid w:val="001057FD"/>
    <w:rsid w:val="00115C4E"/>
    <w:rsid w:val="001328DA"/>
    <w:rsid w:val="001376B7"/>
    <w:rsid w:val="00137F8C"/>
    <w:rsid w:val="001401F8"/>
    <w:rsid w:val="001431B1"/>
    <w:rsid w:val="001475A0"/>
    <w:rsid w:val="001516EA"/>
    <w:rsid w:val="0016375F"/>
    <w:rsid w:val="00165435"/>
    <w:rsid w:val="00167682"/>
    <w:rsid w:val="001678E8"/>
    <w:rsid w:val="0017281A"/>
    <w:rsid w:val="00172D97"/>
    <w:rsid w:val="0017609D"/>
    <w:rsid w:val="00177BFB"/>
    <w:rsid w:val="00184B61"/>
    <w:rsid w:val="0018625E"/>
    <w:rsid w:val="00187300"/>
    <w:rsid w:val="00187507"/>
    <w:rsid w:val="00194FBB"/>
    <w:rsid w:val="00195EDD"/>
    <w:rsid w:val="001970F3"/>
    <w:rsid w:val="001A0199"/>
    <w:rsid w:val="001A4554"/>
    <w:rsid w:val="001B2242"/>
    <w:rsid w:val="001C0CC0"/>
    <w:rsid w:val="001C46A8"/>
    <w:rsid w:val="001D3B68"/>
    <w:rsid w:val="001D5AB3"/>
    <w:rsid w:val="001D6600"/>
    <w:rsid w:val="001E3455"/>
    <w:rsid w:val="001E6DDF"/>
    <w:rsid w:val="001F0C9F"/>
    <w:rsid w:val="00203A06"/>
    <w:rsid w:val="00203D88"/>
    <w:rsid w:val="002113BD"/>
    <w:rsid w:val="00223858"/>
    <w:rsid w:val="00236DEE"/>
    <w:rsid w:val="00240490"/>
    <w:rsid w:val="00246EAA"/>
    <w:rsid w:val="00247751"/>
    <w:rsid w:val="0025139E"/>
    <w:rsid w:val="00252319"/>
    <w:rsid w:val="00254D56"/>
    <w:rsid w:val="00257156"/>
    <w:rsid w:val="0026067C"/>
    <w:rsid w:val="00262844"/>
    <w:rsid w:val="0026628E"/>
    <w:rsid w:val="0028534F"/>
    <w:rsid w:val="00286838"/>
    <w:rsid w:val="002A17F5"/>
    <w:rsid w:val="002B2F98"/>
    <w:rsid w:val="002C1066"/>
    <w:rsid w:val="002C418F"/>
    <w:rsid w:val="002C6057"/>
    <w:rsid w:val="002D5DBE"/>
    <w:rsid w:val="002E67AA"/>
    <w:rsid w:val="002F44DA"/>
    <w:rsid w:val="003009F3"/>
    <w:rsid w:val="00305238"/>
    <w:rsid w:val="003109D2"/>
    <w:rsid w:val="00316B2B"/>
    <w:rsid w:val="003205FB"/>
    <w:rsid w:val="00321A5D"/>
    <w:rsid w:val="003234D8"/>
    <w:rsid w:val="003251CE"/>
    <w:rsid w:val="00327D85"/>
    <w:rsid w:val="00337321"/>
    <w:rsid w:val="00340D83"/>
    <w:rsid w:val="00342E5D"/>
    <w:rsid w:val="003442E8"/>
    <w:rsid w:val="0034523B"/>
    <w:rsid w:val="00345732"/>
    <w:rsid w:val="00351032"/>
    <w:rsid w:val="0035641C"/>
    <w:rsid w:val="00360237"/>
    <w:rsid w:val="00380E7A"/>
    <w:rsid w:val="00382A30"/>
    <w:rsid w:val="003914CC"/>
    <w:rsid w:val="0039179E"/>
    <w:rsid w:val="003937F9"/>
    <w:rsid w:val="003A168F"/>
    <w:rsid w:val="003A764F"/>
    <w:rsid w:val="003B1165"/>
    <w:rsid w:val="003B2EBC"/>
    <w:rsid w:val="003B55E1"/>
    <w:rsid w:val="003C12B2"/>
    <w:rsid w:val="003D0909"/>
    <w:rsid w:val="003D7CE3"/>
    <w:rsid w:val="003D7E5C"/>
    <w:rsid w:val="003E1134"/>
    <w:rsid w:val="003E7A73"/>
    <w:rsid w:val="003F61C5"/>
    <w:rsid w:val="004030D2"/>
    <w:rsid w:val="00410218"/>
    <w:rsid w:val="004104A9"/>
    <w:rsid w:val="00410F6A"/>
    <w:rsid w:val="00414BFC"/>
    <w:rsid w:val="004340D4"/>
    <w:rsid w:val="00453611"/>
    <w:rsid w:val="00454B11"/>
    <w:rsid w:val="00454C0D"/>
    <w:rsid w:val="0046043F"/>
    <w:rsid w:val="00466780"/>
    <w:rsid w:val="00477113"/>
    <w:rsid w:val="0048227C"/>
    <w:rsid w:val="00484349"/>
    <w:rsid w:val="00490A33"/>
    <w:rsid w:val="00491490"/>
    <w:rsid w:val="00494494"/>
    <w:rsid w:val="004969FA"/>
    <w:rsid w:val="004A264B"/>
    <w:rsid w:val="004A62DA"/>
    <w:rsid w:val="004B1A71"/>
    <w:rsid w:val="004B38D8"/>
    <w:rsid w:val="004B73FF"/>
    <w:rsid w:val="004C6D3B"/>
    <w:rsid w:val="004D4BE6"/>
    <w:rsid w:val="004D5EF2"/>
    <w:rsid w:val="004E0E26"/>
    <w:rsid w:val="004E2A61"/>
    <w:rsid w:val="004E2BBE"/>
    <w:rsid w:val="004E4EC5"/>
    <w:rsid w:val="005051BB"/>
    <w:rsid w:val="0050777E"/>
    <w:rsid w:val="005109FF"/>
    <w:rsid w:val="00511C42"/>
    <w:rsid w:val="00524C1F"/>
    <w:rsid w:val="00527104"/>
    <w:rsid w:val="0054785E"/>
    <w:rsid w:val="005523DD"/>
    <w:rsid w:val="00555827"/>
    <w:rsid w:val="00562CA4"/>
    <w:rsid w:val="0056402F"/>
    <w:rsid w:val="00564DEE"/>
    <w:rsid w:val="005652FA"/>
    <w:rsid w:val="0057441E"/>
    <w:rsid w:val="00577701"/>
    <w:rsid w:val="00581DA2"/>
    <w:rsid w:val="00593F23"/>
    <w:rsid w:val="005968E4"/>
    <w:rsid w:val="005A5D0D"/>
    <w:rsid w:val="005A5E3D"/>
    <w:rsid w:val="005A7D4D"/>
    <w:rsid w:val="005B2583"/>
    <w:rsid w:val="005C579D"/>
    <w:rsid w:val="005D2150"/>
    <w:rsid w:val="005D6D05"/>
    <w:rsid w:val="005E4DB4"/>
    <w:rsid w:val="005F21E3"/>
    <w:rsid w:val="006024A0"/>
    <w:rsid w:val="00602967"/>
    <w:rsid w:val="00605EFE"/>
    <w:rsid w:val="00606F11"/>
    <w:rsid w:val="006209D9"/>
    <w:rsid w:val="00622F23"/>
    <w:rsid w:val="00647B1E"/>
    <w:rsid w:val="0065586E"/>
    <w:rsid w:val="0066581F"/>
    <w:rsid w:val="00665898"/>
    <w:rsid w:val="006773A2"/>
    <w:rsid w:val="006846D4"/>
    <w:rsid w:val="006A0365"/>
    <w:rsid w:val="006A76FE"/>
    <w:rsid w:val="006A7FA5"/>
    <w:rsid w:val="006B01C8"/>
    <w:rsid w:val="006B7030"/>
    <w:rsid w:val="006C7DFB"/>
    <w:rsid w:val="006D3A13"/>
    <w:rsid w:val="006E4ECD"/>
    <w:rsid w:val="006E6B35"/>
    <w:rsid w:val="006E7B6B"/>
    <w:rsid w:val="006F4608"/>
    <w:rsid w:val="006F7A52"/>
    <w:rsid w:val="0070472F"/>
    <w:rsid w:val="00712CAA"/>
    <w:rsid w:val="00714EA7"/>
    <w:rsid w:val="00716A8B"/>
    <w:rsid w:val="00716B91"/>
    <w:rsid w:val="00726147"/>
    <w:rsid w:val="0073468C"/>
    <w:rsid w:val="00742EA9"/>
    <w:rsid w:val="00744A45"/>
    <w:rsid w:val="00754C6D"/>
    <w:rsid w:val="00755096"/>
    <w:rsid w:val="00761D9D"/>
    <w:rsid w:val="00765572"/>
    <w:rsid w:val="007703B4"/>
    <w:rsid w:val="0077594C"/>
    <w:rsid w:val="00775E0A"/>
    <w:rsid w:val="00776910"/>
    <w:rsid w:val="0078213E"/>
    <w:rsid w:val="007849E3"/>
    <w:rsid w:val="0078570A"/>
    <w:rsid w:val="00786D64"/>
    <w:rsid w:val="00790F25"/>
    <w:rsid w:val="007A2201"/>
    <w:rsid w:val="007A34A3"/>
    <w:rsid w:val="007A4F0F"/>
    <w:rsid w:val="007A59EB"/>
    <w:rsid w:val="007B7710"/>
    <w:rsid w:val="007C2047"/>
    <w:rsid w:val="007C2954"/>
    <w:rsid w:val="007C3F99"/>
    <w:rsid w:val="007D0E9F"/>
    <w:rsid w:val="007D29A8"/>
    <w:rsid w:val="007D4F70"/>
    <w:rsid w:val="007D7F1C"/>
    <w:rsid w:val="007E20E5"/>
    <w:rsid w:val="007E7CAB"/>
    <w:rsid w:val="007F3787"/>
    <w:rsid w:val="007F6F00"/>
    <w:rsid w:val="0080148F"/>
    <w:rsid w:val="0080419C"/>
    <w:rsid w:val="00805D73"/>
    <w:rsid w:val="00806B73"/>
    <w:rsid w:val="008212BD"/>
    <w:rsid w:val="00822A95"/>
    <w:rsid w:val="00836A8E"/>
    <w:rsid w:val="00837B12"/>
    <w:rsid w:val="00837E78"/>
    <w:rsid w:val="00841282"/>
    <w:rsid w:val="00854D97"/>
    <w:rsid w:val="008552A3"/>
    <w:rsid w:val="008573F7"/>
    <w:rsid w:val="00862377"/>
    <w:rsid w:val="008665AE"/>
    <w:rsid w:val="008707E4"/>
    <w:rsid w:val="008719AE"/>
    <w:rsid w:val="00882652"/>
    <w:rsid w:val="00890B49"/>
    <w:rsid w:val="008912B7"/>
    <w:rsid w:val="00892D21"/>
    <w:rsid w:val="008A2EA8"/>
    <w:rsid w:val="008A5FF2"/>
    <w:rsid w:val="008D4BFC"/>
    <w:rsid w:val="008D50AB"/>
    <w:rsid w:val="008D65A9"/>
    <w:rsid w:val="008D6CD8"/>
    <w:rsid w:val="008E3266"/>
    <w:rsid w:val="008E34BA"/>
    <w:rsid w:val="008E37F7"/>
    <w:rsid w:val="008E456B"/>
    <w:rsid w:val="008E74D7"/>
    <w:rsid w:val="008F0469"/>
    <w:rsid w:val="008F51F2"/>
    <w:rsid w:val="008F6EDB"/>
    <w:rsid w:val="00912528"/>
    <w:rsid w:val="00917386"/>
    <w:rsid w:val="00921E9B"/>
    <w:rsid w:val="00921EE0"/>
    <w:rsid w:val="009243BE"/>
    <w:rsid w:val="009473FE"/>
    <w:rsid w:val="00950957"/>
    <w:rsid w:val="00954342"/>
    <w:rsid w:val="00956D5B"/>
    <w:rsid w:val="00961172"/>
    <w:rsid w:val="00964482"/>
    <w:rsid w:val="0096473D"/>
    <w:rsid w:val="0097354A"/>
    <w:rsid w:val="0098240C"/>
    <w:rsid w:val="009837F6"/>
    <w:rsid w:val="00985276"/>
    <w:rsid w:val="009855E4"/>
    <w:rsid w:val="00991528"/>
    <w:rsid w:val="009924EE"/>
    <w:rsid w:val="009A2D5A"/>
    <w:rsid w:val="009A2EE8"/>
    <w:rsid w:val="009A5430"/>
    <w:rsid w:val="009B3541"/>
    <w:rsid w:val="009C15C4"/>
    <w:rsid w:val="009D1BEC"/>
    <w:rsid w:val="009D51B1"/>
    <w:rsid w:val="009D6C54"/>
    <w:rsid w:val="009D7FB8"/>
    <w:rsid w:val="009E3CE7"/>
    <w:rsid w:val="009F36D4"/>
    <w:rsid w:val="009F53F9"/>
    <w:rsid w:val="009F5566"/>
    <w:rsid w:val="00A00FAC"/>
    <w:rsid w:val="00A01EDB"/>
    <w:rsid w:val="00A05391"/>
    <w:rsid w:val="00A178F2"/>
    <w:rsid w:val="00A2203F"/>
    <w:rsid w:val="00A220B3"/>
    <w:rsid w:val="00A30464"/>
    <w:rsid w:val="00A317A9"/>
    <w:rsid w:val="00A31B43"/>
    <w:rsid w:val="00A37ECA"/>
    <w:rsid w:val="00A41149"/>
    <w:rsid w:val="00A45F4B"/>
    <w:rsid w:val="00A56939"/>
    <w:rsid w:val="00A60939"/>
    <w:rsid w:val="00A63421"/>
    <w:rsid w:val="00A73B41"/>
    <w:rsid w:val="00A75E37"/>
    <w:rsid w:val="00A93F27"/>
    <w:rsid w:val="00A973D0"/>
    <w:rsid w:val="00AA0539"/>
    <w:rsid w:val="00AA2380"/>
    <w:rsid w:val="00AB5254"/>
    <w:rsid w:val="00AB6654"/>
    <w:rsid w:val="00AC2247"/>
    <w:rsid w:val="00AD2708"/>
    <w:rsid w:val="00AD2B3F"/>
    <w:rsid w:val="00AE4870"/>
    <w:rsid w:val="00AE4904"/>
    <w:rsid w:val="00AE7D63"/>
    <w:rsid w:val="00B16D95"/>
    <w:rsid w:val="00B20316"/>
    <w:rsid w:val="00B223CE"/>
    <w:rsid w:val="00B22F9A"/>
    <w:rsid w:val="00B34E3C"/>
    <w:rsid w:val="00B379F4"/>
    <w:rsid w:val="00B42AF4"/>
    <w:rsid w:val="00B54D49"/>
    <w:rsid w:val="00B6150C"/>
    <w:rsid w:val="00B62597"/>
    <w:rsid w:val="00B62E32"/>
    <w:rsid w:val="00B66E13"/>
    <w:rsid w:val="00B6703D"/>
    <w:rsid w:val="00B77E1E"/>
    <w:rsid w:val="00B8042D"/>
    <w:rsid w:val="00B9039E"/>
    <w:rsid w:val="00B963AF"/>
    <w:rsid w:val="00BA084E"/>
    <w:rsid w:val="00BA2595"/>
    <w:rsid w:val="00BA6146"/>
    <w:rsid w:val="00BA7ADD"/>
    <w:rsid w:val="00BB531B"/>
    <w:rsid w:val="00BB638E"/>
    <w:rsid w:val="00BB6921"/>
    <w:rsid w:val="00BF09DA"/>
    <w:rsid w:val="00BF331B"/>
    <w:rsid w:val="00BF40FF"/>
    <w:rsid w:val="00C10306"/>
    <w:rsid w:val="00C1535F"/>
    <w:rsid w:val="00C20FA3"/>
    <w:rsid w:val="00C25FC6"/>
    <w:rsid w:val="00C26BB0"/>
    <w:rsid w:val="00C30400"/>
    <w:rsid w:val="00C307E9"/>
    <w:rsid w:val="00C35D4B"/>
    <w:rsid w:val="00C439EC"/>
    <w:rsid w:val="00C45666"/>
    <w:rsid w:val="00C47242"/>
    <w:rsid w:val="00C47C26"/>
    <w:rsid w:val="00C52F00"/>
    <w:rsid w:val="00C5307B"/>
    <w:rsid w:val="00C61010"/>
    <w:rsid w:val="00C6404D"/>
    <w:rsid w:val="00C72168"/>
    <w:rsid w:val="00C757F4"/>
    <w:rsid w:val="00C75A9D"/>
    <w:rsid w:val="00C767C6"/>
    <w:rsid w:val="00C81647"/>
    <w:rsid w:val="00C9383B"/>
    <w:rsid w:val="00CA343D"/>
    <w:rsid w:val="00CA49B9"/>
    <w:rsid w:val="00CB19DE"/>
    <w:rsid w:val="00CB475B"/>
    <w:rsid w:val="00CB5B6C"/>
    <w:rsid w:val="00CC0389"/>
    <w:rsid w:val="00CC1B47"/>
    <w:rsid w:val="00CC58D2"/>
    <w:rsid w:val="00CD5C03"/>
    <w:rsid w:val="00CD7076"/>
    <w:rsid w:val="00CD7DD4"/>
    <w:rsid w:val="00CE7070"/>
    <w:rsid w:val="00CF1BC7"/>
    <w:rsid w:val="00CF1F6F"/>
    <w:rsid w:val="00CF313E"/>
    <w:rsid w:val="00CF5308"/>
    <w:rsid w:val="00CF7F8A"/>
    <w:rsid w:val="00D0134E"/>
    <w:rsid w:val="00D0226C"/>
    <w:rsid w:val="00D06EC8"/>
    <w:rsid w:val="00D07424"/>
    <w:rsid w:val="00D136EA"/>
    <w:rsid w:val="00D13806"/>
    <w:rsid w:val="00D24EDF"/>
    <w:rsid w:val="00D251ED"/>
    <w:rsid w:val="00D32F1F"/>
    <w:rsid w:val="00D37C74"/>
    <w:rsid w:val="00D42220"/>
    <w:rsid w:val="00D43667"/>
    <w:rsid w:val="00D44F41"/>
    <w:rsid w:val="00D44FD9"/>
    <w:rsid w:val="00D520B6"/>
    <w:rsid w:val="00D52CDA"/>
    <w:rsid w:val="00D66879"/>
    <w:rsid w:val="00D71E9B"/>
    <w:rsid w:val="00D77189"/>
    <w:rsid w:val="00D831E4"/>
    <w:rsid w:val="00D833F5"/>
    <w:rsid w:val="00D83905"/>
    <w:rsid w:val="00D84811"/>
    <w:rsid w:val="00D8542D"/>
    <w:rsid w:val="00D8710C"/>
    <w:rsid w:val="00D93693"/>
    <w:rsid w:val="00D93F09"/>
    <w:rsid w:val="00D95949"/>
    <w:rsid w:val="00D968B3"/>
    <w:rsid w:val="00DB29E9"/>
    <w:rsid w:val="00DB54AD"/>
    <w:rsid w:val="00DD04E0"/>
    <w:rsid w:val="00DD2CF3"/>
    <w:rsid w:val="00DE34CF"/>
    <w:rsid w:val="00DE3B80"/>
    <w:rsid w:val="00DF003D"/>
    <w:rsid w:val="00DF0B3F"/>
    <w:rsid w:val="00DF1431"/>
    <w:rsid w:val="00E15F03"/>
    <w:rsid w:val="00E1605D"/>
    <w:rsid w:val="00E24B76"/>
    <w:rsid w:val="00E32B6B"/>
    <w:rsid w:val="00E41600"/>
    <w:rsid w:val="00E44AD0"/>
    <w:rsid w:val="00E463B2"/>
    <w:rsid w:val="00E507AE"/>
    <w:rsid w:val="00E5387A"/>
    <w:rsid w:val="00E55E84"/>
    <w:rsid w:val="00E5612B"/>
    <w:rsid w:val="00E74684"/>
    <w:rsid w:val="00E8212B"/>
    <w:rsid w:val="00E82F42"/>
    <w:rsid w:val="00E87348"/>
    <w:rsid w:val="00E91714"/>
    <w:rsid w:val="00EA027A"/>
    <w:rsid w:val="00EA0484"/>
    <w:rsid w:val="00EA66F6"/>
    <w:rsid w:val="00EB0D01"/>
    <w:rsid w:val="00EB3232"/>
    <w:rsid w:val="00EB6816"/>
    <w:rsid w:val="00EB68B0"/>
    <w:rsid w:val="00ED14F4"/>
    <w:rsid w:val="00ED2C30"/>
    <w:rsid w:val="00EF0B82"/>
    <w:rsid w:val="00EF40BC"/>
    <w:rsid w:val="00EF604A"/>
    <w:rsid w:val="00EF670C"/>
    <w:rsid w:val="00EF7070"/>
    <w:rsid w:val="00F0153F"/>
    <w:rsid w:val="00F05817"/>
    <w:rsid w:val="00F16AE5"/>
    <w:rsid w:val="00F20173"/>
    <w:rsid w:val="00F21E9D"/>
    <w:rsid w:val="00F2224B"/>
    <w:rsid w:val="00F2674C"/>
    <w:rsid w:val="00F27717"/>
    <w:rsid w:val="00F31875"/>
    <w:rsid w:val="00F33DC8"/>
    <w:rsid w:val="00F3477F"/>
    <w:rsid w:val="00F4190F"/>
    <w:rsid w:val="00F44396"/>
    <w:rsid w:val="00F45CE7"/>
    <w:rsid w:val="00F53F9A"/>
    <w:rsid w:val="00F547D4"/>
    <w:rsid w:val="00F57A3F"/>
    <w:rsid w:val="00F62DAC"/>
    <w:rsid w:val="00F63584"/>
    <w:rsid w:val="00F646B3"/>
    <w:rsid w:val="00F7443D"/>
    <w:rsid w:val="00F77266"/>
    <w:rsid w:val="00F867EA"/>
    <w:rsid w:val="00F91D9D"/>
    <w:rsid w:val="00FA036F"/>
    <w:rsid w:val="00FB6401"/>
    <w:rsid w:val="00FC2B9A"/>
    <w:rsid w:val="00FC4406"/>
    <w:rsid w:val="00FC6630"/>
    <w:rsid w:val="00FD0122"/>
    <w:rsid w:val="00FD14A5"/>
    <w:rsid w:val="00FD4806"/>
    <w:rsid w:val="00FE0DCE"/>
    <w:rsid w:val="00FF5170"/>
    <w:rsid w:val="00FF54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4B2D5"/>
  <w15:docId w15:val="{A6344317-C050-45B2-BD04-63CEA02D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styleId="NormalWeb">
    <w:name w:val="Normal (Web)"/>
    <w:basedOn w:val="Normal"/>
    <w:uiPriority w:val="99"/>
    <w:unhideWhenUsed/>
    <w:rsid w:val="00F744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gDate">
    <w:name w:val="Posting Date"/>
    <w:basedOn w:val="Normal"/>
    <w:link w:val="PostingDateChar"/>
    <w:qFormat/>
    <w:rsid w:val="00B66E13"/>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B66E13"/>
    <w:rPr>
      <w:rFonts w:ascii="Arial Narrow" w:eastAsia="Times New Roman" w:hAnsi="Arial Narrow" w:cs="Times New Roman"/>
      <w:i/>
      <w:noProof/>
      <w:color w:val="013366" w:themeColor="accent1"/>
      <w:sz w:val="17"/>
      <w:szCs w:val="24"/>
    </w:rPr>
  </w:style>
  <w:style w:type="paragraph" w:styleId="ListParagraph">
    <w:name w:val="List Paragraph"/>
    <w:basedOn w:val="Normal"/>
    <w:uiPriority w:val="34"/>
    <w:qFormat/>
    <w:rsid w:val="0070472F"/>
    <w:pPr>
      <w:ind w:left="720"/>
      <w:contextualSpacing/>
    </w:pPr>
  </w:style>
  <w:style w:type="table" w:styleId="PlainTable4">
    <w:name w:val="Plain Table 4"/>
    <w:basedOn w:val="TableNormal"/>
    <w:uiPriority w:val="44"/>
    <w:rsid w:val="004B1A7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35D4B"/>
    <w:rPr>
      <w:sz w:val="16"/>
      <w:szCs w:val="16"/>
    </w:rPr>
  </w:style>
  <w:style w:type="paragraph" w:styleId="CommentText">
    <w:name w:val="annotation text"/>
    <w:basedOn w:val="Normal"/>
    <w:link w:val="CommentTextChar"/>
    <w:uiPriority w:val="99"/>
    <w:semiHidden/>
    <w:unhideWhenUsed/>
    <w:rsid w:val="00C35D4B"/>
    <w:pPr>
      <w:spacing w:line="240" w:lineRule="auto"/>
    </w:pPr>
    <w:rPr>
      <w:sz w:val="20"/>
      <w:szCs w:val="20"/>
    </w:rPr>
  </w:style>
  <w:style w:type="character" w:customStyle="1" w:styleId="CommentTextChar">
    <w:name w:val="Comment Text Char"/>
    <w:basedOn w:val="DefaultParagraphFont"/>
    <w:link w:val="CommentText"/>
    <w:uiPriority w:val="99"/>
    <w:semiHidden/>
    <w:rsid w:val="00C35D4B"/>
    <w:rPr>
      <w:sz w:val="20"/>
      <w:szCs w:val="20"/>
    </w:rPr>
  </w:style>
  <w:style w:type="paragraph" w:styleId="CommentSubject">
    <w:name w:val="annotation subject"/>
    <w:basedOn w:val="CommentText"/>
    <w:next w:val="CommentText"/>
    <w:link w:val="CommentSubjectChar"/>
    <w:uiPriority w:val="99"/>
    <w:semiHidden/>
    <w:unhideWhenUsed/>
    <w:rsid w:val="00C35D4B"/>
    <w:rPr>
      <w:b/>
      <w:bCs/>
    </w:rPr>
  </w:style>
  <w:style w:type="character" w:customStyle="1" w:styleId="CommentSubjectChar">
    <w:name w:val="Comment Subject Char"/>
    <w:basedOn w:val="CommentTextChar"/>
    <w:link w:val="CommentSubject"/>
    <w:uiPriority w:val="99"/>
    <w:semiHidden/>
    <w:rsid w:val="00C35D4B"/>
    <w:rPr>
      <w:b/>
      <w:bCs/>
      <w:sz w:val="20"/>
      <w:szCs w:val="20"/>
    </w:rPr>
  </w:style>
  <w:style w:type="character" w:customStyle="1" w:styleId="ui-provider">
    <w:name w:val="ui-provider"/>
    <w:basedOn w:val="DefaultParagraphFont"/>
    <w:rsid w:val="00A973D0"/>
  </w:style>
  <w:style w:type="character" w:customStyle="1" w:styleId="UnresolvedMention1">
    <w:name w:val="Unresolved Mention1"/>
    <w:basedOn w:val="DefaultParagraphFont"/>
    <w:uiPriority w:val="99"/>
    <w:semiHidden/>
    <w:unhideWhenUsed/>
    <w:rsid w:val="00CB5B6C"/>
    <w:rPr>
      <w:color w:val="605E5C"/>
      <w:shd w:val="clear" w:color="auto" w:fill="E1DFDD"/>
    </w:rPr>
  </w:style>
  <w:style w:type="paragraph" w:customStyle="1" w:styleId="BulletedTableEntry">
    <w:name w:val="Bulleted Table Entry"/>
    <w:basedOn w:val="Normal"/>
    <w:rsid w:val="00ED14F4"/>
    <w:pPr>
      <w:numPr>
        <w:numId w:val="27"/>
      </w:numPr>
    </w:pPr>
  </w:style>
  <w:style w:type="character" w:styleId="UnresolvedMention">
    <w:name w:val="Unresolved Mention"/>
    <w:basedOn w:val="DefaultParagraphFont"/>
    <w:uiPriority w:val="99"/>
    <w:semiHidden/>
    <w:unhideWhenUsed/>
    <w:rsid w:val="008A5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media/DotCom/committees-groups/subcommittees/mss/2025/20251014/20251014-eddystone-doe-202c-cost-allocation.pdf" TargetMode="External" /><Relationship Id="rId11" Type="http://schemas.openxmlformats.org/officeDocument/2006/relationships/hyperlink" Target="https://www.pjm.com/-/media/DotCom/committees-groups/subcommittees/mss/2025/20250915/20250915-pjm-billing-statement-reports-invoice-number-update.pdf" TargetMode="External" /><Relationship Id="rId12" Type="http://schemas.openxmlformats.org/officeDocument/2006/relationships/hyperlink" Target="https://www.pjm.com/-/media/DotCom/committees-groups/subcommittees/mss/2025/20251014/20251014-2025-upcoming-msrs-report-updates.pdf" TargetMode="External" /><Relationship Id="rId13" Type="http://schemas.openxmlformats.org/officeDocument/2006/relationships/hyperlink" Target="https://www.pjm.com/committees-and-groups/committees/mic" TargetMode="External" /><Relationship Id="rId14" Type="http://schemas.openxmlformats.org/officeDocument/2006/relationships/hyperlink" Target="https://www.pjm.com/committees-and-groups/committees/mc" TargetMode="External" /><Relationship Id="rId15" Type="http://schemas.openxmlformats.org/officeDocument/2006/relationships/hyperlink" Target="https://www.pjm.com/pjmfiles/directory/etariff/FercDockets/9206/20251007-er26-59-000.pdf" TargetMode="External" /><Relationship Id="rId16" Type="http://schemas.openxmlformats.org/officeDocument/2006/relationships/hyperlink" Target="https://www.pjm.com/committees-and-groups/issue-tracking/issue-tracking-details.aspx?Issue=f9b3dbf5-4149-4ea6-9ad3-0c452ff9f386" TargetMode="External" /><Relationship Id="rId17" Type="http://schemas.openxmlformats.org/officeDocument/2006/relationships/hyperlink" Target="https://www.pjm.com/-/media/DotCom/committees-groups/subcommittees/mss/2025/20251014/20251014-2025-settlement-c-tracking.pdf" TargetMode="External" /><Relationship Id="rId18" Type="http://schemas.openxmlformats.org/officeDocument/2006/relationships/hyperlink" Target="https://www.pjm.com/-/media/DotCom/committees-groups/pjm-antitrust-guidelinesw-for-the-stakeholder-meetings.pdf" TargetMode="External" /><Relationship Id="rId19" Type="http://schemas.openxmlformats.org/officeDocument/2006/relationships/hyperlink" Target="https://www.pjm.com/committees-and-groups" TargetMode="External" /><Relationship Id="rId2" Type="http://schemas.openxmlformats.org/officeDocument/2006/relationships/webSettings" Target="webSettings.xml" /><Relationship Id="rId20" Type="http://schemas.openxmlformats.org/officeDocument/2006/relationships/hyperlink" Target="https://www.pjm.com/about-pjm/who-we-are/code-of-conduct" TargetMode="External" /><Relationship Id="rId21" Type="http://schemas.openxmlformats.org/officeDocument/2006/relationships/image" Target="media/image1.png" /><Relationship Id="rId22" Type="http://schemas.openxmlformats.org/officeDocument/2006/relationships/image" Target="media/image2.png" /><Relationship Id="rId23" Type="http://schemas.openxmlformats.org/officeDocument/2006/relationships/hyperlink" Target="https://www.pjm.com/committees-and-groups/committees/form-facilitator-feedback.aspx" TargetMode="External" /><Relationship Id="rId24" Type="http://schemas.openxmlformats.org/officeDocument/2006/relationships/hyperlink" Target="https://learn.pjm.com/" TargetMode="External"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yperlink" Target="https://www.pjm.com/-/media/DotCom/committees-groups/subcommittees/mss/2025/20251014/20251014-dst-powermeter-and-inschedule---november-submission-guidelines.pdf" TargetMode="External" /><Relationship Id="rId5" Type="http://schemas.openxmlformats.org/officeDocument/2006/relationships/hyperlink" Target="https://www.pjm.com/-/media/DotCom/committees-groups/subcommittees/mss/2025/20251014/20251014-2025-q4-holiday-submission-extension-guidelines.pdf" TargetMode="External" /><Relationship Id="rId6" Type="http://schemas.openxmlformats.org/officeDocument/2006/relationships/hyperlink" Target="https://www.pjm.com/markets-and-operations/ancillary-services" TargetMode="External" /><Relationship Id="rId7" Type="http://schemas.openxmlformats.org/officeDocument/2006/relationships/hyperlink" Target="https://go.pjm.com/e/678183/dit-msrs-reports-documentation/f8syv/1386062830/h/XH359A8OT-_WjlIPFLHVT7dEYuA8zYK3ENedAWJMrGo" TargetMode="External" /><Relationship Id="rId8" Type="http://schemas.openxmlformats.org/officeDocument/2006/relationships/hyperlink" Target="https://www.pjm.com/-/media/DotCom/committees-groups/subcommittees/mss/2025/20250714/20250714-regulation-phase-1-settlement-impacts.pdf" TargetMode="External" /><Relationship Id="rId9" Type="http://schemas.openxmlformats.org/officeDocument/2006/relationships/hyperlink" Target="https://www.pjm.com/markets-and-operations/billing-settlements-and-credi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iscin\AppData\Local\Microsoft\Windows\INetCache\IE\ZKD5B7BK\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