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14:paraId="7C752643" w14:textId="77777777">
      <w:pPr>
        <w:pStyle w:val="MeetingDetails"/>
      </w:pPr>
      <w:r>
        <w:t>Market Settlements Subcommittee</w:t>
      </w:r>
    </w:p>
    <w:p w:rsidR="00B62597" w:rsidRPr="00B62597" w:rsidP="00755096" w14:paraId="3549C390" w14:textId="77777777">
      <w:pPr>
        <w:pStyle w:val="MeetingDetails"/>
      </w:pPr>
      <w:r>
        <w:t>Conference Call</w:t>
      </w:r>
    </w:p>
    <w:p w:rsidR="00B62597" w:rsidP="008D6CD8" w14:paraId="69E04274" w14:textId="6AB98645">
      <w:pPr>
        <w:pStyle w:val="MeetingDetails"/>
      </w:pPr>
      <w:r>
        <w:t>May</w:t>
      </w:r>
      <w:r w:rsidR="005051BB">
        <w:t xml:space="preserve"> </w:t>
      </w:r>
      <w:r>
        <w:t>18</w:t>
      </w:r>
      <w:r w:rsidR="00837E78">
        <w:t>,</w:t>
      </w:r>
      <w:r w:rsidR="002B2F98">
        <w:t xml:space="preserve"> </w:t>
      </w:r>
      <w:r w:rsidR="0043635B">
        <w:t>202</w:t>
      </w:r>
      <w:r w:rsidR="003B3376">
        <w:t>6</w:t>
      </w:r>
    </w:p>
    <w:p w:rsidR="00950957" w:rsidP="008D6CD8" w14:paraId="6BD7239B" w14:textId="06619A4E">
      <w:pPr>
        <w:pStyle w:val="MeetingDetails"/>
      </w:pPr>
      <w:r>
        <w:t>1</w:t>
      </w:r>
      <w:r w:rsidR="0043635B">
        <w:t xml:space="preserve">:00 </w:t>
      </w:r>
      <w:r w:rsidR="00215D06">
        <w:t>p</w:t>
      </w:r>
      <w:r>
        <w:t xml:space="preserve">.m. – </w:t>
      </w:r>
      <w:r w:rsidR="0043635B">
        <w:t>2:</w:t>
      </w:r>
      <w:r w:rsidR="00215D06">
        <w:t>3</w:t>
      </w:r>
      <w:r>
        <w:t>0 p.m.</w:t>
      </w:r>
    </w:p>
    <w:p w:rsidR="00B62597" w:rsidP="00B62597" w14:paraId="5B623F7F" w14:textId="5C550CF0">
      <w:pPr>
        <w:spacing w:after="0" w:line="240" w:lineRule="auto"/>
        <w:rPr>
          <w:rFonts w:ascii="Arial Narrow" w:eastAsia="Times New Roman" w:hAnsi="Arial Narrow" w:cs="Times New Roman"/>
          <w:sz w:val="24"/>
          <w:szCs w:val="20"/>
        </w:rPr>
      </w:pPr>
    </w:p>
    <w:p w:rsidR="001C46A8" w:rsidRPr="00B62597" w:rsidP="001C46A8" w14:paraId="12818171" w14:textId="0992184A">
      <w:pPr>
        <w:pStyle w:val="PrimaryHeading"/>
        <w:rPr>
          <w:caps/>
        </w:rPr>
      </w:pPr>
      <w:bookmarkStart w:id="0" w:name="OLE_LINK5"/>
      <w:bookmarkStart w:id="1" w:name="OLE_LINK3"/>
      <w:r w:rsidRPr="00527104">
        <w:t>Adm</w:t>
      </w:r>
      <w:r w:rsidRPr="007C2954">
        <w:t>inistrati</w:t>
      </w:r>
      <w:r w:rsidRPr="00527104">
        <w:t>on (</w:t>
      </w:r>
      <w:r>
        <w:t>1:00 – 1:10</w:t>
      </w:r>
      <w:r w:rsidRPr="00527104">
        <w:t>)</w:t>
      </w:r>
    </w:p>
    <w:bookmarkEnd w:id="0"/>
    <w:bookmarkEnd w:id="1"/>
    <w:p w:rsidR="001C46A8" w:rsidP="001C46A8" w14:paraId="0D4F7D6F" w14:textId="67444DE0">
      <w:pPr>
        <w:pStyle w:val="MeetingDetails"/>
        <w:rPr>
          <w:b w:val="0"/>
        </w:rPr>
      </w:pPr>
      <w:r>
        <w:rPr>
          <w:b w:val="0"/>
        </w:rPr>
        <w:t>Welcome, r</w:t>
      </w:r>
      <w:r w:rsidRPr="00042CA7">
        <w:rPr>
          <w:b w:val="0"/>
        </w:rPr>
        <w:t xml:space="preserve">eview of Anti-Trust Policy, Code of Conduct, </w:t>
      </w:r>
      <w:r>
        <w:rPr>
          <w:b w:val="0"/>
        </w:rPr>
        <w:t>Public Meetings/</w:t>
      </w:r>
      <w:r w:rsidRPr="00042CA7">
        <w:rPr>
          <w:b w:val="0"/>
        </w:rPr>
        <w:t xml:space="preserve">Media Participation </w:t>
      </w:r>
      <w:r>
        <w:rPr>
          <w:b w:val="0"/>
        </w:rPr>
        <w:t xml:space="preserve">and Participant Identification guidelines, </w:t>
      </w:r>
      <w:r w:rsidRPr="00042CA7">
        <w:rPr>
          <w:b w:val="0"/>
        </w:rPr>
        <w:t>and roll call</w:t>
      </w:r>
      <w:r>
        <w:rPr>
          <w:b w:val="0"/>
        </w:rPr>
        <w:t>.</w:t>
      </w:r>
      <w:r w:rsidR="003B3376">
        <w:rPr>
          <w:b w:val="0"/>
        </w:rPr>
        <w:t xml:space="preserve">  </w:t>
      </w:r>
      <w:r w:rsidRPr="002A584F" w:rsidR="002A584F">
        <w:rPr>
          <w:b w:val="0"/>
        </w:rPr>
        <w:t xml:space="preserve">Stakeholders will be asked to approve the draft minutes from the </w:t>
      </w:r>
      <w:r w:rsidR="002A584F">
        <w:rPr>
          <w:b w:val="0"/>
        </w:rPr>
        <w:t>February</w:t>
      </w:r>
      <w:r w:rsidRPr="002A584F" w:rsidR="002A584F">
        <w:rPr>
          <w:b w:val="0"/>
        </w:rPr>
        <w:t xml:space="preserve"> </w:t>
      </w:r>
      <w:r w:rsidR="002A584F">
        <w:rPr>
          <w:b w:val="0"/>
        </w:rPr>
        <w:t>9</w:t>
      </w:r>
      <w:r w:rsidRPr="002A584F" w:rsidR="002A584F">
        <w:rPr>
          <w:b w:val="0"/>
        </w:rPr>
        <w:t>, 202</w:t>
      </w:r>
      <w:r w:rsidR="002A584F">
        <w:rPr>
          <w:b w:val="0"/>
        </w:rPr>
        <w:t>6</w:t>
      </w:r>
      <w:r w:rsidRPr="002A584F" w:rsidR="002A584F">
        <w:rPr>
          <w:b w:val="0"/>
        </w:rPr>
        <w:t xml:space="preserve"> meetin</w:t>
      </w:r>
      <w:r w:rsidR="002A584F">
        <w:rPr>
          <w:b w:val="0"/>
        </w:rPr>
        <w:t>g.</w:t>
      </w:r>
    </w:p>
    <w:p w:rsidR="002A584F" w:rsidRPr="00042CA7" w:rsidP="001C46A8" w14:paraId="56192373" w14:textId="77777777">
      <w:pPr>
        <w:pStyle w:val="MeetingDetails"/>
      </w:pPr>
    </w:p>
    <w:p w:rsidR="001C46A8" w:rsidRPr="0043635B" w:rsidP="0043635B" w14:paraId="1D532E95" w14:textId="69A6FAD0">
      <w:pPr>
        <w:pStyle w:val="PrimaryHeading"/>
      </w:pPr>
      <w:r>
        <w:t>Working Issues (1:10 – 1</w:t>
      </w:r>
      <w:r w:rsidR="003B3376">
        <w:t>:</w:t>
      </w:r>
      <w:r w:rsidR="00215D06">
        <w:t>5</w:t>
      </w:r>
      <w:r w:rsidR="003B3376">
        <w:t>0</w:t>
      </w:r>
      <w:r>
        <w:t>)</w:t>
      </w:r>
    </w:p>
    <w:p w:rsidR="001C46A8" w:rsidP="0043635B" w14:paraId="1B2ED79B" w14:textId="4999BC79">
      <w:pPr>
        <w:pStyle w:val="MeetingDetails"/>
        <w:tabs>
          <w:tab w:val="left" w:pos="360"/>
        </w:tabs>
        <w:ind w:left="360" w:hanging="360"/>
      </w:pPr>
      <w:r>
        <w:t>1</w:t>
      </w:r>
      <w:r>
        <w:t xml:space="preserve">.   </w:t>
      </w:r>
      <w:r w:rsidR="005614EE">
        <w:t xml:space="preserve">RPM </w:t>
      </w:r>
      <w:r w:rsidR="00215D06">
        <w:t xml:space="preserve"> Settlement Updates</w:t>
      </w:r>
      <w:r w:rsidR="00A56939">
        <w:t xml:space="preserve"> (1</w:t>
      </w:r>
      <w:r>
        <w:t>:10</w:t>
      </w:r>
      <w:r w:rsidR="00A56939">
        <w:t xml:space="preserve"> – 1</w:t>
      </w:r>
      <w:r>
        <w:t>:2</w:t>
      </w:r>
      <w:r w:rsidR="003B3376">
        <w:t>5</w:t>
      </w:r>
      <w:r>
        <w:t>)</w:t>
      </w:r>
    </w:p>
    <w:p w:rsidR="00C14442" w:rsidP="0043635B" w14:paraId="3BF4BA1C" w14:textId="77777777">
      <w:pPr>
        <w:pStyle w:val="MeetingDetails"/>
        <w:tabs>
          <w:tab w:val="left" w:pos="360"/>
        </w:tabs>
        <w:ind w:left="360" w:hanging="360"/>
      </w:pPr>
    </w:p>
    <w:p w:rsidR="00C14442" w:rsidRPr="00C14442" w:rsidP="0043635B" w14:paraId="670A8F65" w14:textId="514F0B8F">
      <w:pPr>
        <w:pStyle w:val="MeetingDetails"/>
        <w:tabs>
          <w:tab w:val="left" w:pos="360"/>
        </w:tabs>
        <w:ind w:left="360" w:hanging="360"/>
        <w:rPr>
          <w:b w:val="0"/>
          <w:bCs/>
        </w:rPr>
      </w:pPr>
      <w:r>
        <w:tab/>
      </w:r>
      <w:r>
        <w:rPr>
          <w:b w:val="0"/>
          <w:bCs/>
        </w:rPr>
        <w:t xml:space="preserve">Sean Flamm, PJM, will provide an overview of settlement </w:t>
      </w:r>
      <w:r w:rsidR="005614EE">
        <w:rPr>
          <w:b w:val="0"/>
          <w:bCs/>
        </w:rPr>
        <w:t xml:space="preserve">changes that </w:t>
      </w:r>
      <w:r>
        <w:rPr>
          <w:b w:val="0"/>
          <w:bCs/>
        </w:rPr>
        <w:t xml:space="preserve">impact </w:t>
      </w:r>
      <w:r w:rsidR="005614EE">
        <w:rPr>
          <w:b w:val="0"/>
          <w:bCs/>
        </w:rPr>
        <w:t>RPM billing starting in June 2026</w:t>
      </w:r>
      <w:r>
        <w:rPr>
          <w:b w:val="0"/>
          <w:bCs/>
        </w:rPr>
        <w:t>.</w:t>
      </w:r>
    </w:p>
    <w:p w:rsidR="002A1AD2" w:rsidRPr="005B3CCA" w:rsidP="005B3CCA" w14:paraId="4326F6AE" w14:textId="61D5D621">
      <w:pPr>
        <w:pStyle w:val="MeetingDetails"/>
        <w:tabs>
          <w:tab w:val="left" w:pos="360"/>
        </w:tabs>
        <w:ind w:left="360" w:hanging="360"/>
      </w:pPr>
      <w:r>
        <w:t xml:space="preserve">             </w:t>
      </w:r>
    </w:p>
    <w:p w:rsidR="002A1AD2" w:rsidP="001C46A8" w14:paraId="09FC72B7" w14:textId="1A503A65">
      <w:pPr>
        <w:pStyle w:val="MeetingDetails"/>
        <w:ind w:left="360" w:hanging="360"/>
      </w:pPr>
      <w:r>
        <w:t>2</w:t>
      </w:r>
      <w:r w:rsidRPr="00F3477F">
        <w:t xml:space="preserve">.  </w:t>
      </w:r>
      <w:r w:rsidR="00B77188">
        <w:t xml:space="preserve"> </w:t>
      </w:r>
      <w:r w:rsidR="00215D06">
        <w:t xml:space="preserve">Regulation Market Design Phase 2 </w:t>
      </w:r>
      <w:r w:rsidR="00B65C4A">
        <w:t>(1:</w:t>
      </w:r>
      <w:r>
        <w:t>25</w:t>
      </w:r>
      <w:r w:rsidR="00B65C4A">
        <w:t xml:space="preserve"> – 1:40)</w:t>
      </w:r>
    </w:p>
    <w:p w:rsidR="00215D06" w:rsidP="001C46A8" w14:paraId="03994CDD" w14:textId="711DDF5D">
      <w:pPr>
        <w:pStyle w:val="MeetingDetails"/>
        <w:ind w:left="360" w:hanging="360"/>
      </w:pPr>
      <w:r>
        <w:tab/>
      </w:r>
    </w:p>
    <w:p w:rsidR="00233AB2" w:rsidRPr="005B3CCA" w:rsidP="005B3CCA" w14:paraId="12BC5DB3" w14:textId="1A1E0873">
      <w:pPr>
        <w:pStyle w:val="MeetingDetails"/>
        <w:ind w:left="360" w:hanging="360"/>
        <w:rPr>
          <w:b w:val="0"/>
          <w:bCs/>
        </w:rPr>
      </w:pPr>
      <w:r>
        <w:tab/>
      </w:r>
      <w:r>
        <w:rPr>
          <w:b w:val="0"/>
          <w:bCs/>
        </w:rPr>
        <w:t xml:space="preserve">Sravani Zangam, PJM, and Nick DiSciullo, PJM, will review </w:t>
      </w:r>
      <w:r w:rsidR="005614EE">
        <w:rPr>
          <w:b w:val="0"/>
          <w:bCs/>
        </w:rPr>
        <w:t>R</w:t>
      </w:r>
      <w:r>
        <w:rPr>
          <w:b w:val="0"/>
          <w:bCs/>
        </w:rPr>
        <w:t xml:space="preserve">egulation </w:t>
      </w:r>
      <w:r w:rsidR="005614EE">
        <w:rPr>
          <w:b w:val="0"/>
          <w:bCs/>
        </w:rPr>
        <w:t>M</w:t>
      </w:r>
      <w:r>
        <w:rPr>
          <w:b w:val="0"/>
          <w:bCs/>
        </w:rPr>
        <w:t xml:space="preserve">arket </w:t>
      </w:r>
      <w:r w:rsidR="005614EE">
        <w:rPr>
          <w:b w:val="0"/>
          <w:bCs/>
        </w:rPr>
        <w:t xml:space="preserve">Phase 2 </w:t>
      </w:r>
      <w:r>
        <w:rPr>
          <w:b w:val="0"/>
          <w:bCs/>
        </w:rPr>
        <w:t>design updates including updated settlement calculations and MSRS reports.</w:t>
      </w:r>
    </w:p>
    <w:p w:rsidR="00215D06" w:rsidP="001C46A8" w14:paraId="79B2C183" w14:textId="77777777">
      <w:pPr>
        <w:pStyle w:val="MeetingDetails"/>
        <w:ind w:left="360" w:hanging="360"/>
      </w:pPr>
    </w:p>
    <w:p w:rsidR="00215D06" w:rsidP="001C46A8" w14:paraId="5085D4E1" w14:textId="3571DADD">
      <w:pPr>
        <w:pStyle w:val="MeetingDetails"/>
        <w:ind w:left="360" w:hanging="360"/>
      </w:pPr>
      <w:r>
        <w:t xml:space="preserve">3.   Tracking Ramp Limited Desired </w:t>
      </w:r>
      <w:r w:rsidR="00B172C1">
        <w:t>Overview</w:t>
      </w:r>
      <w:r>
        <w:t xml:space="preserve"> (1:40 – </w:t>
      </w:r>
      <w:r w:rsidR="00B172C1">
        <w:t>2:30</w:t>
      </w:r>
      <w:r>
        <w:t>)</w:t>
      </w:r>
    </w:p>
    <w:p w:rsidR="005614EE" w:rsidP="001C46A8" w14:paraId="3DC1CB04" w14:textId="77777777">
      <w:pPr>
        <w:pStyle w:val="MeetingDetails"/>
        <w:ind w:left="360" w:hanging="360"/>
      </w:pPr>
    </w:p>
    <w:p w:rsidR="00233AB2" w:rsidP="005614EE" w14:paraId="1FCB747E" w14:textId="217D07E1">
      <w:pPr>
        <w:pStyle w:val="MeetingDetails"/>
        <w:ind w:left="360"/>
        <w:rPr>
          <w:b w:val="0"/>
          <w:bCs/>
        </w:rPr>
      </w:pPr>
      <w:r w:rsidRPr="002E774A">
        <w:rPr>
          <w:b w:val="0"/>
          <w:bCs/>
        </w:rPr>
        <w:t xml:space="preserve">Sravani Zangam, PJM, and Aaron Baizman, PJM, will review the </w:t>
      </w:r>
      <w:r>
        <w:rPr>
          <w:b w:val="0"/>
          <w:bCs/>
        </w:rPr>
        <w:t>calculation and reporting</w:t>
      </w:r>
      <w:r w:rsidRPr="002E774A">
        <w:rPr>
          <w:b w:val="0"/>
          <w:bCs/>
        </w:rPr>
        <w:t xml:space="preserve"> of the </w:t>
      </w:r>
      <w:r>
        <w:rPr>
          <w:b w:val="0"/>
          <w:bCs/>
        </w:rPr>
        <w:t xml:space="preserve">new </w:t>
      </w:r>
      <w:r w:rsidRPr="002E774A">
        <w:rPr>
          <w:b w:val="0"/>
          <w:bCs/>
        </w:rPr>
        <w:t xml:space="preserve">Tracking Ramp Limit Desired </w:t>
      </w:r>
      <w:r>
        <w:rPr>
          <w:b w:val="0"/>
          <w:bCs/>
        </w:rPr>
        <w:t xml:space="preserve">(TRLD) </w:t>
      </w:r>
      <w:r w:rsidRPr="002E774A">
        <w:rPr>
          <w:b w:val="0"/>
          <w:bCs/>
        </w:rPr>
        <w:t xml:space="preserve">calculation.  </w:t>
      </w:r>
    </w:p>
    <w:p w:rsidR="00686FF4" w:rsidRPr="002E774A" w:rsidP="002E774A" w14:paraId="5BD1372A" w14:textId="73F1415C">
      <w:pPr>
        <w:pStyle w:val="MeetingDetails"/>
        <w:ind w:left="360"/>
        <w:rPr>
          <w:b w:val="0"/>
          <w:bCs/>
        </w:rPr>
      </w:pPr>
      <w:r>
        <w:rPr>
          <w:b w:val="0"/>
          <w:bCs/>
        </w:rPr>
        <w:t>The TRLD calculation is the first phase of the larger Energy Market Uplift reforms approved by FERC in December 2025</w:t>
      </w:r>
      <w:r w:rsidR="004D6585">
        <w:rPr>
          <w:b w:val="0"/>
          <w:bCs/>
        </w:rPr>
        <w:t xml:space="preserve"> to be fully implemented in 2027</w:t>
      </w:r>
      <w:r>
        <w:rPr>
          <w:b w:val="0"/>
          <w:bCs/>
        </w:rPr>
        <w:t xml:space="preserve">.  </w:t>
      </w:r>
    </w:p>
    <w:p w:rsidR="006F6C03" w:rsidRPr="00577701" w:rsidP="00B65C4A" w14:paraId="0553E047" w14:textId="77777777">
      <w:pPr>
        <w:pStyle w:val="MeetingDetails"/>
        <w:rPr>
          <w:b w:val="0"/>
        </w:rPr>
      </w:pPr>
    </w:p>
    <w:p w:rsidR="001C46A8" w:rsidRPr="00B62597" w:rsidP="00B62597" w14:paraId="23B86C83" w14:textId="77777777">
      <w:pPr>
        <w:spacing w:after="0" w:line="240" w:lineRule="auto"/>
        <w:rPr>
          <w:rFonts w:ascii="Arial Narrow" w:eastAsia="Times New Roman" w:hAnsi="Arial Narrow" w:cs="Times New Roman"/>
          <w:sz w:val="24"/>
          <w:szCs w:val="20"/>
        </w:rPr>
      </w:pPr>
    </w:p>
    <w:p w:rsidR="00F7443D" w:rsidRPr="00DB29E9" w:rsidP="00F7443D" w14:paraId="632ABF6E" w14:textId="77777777">
      <w:pPr>
        <w:pStyle w:val="PrimaryHeading"/>
      </w:pPr>
      <w:r>
        <w:t>Informational Updates</w:t>
      </w:r>
    </w:p>
    <w:p w:rsidR="009B6D22" w:rsidP="005A5114" w14:paraId="2430A404" w14:textId="784A45B6">
      <w:pPr>
        <w:pStyle w:val="ListParagraph"/>
        <w:numPr>
          <w:ilvl w:val="0"/>
          <w:numId w:val="26"/>
        </w:numPr>
        <w:contextualSpacing w:val="0"/>
        <w:rPr>
          <w:rFonts w:ascii="Arial Narrow" w:eastAsia="Times New Roman" w:hAnsi="Arial Narrow" w:cs="Times New Roman"/>
          <w:b/>
          <w:sz w:val="24"/>
        </w:rPr>
      </w:pPr>
      <w:r w:rsidRPr="0000422D">
        <w:rPr>
          <w:rFonts w:ascii="Arial Narrow" w:eastAsia="Times New Roman" w:hAnsi="Arial Narrow" w:cs="Times New Roman"/>
          <w:b/>
          <w:sz w:val="24"/>
        </w:rPr>
        <w:t>Reminder of Reactive Power Compensation updates June 1, 2026</w:t>
      </w:r>
    </w:p>
    <w:p w:rsidR="00B31516" w:rsidRPr="00B31516" w:rsidP="00B31516" w14:paraId="3A24BF67" w14:textId="752D2841">
      <w:pPr>
        <w:pStyle w:val="ListParagraph"/>
        <w:ind w:left="360"/>
        <w:contextualSpacing w:val="0"/>
        <w:rPr>
          <w:rFonts w:ascii="Arial Narrow" w:eastAsia="Times New Roman" w:hAnsi="Arial Narrow" w:cs="Times New Roman"/>
          <w:bCs/>
          <w:sz w:val="24"/>
        </w:rPr>
      </w:pPr>
      <w:r w:rsidRPr="00B31516">
        <w:rPr>
          <w:rFonts w:ascii="Arial Narrow" w:eastAsia="Times New Roman" w:hAnsi="Arial Narrow" w:cs="Times New Roman"/>
          <w:bCs/>
          <w:sz w:val="24"/>
        </w:rPr>
        <w:t>FERC approved the October 3, 2025 PJM filing in Docket ER25-1073 in compliance with Order No. 904 to revise Schedule 2 of the Tariff.  As detailed in the filing, on June 1, 2026 PJM will remove compensation for the provision of reactive power within the standard power factor range.  The associated billing occurred on the Reactive Supply and Voltage Control charges (BLI 1330) and credits (BLI 2330) line items.</w:t>
      </w:r>
    </w:p>
    <w:p w:rsidR="007D33FC" w:rsidP="005A5114" w14:paraId="70BEB7E8" w14:textId="0CA9846C">
      <w:pPr>
        <w:pStyle w:val="ListParagraph"/>
        <w:numPr>
          <w:ilvl w:val="0"/>
          <w:numId w:val="26"/>
        </w:numPr>
        <w:contextualSpacing w:val="0"/>
        <w:rPr>
          <w:rFonts w:ascii="Arial Narrow" w:eastAsia="Times New Roman" w:hAnsi="Arial Narrow" w:cs="Times New Roman"/>
          <w:b/>
          <w:sz w:val="24"/>
        </w:rPr>
      </w:pPr>
      <w:r>
        <w:rPr>
          <w:rFonts w:ascii="Arial Narrow" w:eastAsia="Times New Roman" w:hAnsi="Arial Narrow" w:cs="Times New Roman"/>
          <w:b/>
          <w:sz w:val="24"/>
        </w:rPr>
        <w:t>Non-Synchronized Reserve and Secondary Reserve LOC Forfeiture Reports</w:t>
      </w:r>
    </w:p>
    <w:p w:rsidR="007D33FC" w:rsidP="007D33FC" w14:paraId="5054A615" w14:textId="3E1889D5">
      <w:pPr>
        <w:pStyle w:val="ListParagraph"/>
        <w:ind w:left="360"/>
        <w:contextualSpacing w:val="0"/>
        <w:rPr>
          <w:rFonts w:ascii="Arial Narrow" w:eastAsia="Times New Roman" w:hAnsi="Arial Narrow" w:cs="Times New Roman"/>
          <w:bCs/>
          <w:sz w:val="24"/>
        </w:rPr>
      </w:pPr>
      <w:r>
        <w:rPr>
          <w:rFonts w:ascii="Arial Narrow" w:eastAsia="Times New Roman" w:hAnsi="Arial Narrow" w:cs="Times New Roman"/>
          <w:bCs/>
          <w:sz w:val="24"/>
        </w:rPr>
        <w:t>Please review the below presentation detailing new MSRS reports for detailing Non-Synchronized Reserve LOC Forfeiture and Secondary Reserve LOC Forfeiture.</w:t>
      </w:r>
    </w:p>
    <w:p w:rsidR="007D33FC" w:rsidRPr="007D33FC" w:rsidP="007D33FC" w14:paraId="3569B33B" w14:textId="01F52259">
      <w:pPr>
        <w:pStyle w:val="ListParagraph"/>
        <w:ind w:left="360"/>
        <w:contextualSpacing w:val="0"/>
        <w:rPr>
          <w:rFonts w:ascii="Arial Narrow" w:eastAsia="Times New Roman" w:hAnsi="Arial Narrow" w:cs="Times New Roman"/>
          <w:bCs/>
          <w:sz w:val="24"/>
        </w:rPr>
      </w:pPr>
      <w:hyperlink r:id="rId4" w:history="1">
        <w:r w:rsidRPr="00C2731D">
          <w:rPr>
            <w:rStyle w:val="Hyperlink"/>
            <w:rFonts w:ascii="Arial Narrow" w:eastAsia="Times New Roman" w:hAnsi="Arial Narrow" w:cs="Times New Roman"/>
            <w:bCs/>
            <w:sz w:val="24"/>
          </w:rPr>
          <w:t>Non-Synchronized Reserve and Secondary Reserve LOC Forfeiture Reports</w:t>
        </w:r>
      </w:hyperlink>
    </w:p>
    <w:p w:rsidR="00D14B0C" w:rsidP="005A5114" w14:paraId="6DBE5320" w14:textId="151C10D7">
      <w:pPr>
        <w:pStyle w:val="ListParagraph"/>
        <w:numPr>
          <w:ilvl w:val="0"/>
          <w:numId w:val="26"/>
        </w:numPr>
        <w:contextualSpacing w:val="0"/>
        <w:rPr>
          <w:rFonts w:ascii="Arial Narrow" w:eastAsia="Times New Roman" w:hAnsi="Arial Narrow" w:cs="Times New Roman"/>
          <w:b/>
          <w:sz w:val="24"/>
        </w:rPr>
      </w:pPr>
      <w:r w:rsidRPr="00D14B0C">
        <w:rPr>
          <w:rFonts w:ascii="Arial Narrow" w:eastAsia="Times New Roman" w:hAnsi="Arial Narrow" w:cs="Times New Roman"/>
          <w:b/>
          <w:sz w:val="24"/>
        </w:rPr>
        <w:t>Potential Retirement of Preliminary Reserve and Regulation Data Miner Feeds</w:t>
      </w:r>
      <w:r>
        <w:rPr>
          <w:rFonts w:ascii="Arial Narrow" w:eastAsia="Times New Roman" w:hAnsi="Arial Narrow" w:cs="Times New Roman"/>
          <w:b/>
          <w:sz w:val="24"/>
        </w:rPr>
        <w:t xml:space="preserve"> </w:t>
      </w:r>
    </w:p>
    <w:p w:rsidR="003B3376" w:rsidRPr="0000422D" w:rsidP="0000422D" w14:paraId="564A3D48" w14:textId="26FAE740">
      <w:pPr>
        <w:pStyle w:val="ListParagraph"/>
        <w:ind w:left="360"/>
        <w:contextualSpacing w:val="0"/>
        <w:rPr>
          <w:rFonts w:ascii="Arial Narrow" w:eastAsia="Times New Roman" w:hAnsi="Arial Narrow" w:cs="Times New Roman"/>
          <w:bCs/>
          <w:sz w:val="24"/>
        </w:rPr>
      </w:pPr>
      <w:r>
        <w:rPr>
          <w:rFonts w:ascii="Arial Narrow" w:eastAsia="Times New Roman" w:hAnsi="Arial Narrow" w:cs="Times New Roman"/>
          <w:bCs/>
          <w:sz w:val="24"/>
        </w:rPr>
        <w:t>At the February 2026 MSS meeting and February 2026 and March 2026 Tech Change Forum meetings PJM detailed the potential retirement of Data Miner feeds covering preliminary reserve market and regulation market data.  Based on stakeholder feedback, these feeds will not be retired and will continue to operate as status quo.</w:t>
      </w:r>
    </w:p>
    <w:p w:rsidR="003E1134" w:rsidP="0078213E" w14:paraId="56FFB2E7" w14:textId="03520E8C">
      <w:pPr>
        <w:pStyle w:val="ListSubhead1"/>
        <w:numPr>
          <w:ilvl w:val="0"/>
          <w:numId w:val="26"/>
        </w:numPr>
      </w:pPr>
      <w:r>
        <w:t xml:space="preserve">Upcoming </w:t>
      </w:r>
      <w:r w:rsidR="000A148E">
        <w:t>MSRS Report Updates</w:t>
      </w:r>
    </w:p>
    <w:p w:rsidR="000044D5" w:rsidP="0078213E" w14:paraId="4CBC7D6A" w14:textId="26573901">
      <w:pPr>
        <w:pStyle w:val="ListSubhead1"/>
        <w:numPr>
          <w:ilvl w:val="0"/>
          <w:numId w:val="0"/>
        </w:numPr>
        <w:spacing w:line="276" w:lineRule="auto"/>
        <w:ind w:left="360"/>
        <w:rPr>
          <w:rStyle w:val="ui-provider"/>
          <w:b w:val="0"/>
        </w:rPr>
      </w:pPr>
      <w:r>
        <w:rPr>
          <w:rStyle w:val="ui-provider"/>
          <w:b w:val="0"/>
        </w:rPr>
        <w:t>Please review the below document for upcoming MSRS report updates</w:t>
      </w:r>
      <w:r w:rsidR="008C6C2B">
        <w:rPr>
          <w:rStyle w:val="ui-provider"/>
          <w:b w:val="0"/>
        </w:rPr>
        <w:t xml:space="preserve"> in 202</w:t>
      </w:r>
      <w:r w:rsidR="00E650D9">
        <w:rPr>
          <w:rStyle w:val="ui-provider"/>
          <w:b w:val="0"/>
        </w:rPr>
        <w:t>6</w:t>
      </w:r>
      <w:r>
        <w:rPr>
          <w:rStyle w:val="ui-provider"/>
          <w:b w:val="0"/>
        </w:rPr>
        <w:t>.</w:t>
      </w:r>
    </w:p>
    <w:p w:rsidR="00D93F09" w:rsidP="0078213E" w14:paraId="1DE1EF0B" w14:textId="71342774">
      <w:pPr>
        <w:pStyle w:val="ListSubhead1"/>
        <w:numPr>
          <w:ilvl w:val="0"/>
          <w:numId w:val="0"/>
        </w:numPr>
        <w:ind w:left="360"/>
        <w:rPr>
          <w:rStyle w:val="Hyperlink"/>
          <w:b w:val="0"/>
        </w:rPr>
      </w:pPr>
      <w:hyperlink r:id="rId5" w:history="1">
        <w:r w:rsidRPr="004E0E26">
          <w:rPr>
            <w:rStyle w:val="Hyperlink"/>
            <w:b w:val="0"/>
          </w:rPr>
          <w:t>MSRS Report Updates Tracking</w:t>
        </w:r>
      </w:hyperlink>
    </w:p>
    <w:p w:rsidR="00593F23" w:rsidRPr="00203D88" w:rsidP="0078213E" w14:paraId="12F2FD6C" w14:textId="77777777">
      <w:pPr>
        <w:pStyle w:val="ListParagraph"/>
        <w:numPr>
          <w:ilvl w:val="0"/>
          <w:numId w:val="26"/>
        </w:numPr>
        <w:contextualSpacing w:val="0"/>
        <w:rPr>
          <w:rFonts w:ascii="Arial Narrow" w:eastAsia="Times New Roman" w:hAnsi="Arial Narrow" w:cs="Times New Roman"/>
          <w:b/>
          <w:sz w:val="24"/>
        </w:rPr>
      </w:pPr>
      <w:r w:rsidRPr="00203D88">
        <w:rPr>
          <w:rFonts w:ascii="Arial Narrow" w:eastAsia="Times New Roman" w:hAnsi="Arial Narrow" w:cs="Times New Roman"/>
          <w:b/>
          <w:sz w:val="24"/>
        </w:rPr>
        <w:t>Settlement C Updates</w:t>
      </w:r>
    </w:p>
    <w:p w:rsidR="00CD45A5" w:rsidRPr="00090EC6" w:rsidP="00090EC6" w14:paraId="66682F4F" w14:textId="62C29CAC">
      <w:pPr>
        <w:pStyle w:val="ListParagraph"/>
        <w:ind w:left="360"/>
        <w:contextualSpacing w:val="0"/>
        <w:rPr>
          <w:rFonts w:ascii="Arial Narrow" w:hAnsi="Arial Narrow" w:cs="Calibri"/>
          <w:sz w:val="24"/>
          <w:szCs w:val="24"/>
        </w:rPr>
      </w:pPr>
      <w:r w:rsidRPr="00203D88">
        <w:rPr>
          <w:rFonts w:ascii="Arial Narrow" w:hAnsi="Arial Narrow" w:cs="Calibri"/>
          <w:sz w:val="24"/>
          <w:szCs w:val="24"/>
        </w:rPr>
        <w:t>No</w:t>
      </w:r>
      <w:r w:rsidRPr="00203D88" w:rsidR="00854D97">
        <w:rPr>
          <w:rFonts w:ascii="Arial Narrow" w:hAnsi="Arial Narrow" w:cs="Calibri"/>
          <w:sz w:val="24"/>
          <w:szCs w:val="24"/>
        </w:rPr>
        <w:t xml:space="preserve"> </w:t>
      </w:r>
      <w:r w:rsidRPr="00203D88" w:rsidR="00DF003D">
        <w:rPr>
          <w:rFonts w:ascii="Arial Narrow" w:hAnsi="Arial Narrow" w:cs="Calibri"/>
          <w:sz w:val="24"/>
          <w:szCs w:val="24"/>
        </w:rPr>
        <w:t>adjustment</w:t>
      </w:r>
      <w:r w:rsidRPr="00203D88">
        <w:rPr>
          <w:rFonts w:ascii="Arial Narrow" w:hAnsi="Arial Narrow" w:cs="Calibri"/>
          <w:sz w:val="24"/>
          <w:szCs w:val="24"/>
        </w:rPr>
        <w:t>s</w:t>
      </w:r>
      <w:r w:rsidRPr="00203D88" w:rsidR="00854D97">
        <w:rPr>
          <w:rFonts w:ascii="Arial Narrow" w:hAnsi="Arial Narrow" w:cs="Calibri"/>
          <w:sz w:val="24"/>
          <w:szCs w:val="24"/>
        </w:rPr>
        <w:t xml:space="preserve"> w</w:t>
      </w:r>
      <w:r w:rsidRPr="00203D88">
        <w:rPr>
          <w:rFonts w:ascii="Arial Narrow" w:hAnsi="Arial Narrow" w:cs="Calibri"/>
          <w:sz w:val="24"/>
          <w:szCs w:val="24"/>
        </w:rPr>
        <w:t>ere</w:t>
      </w:r>
      <w:r w:rsidRPr="00203D88" w:rsidR="00DF003D">
        <w:rPr>
          <w:rFonts w:ascii="Arial Narrow" w:hAnsi="Arial Narrow" w:cs="Calibri"/>
          <w:sz w:val="24"/>
          <w:szCs w:val="24"/>
        </w:rPr>
        <w:t xml:space="preserve"> processed </w:t>
      </w:r>
      <w:r w:rsidR="003E390A">
        <w:rPr>
          <w:rFonts w:ascii="Arial Narrow" w:hAnsi="Arial Narrow" w:cs="Calibri"/>
          <w:sz w:val="24"/>
          <w:szCs w:val="24"/>
        </w:rPr>
        <w:t xml:space="preserve">in the </w:t>
      </w:r>
      <w:r w:rsidR="009B6D22">
        <w:rPr>
          <w:rFonts w:ascii="Arial Narrow" w:hAnsi="Arial Narrow" w:cs="Calibri"/>
          <w:sz w:val="24"/>
          <w:szCs w:val="24"/>
        </w:rPr>
        <w:t>February 2026 through April 2026</w:t>
      </w:r>
      <w:r w:rsidR="009B6D22">
        <w:rPr>
          <w:rFonts w:ascii="Arial Narrow" w:hAnsi="Arial Narrow" w:cs="Calibri"/>
          <w:sz w:val="24"/>
          <w:szCs w:val="24"/>
        </w:rPr>
        <w:t xml:space="preserve"> </w:t>
      </w:r>
      <w:r w:rsidRPr="00203D88" w:rsidR="00454C0D">
        <w:rPr>
          <w:rFonts w:ascii="Arial Narrow" w:hAnsi="Arial Narrow" w:cs="Calibri"/>
          <w:sz w:val="24"/>
          <w:szCs w:val="24"/>
        </w:rPr>
        <w:t>billing cycle</w:t>
      </w:r>
      <w:r w:rsidR="009B6D22">
        <w:rPr>
          <w:rFonts w:ascii="Arial Narrow" w:hAnsi="Arial Narrow" w:cs="Calibri"/>
          <w:sz w:val="24"/>
          <w:szCs w:val="24"/>
        </w:rPr>
        <w:t>s</w:t>
      </w:r>
      <w:r w:rsidRPr="00203D88" w:rsidR="00C52F00">
        <w:rPr>
          <w:rFonts w:ascii="Arial Narrow" w:hAnsi="Arial Narrow" w:cs="Calibri"/>
          <w:sz w:val="24"/>
          <w:szCs w:val="24"/>
        </w:rPr>
        <w:t>.</w:t>
      </w:r>
    </w:p>
    <w:p w:rsidR="00CD45A5" w:rsidRPr="00CD672B" w:rsidP="008E3266" w14:paraId="030C5C0A" w14:textId="4E0A7E9F">
      <w:pPr>
        <w:pStyle w:val="ListParagraph"/>
        <w:ind w:left="360"/>
        <w:rPr>
          <w:rFonts w:ascii="Arial Narrow" w:hAnsi="Arial Narrow" w:cs="Calibri"/>
          <w:sz w:val="24"/>
          <w:szCs w:val="24"/>
        </w:rPr>
      </w:pPr>
      <w:hyperlink r:id="rId6" w:history="1">
        <w:r w:rsidRPr="00CD672B">
          <w:rPr>
            <w:rStyle w:val="Hyperlink"/>
            <w:rFonts w:ascii="Arial Narrow" w:hAnsi="Arial Narrow" w:cs="Calibri"/>
            <w:sz w:val="24"/>
            <w:szCs w:val="24"/>
          </w:rPr>
          <w:t>Settlement C Adjustment Tracking 2026</w:t>
        </w:r>
      </w:hyperlink>
    </w:p>
    <w:tbl>
      <w:tblPr>
        <w:tblStyle w:val="PlainTable4"/>
        <w:tblW w:w="0" w:type="auto"/>
        <w:tblLook w:val="04A0"/>
      </w:tblPr>
      <w:tblGrid>
        <w:gridCol w:w="3115"/>
        <w:gridCol w:w="3110"/>
        <w:gridCol w:w="3125"/>
      </w:tblGrid>
      <w:tr w14:paraId="1933A48E" w14:textId="77777777" w:rsidTr="004B1A71">
        <w:tblPrEx>
          <w:tblW w:w="0" w:type="auto"/>
          <w:tblLook w:val="04A0"/>
        </w:tblPrEx>
        <w:tc>
          <w:tcPr>
            <w:tcW w:w="9350" w:type="dxa"/>
            <w:gridSpan w:val="3"/>
          </w:tcPr>
          <w:p w:rsidR="00FC6630" w:rsidP="00FC6630" w14:paraId="779B3B02" w14:textId="77777777">
            <w:pPr>
              <w:pStyle w:val="PrimaryHeading"/>
              <w:ind w:left="-108"/>
            </w:pPr>
            <w:r>
              <w:t>Future Agenda Items</w:t>
            </w:r>
          </w:p>
        </w:tc>
      </w:tr>
      <w:tr w14:paraId="35708207" w14:textId="77777777" w:rsidTr="004B1A71">
        <w:tblPrEx>
          <w:tblW w:w="0" w:type="auto"/>
          <w:tblLook w:val="04A0"/>
        </w:tblPrEx>
        <w:trPr>
          <w:trHeight w:val="296"/>
        </w:trPr>
        <w:tc>
          <w:tcPr>
            <w:tcW w:w="9350" w:type="dxa"/>
            <w:gridSpan w:val="3"/>
          </w:tcPr>
          <w:p w:rsidR="00FC6630" w:rsidRPr="004B1A71" w:rsidP="004B1A71" w14:paraId="6D3C938E" w14:textId="77777777">
            <w:pPr>
              <w:pStyle w:val="AttendeesList"/>
              <w:ind w:left="-105" w:hanging="45"/>
              <w:jc w:val="both"/>
              <w:rPr>
                <w:rFonts w:cs="Calibri"/>
                <w:b w:val="0"/>
                <w:sz w:val="24"/>
                <w:szCs w:val="24"/>
              </w:rPr>
            </w:pPr>
            <w:r>
              <w:rPr>
                <w:rFonts w:cs="Calibri"/>
                <w:sz w:val="24"/>
                <w:szCs w:val="24"/>
              </w:rPr>
              <w:t xml:space="preserve"> </w:t>
            </w:r>
            <w:r w:rsidRPr="004030D2">
              <w:rPr>
                <w:rFonts w:cs="Calibri"/>
                <w:sz w:val="22"/>
                <w:szCs w:val="24"/>
              </w:rPr>
              <w:t>Participants will have the opportunity to request the addition of any new item(s) to the agenda of a future</w:t>
            </w:r>
            <w:r w:rsidRPr="004030D2" w:rsidR="004B1A71">
              <w:rPr>
                <w:rFonts w:cs="Calibri"/>
                <w:sz w:val="22"/>
                <w:szCs w:val="24"/>
              </w:rPr>
              <w:t xml:space="preserve"> </w:t>
            </w:r>
            <w:r w:rsidRPr="004030D2">
              <w:rPr>
                <w:rFonts w:cs="Calibri"/>
                <w:sz w:val="22"/>
                <w:szCs w:val="24"/>
              </w:rPr>
              <w:t>meeting</w:t>
            </w:r>
            <w:r w:rsidRPr="004B1A71">
              <w:rPr>
                <w:rFonts w:cs="Calibri"/>
                <w:b w:val="0"/>
                <w:sz w:val="24"/>
                <w:szCs w:val="24"/>
              </w:rPr>
              <w:t>.</w:t>
            </w:r>
          </w:p>
          <w:p w:rsidR="00F33DC8" w:rsidRPr="00F7443D" w:rsidP="00FC6630" w14:paraId="47F5A2BA" w14:textId="77777777">
            <w:pPr>
              <w:pStyle w:val="AttendeesList"/>
              <w:rPr>
                <w:rFonts w:cs="Calibri"/>
                <w:sz w:val="24"/>
                <w:szCs w:val="24"/>
              </w:rPr>
            </w:pPr>
          </w:p>
        </w:tc>
      </w:tr>
      <w:tr w14:paraId="0093D8B0" w14:textId="77777777" w:rsidTr="004B1A71">
        <w:tblPrEx>
          <w:tblW w:w="0" w:type="auto"/>
          <w:tblLook w:val="04A0"/>
        </w:tblPrEx>
        <w:trPr>
          <w:trHeight w:val="87"/>
        </w:trPr>
        <w:tc>
          <w:tcPr>
            <w:tcW w:w="9350" w:type="dxa"/>
            <w:gridSpan w:val="3"/>
          </w:tcPr>
          <w:p w:rsidR="00FC6630" w:rsidP="00FC6630" w14:paraId="383912D2" w14:textId="77777777">
            <w:pPr>
              <w:pStyle w:val="PrimaryHeading"/>
              <w:ind w:left="-108"/>
            </w:pPr>
            <w:r>
              <w:t>Future Meeting Dates</w:t>
            </w:r>
          </w:p>
        </w:tc>
      </w:tr>
      <w:tr w14:paraId="1E96100E" w14:textId="77777777" w:rsidTr="001560A2">
        <w:tblPrEx>
          <w:tblW w:w="0" w:type="auto"/>
          <w:tblLook w:val="04A0"/>
        </w:tblPrEx>
        <w:tc>
          <w:tcPr>
            <w:tcW w:w="3115" w:type="dxa"/>
            <w:vAlign w:val="bottom"/>
          </w:tcPr>
          <w:p w:rsidR="00CD45A5" w:rsidRPr="00CD45A5" w:rsidP="00CD45A5" w14:paraId="6456C488" w14:textId="7299DC6C">
            <w:pPr>
              <w:pStyle w:val="NormalWeb"/>
              <w:spacing w:before="0" w:beforeAutospacing="0" w:after="0" w:afterAutospacing="0"/>
              <w:rPr>
                <w:sz w:val="19"/>
                <w:szCs w:val="19"/>
              </w:rPr>
            </w:pPr>
            <w:r w:rsidRPr="00BB6921">
              <w:rPr>
                <w:sz w:val="19"/>
                <w:szCs w:val="19"/>
              </w:rPr>
              <w:t>Date</w:t>
            </w:r>
          </w:p>
        </w:tc>
        <w:tc>
          <w:tcPr>
            <w:tcW w:w="3110" w:type="dxa"/>
            <w:vAlign w:val="bottom"/>
          </w:tcPr>
          <w:p w:rsidR="00CD45A5" w:rsidRPr="00CD45A5" w:rsidP="00CD45A5" w14:paraId="6FBE6F8B" w14:textId="13A9FE84">
            <w:pPr>
              <w:pStyle w:val="NormalWeb"/>
              <w:spacing w:before="0" w:beforeAutospacing="0" w:after="0" w:afterAutospacing="0"/>
              <w:rPr>
                <w:b/>
                <w:bCs/>
                <w:sz w:val="19"/>
                <w:szCs w:val="19"/>
              </w:rPr>
            </w:pPr>
            <w:r w:rsidRPr="00CD45A5">
              <w:rPr>
                <w:b/>
                <w:bCs/>
                <w:sz w:val="19"/>
                <w:szCs w:val="19"/>
              </w:rPr>
              <w:t>Time</w:t>
            </w:r>
          </w:p>
        </w:tc>
        <w:tc>
          <w:tcPr>
            <w:tcW w:w="3125" w:type="dxa"/>
            <w:vAlign w:val="bottom"/>
          </w:tcPr>
          <w:p w:rsidR="00CD45A5" w:rsidRPr="00CD45A5" w:rsidP="00CD45A5" w14:paraId="77CA150A" w14:textId="7B95DB5A">
            <w:pPr>
              <w:pStyle w:val="NormalWeb"/>
              <w:spacing w:before="0" w:beforeAutospacing="0" w:after="0" w:afterAutospacing="0"/>
              <w:rPr>
                <w:b/>
                <w:bCs/>
                <w:sz w:val="19"/>
                <w:szCs w:val="19"/>
              </w:rPr>
            </w:pPr>
            <w:r w:rsidRPr="00CD45A5">
              <w:rPr>
                <w:b/>
                <w:bCs/>
                <w:sz w:val="19"/>
                <w:szCs w:val="19"/>
              </w:rPr>
              <w:t>Location</w:t>
            </w:r>
          </w:p>
        </w:tc>
      </w:tr>
      <w:tr w14:paraId="7E05AF48" w14:textId="77777777" w:rsidTr="001560A2">
        <w:tblPrEx>
          <w:tblW w:w="0" w:type="auto"/>
          <w:tblLook w:val="04A0"/>
        </w:tblPrEx>
        <w:trPr>
          <w:trHeight w:val="80"/>
        </w:trPr>
        <w:tc>
          <w:tcPr>
            <w:tcW w:w="3115" w:type="dxa"/>
            <w:vAlign w:val="bottom"/>
          </w:tcPr>
          <w:p w:rsidR="00CD45A5" w:rsidP="00CD45A5" w14:paraId="1CA5D888" w14:textId="708D9152">
            <w:pPr>
              <w:pStyle w:val="NormalWeb"/>
              <w:spacing w:before="0" w:beforeAutospacing="0" w:after="0" w:afterAutospacing="0"/>
              <w:rPr>
                <w:rFonts w:ascii="Arial Narrow" w:hAnsi="Arial Narrow"/>
                <w:sz w:val="18"/>
                <w:szCs w:val="18"/>
              </w:rPr>
            </w:pPr>
            <w:r>
              <w:rPr>
                <w:b w:val="0"/>
                <w:bCs w:val="0"/>
                <w:sz w:val="19"/>
                <w:szCs w:val="19"/>
              </w:rPr>
              <w:t>August 10, 2026</w:t>
            </w:r>
          </w:p>
        </w:tc>
        <w:tc>
          <w:tcPr>
            <w:tcW w:w="3110" w:type="dxa"/>
            <w:vAlign w:val="bottom"/>
          </w:tcPr>
          <w:p w:rsidR="00CD45A5" w:rsidP="00CD45A5" w14:paraId="2170A7A2" w14:textId="020CFD37">
            <w:pPr>
              <w:pStyle w:val="NormalWeb"/>
              <w:spacing w:before="0" w:beforeAutospacing="0" w:after="0" w:afterAutospacing="0"/>
              <w:rPr>
                <w:rFonts w:ascii="Arial Narrow" w:hAnsi="Arial Narrow"/>
                <w:sz w:val="18"/>
                <w:szCs w:val="18"/>
              </w:rPr>
            </w:pPr>
            <w:r>
              <w:rPr>
                <w:sz w:val="19"/>
                <w:szCs w:val="19"/>
              </w:rPr>
              <w:t>10:00 a.m. – 12:00 p.m.</w:t>
            </w:r>
          </w:p>
        </w:tc>
        <w:tc>
          <w:tcPr>
            <w:tcW w:w="3125" w:type="dxa"/>
            <w:vAlign w:val="bottom"/>
          </w:tcPr>
          <w:p w:rsidR="00CD45A5" w:rsidP="00CD45A5" w14:paraId="79DBBD9A" w14:textId="475AD55C">
            <w:pPr>
              <w:pStyle w:val="NormalWeb"/>
              <w:spacing w:before="0" w:beforeAutospacing="0" w:after="0" w:afterAutospacing="0"/>
              <w:rPr>
                <w:rFonts w:ascii="Arial Narrow" w:hAnsi="Arial Narrow"/>
                <w:sz w:val="18"/>
                <w:szCs w:val="18"/>
              </w:rPr>
            </w:pPr>
            <w:r>
              <w:rPr>
                <w:sz w:val="19"/>
                <w:szCs w:val="19"/>
              </w:rPr>
              <w:t>Teleconference</w:t>
            </w:r>
          </w:p>
        </w:tc>
      </w:tr>
      <w:tr w14:paraId="0C4AAFC3" w14:textId="77777777" w:rsidTr="001560A2">
        <w:tblPrEx>
          <w:tblW w:w="0" w:type="auto"/>
          <w:tblLook w:val="04A0"/>
        </w:tblPrEx>
        <w:trPr>
          <w:trHeight w:val="80"/>
        </w:trPr>
        <w:tc>
          <w:tcPr>
            <w:tcW w:w="3115" w:type="dxa"/>
            <w:vAlign w:val="bottom"/>
          </w:tcPr>
          <w:p w:rsidR="00CD45A5" w:rsidP="00CD45A5" w14:paraId="6C3D998F" w14:textId="28458B75">
            <w:pPr>
              <w:pStyle w:val="NormalWeb"/>
              <w:spacing w:before="0" w:beforeAutospacing="0" w:after="0" w:afterAutospacing="0"/>
              <w:rPr>
                <w:sz w:val="19"/>
                <w:szCs w:val="19"/>
              </w:rPr>
            </w:pPr>
            <w:r>
              <w:rPr>
                <w:b w:val="0"/>
                <w:bCs w:val="0"/>
                <w:sz w:val="19"/>
                <w:szCs w:val="19"/>
              </w:rPr>
              <w:t>November 17, 2026</w:t>
            </w:r>
          </w:p>
        </w:tc>
        <w:tc>
          <w:tcPr>
            <w:tcW w:w="3110" w:type="dxa"/>
            <w:vAlign w:val="bottom"/>
          </w:tcPr>
          <w:p w:rsidR="00CD45A5" w:rsidP="00CD45A5" w14:paraId="1239003C" w14:textId="0F03C326">
            <w:pPr>
              <w:pStyle w:val="NormalWeb"/>
              <w:spacing w:before="0" w:beforeAutospacing="0" w:after="0" w:afterAutospacing="0"/>
              <w:rPr>
                <w:sz w:val="19"/>
                <w:szCs w:val="19"/>
              </w:rPr>
            </w:pPr>
            <w:r>
              <w:rPr>
                <w:sz w:val="19"/>
                <w:szCs w:val="19"/>
              </w:rPr>
              <w:t>10:00 a.m. – 12:00 p.m.</w:t>
            </w:r>
          </w:p>
        </w:tc>
        <w:tc>
          <w:tcPr>
            <w:tcW w:w="3125" w:type="dxa"/>
            <w:vAlign w:val="bottom"/>
          </w:tcPr>
          <w:p w:rsidR="00CD45A5" w:rsidP="00CD45A5" w14:paraId="2FCAA5E3" w14:textId="1E6252C3">
            <w:pPr>
              <w:pStyle w:val="NormalWeb"/>
              <w:spacing w:before="0" w:beforeAutospacing="0" w:after="0" w:afterAutospacing="0"/>
              <w:rPr>
                <w:sz w:val="19"/>
                <w:szCs w:val="19"/>
              </w:rPr>
            </w:pPr>
            <w:r>
              <w:rPr>
                <w:sz w:val="19"/>
                <w:szCs w:val="19"/>
              </w:rPr>
              <w:t>Teleconference</w:t>
            </w:r>
          </w:p>
        </w:tc>
      </w:tr>
    </w:tbl>
    <w:p w:rsidR="00726147" w:rsidP="00337321" w14:paraId="4617828D" w14:textId="77777777">
      <w:pPr>
        <w:pStyle w:val="Author"/>
      </w:pPr>
    </w:p>
    <w:p w:rsidR="00454C0D" w:rsidP="00337321" w14:paraId="0EF84267" w14:textId="19271F79">
      <w:pPr>
        <w:pStyle w:val="Author"/>
      </w:pPr>
    </w:p>
    <w:p w:rsidR="0073468C" w:rsidP="00337321" w14:paraId="0CEF25EC" w14:textId="77777777">
      <w:pPr>
        <w:pStyle w:val="Author"/>
      </w:pPr>
    </w:p>
    <w:p w:rsidR="00726147" w:rsidP="00FC4406" w14:paraId="65182176" w14:textId="09C654C8">
      <w:pPr>
        <w:pStyle w:val="Author"/>
      </w:pPr>
      <w:r>
        <w:t xml:space="preserve">Author: </w:t>
      </w:r>
      <w:r w:rsidR="006E4ECD">
        <w:t>Sean Flam</w:t>
      </w:r>
      <w:r w:rsidR="00577D03">
        <w:t>m</w:t>
      </w:r>
    </w:p>
    <w:p w:rsidR="00C307E9" w:rsidP="00DB29E9" w14:paraId="51BA8901" w14:textId="77777777">
      <w:pPr>
        <w:pStyle w:val="DisclaimerHeading"/>
      </w:pPr>
    </w:p>
    <w:p w:rsidR="00B62597" w:rsidRPr="00B62597" w:rsidP="00DB29E9" w14:paraId="7C26D070" w14:textId="77777777">
      <w:pPr>
        <w:pStyle w:val="DisclaimerHeading"/>
      </w:pPr>
      <w:r>
        <w:t>Anti</w:t>
      </w:r>
      <w:r w:rsidRPr="00B62597">
        <w:t>trust:</w:t>
      </w:r>
    </w:p>
    <w:p w:rsidR="00090EC6" w:rsidP="00090EC6" w14:paraId="1FBC2660"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1D5B0B25" w14:textId="77777777" w:rsidTr="00CF6D3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0EC6" w:rsidRPr="00095E8F" w:rsidP="00CF6D38" w14:paraId="1018E3E8"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0EC6" w:rsidP="00CF6D38" w14:paraId="25EBE325"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0EC6" w:rsidRPr="00095E8F" w:rsidP="00CF6D38" w14:paraId="6575CE31"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0EC6" w:rsidRPr="00095E8F" w:rsidP="00CF6D38" w14:paraId="73742023"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0EC6" w:rsidRPr="00095E8F" w:rsidP="00CF6D38" w14:paraId="4901E5F6"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0EC6" w:rsidRPr="00095E8F" w:rsidP="00CF6D38" w14:paraId="68DFE2F6"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0EC6" w:rsidRPr="00095E8F" w:rsidP="00CF6D38" w14:paraId="7012D3FA"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0EC6" w:rsidP="00090EC6" w14:paraId="48C73E84"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w:t>
      </w:r>
      <w:r>
        <w:t>consistent with the obligations and interests of state-regulated entities. These discussions occur in a context where resulting rule changes may be submitted to FERC for approval, or may reflect regulatory mandates established by state authorities.</w:t>
      </w:r>
    </w:p>
    <w:p w:rsidR="00090EC6" w:rsidP="00090EC6" w14:paraId="1EB63103" w14:textId="77777777">
      <w:pPr>
        <w:pStyle w:val="DisclosureBody"/>
        <w:ind w:right="180"/>
      </w:pPr>
      <w:r>
        <w:t xml:space="preserve">If prohibited topics are raised, the Chair will redirect the conversation. If the discussion continues, participants may be asked to leave the meeting or the meeting 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B62597" w:rsidRPr="00B62597" w:rsidP="00B62597" w14:paraId="32EAD24D" w14:textId="77777777">
      <w:pPr>
        <w:spacing w:after="0" w:line="240" w:lineRule="auto"/>
        <w:rPr>
          <w:rFonts w:ascii="Arial Narrow" w:eastAsia="Times New Roman" w:hAnsi="Arial Narrow" w:cs="Times New Roman"/>
          <w:sz w:val="16"/>
          <w:szCs w:val="16"/>
        </w:rPr>
      </w:pPr>
    </w:p>
    <w:p w:rsidR="00B62597" w:rsidRPr="00B62597" w:rsidP="00337321" w14:paraId="7592B41A" w14:textId="77777777">
      <w:pPr>
        <w:pStyle w:val="DisclosureTitle"/>
      </w:pPr>
      <w:r w:rsidRPr="00B62597">
        <w:t>Code of Conduct:</w:t>
      </w:r>
    </w:p>
    <w:p w:rsidR="007F6F00" w:rsidRPr="007F6F00" w:rsidP="007F6F00" w14:paraId="18144B60" w14:textId="77777777">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r>
        <w:t xml:space="preserve">  </w:t>
      </w:r>
      <w:r w:rsidRPr="007F6F00">
        <w:t xml:space="preserve">Expectations for participating in PJM activities are further detailed in the </w:t>
      </w:r>
      <w:hyperlink r:id="rId9" w:history="1">
        <w:r w:rsidRPr="007F6F00">
          <w:rPr>
            <w:rStyle w:val="Hyperlink"/>
          </w:rPr>
          <w:t>PJM Code of Conduct</w:t>
        </w:r>
      </w:hyperlink>
      <w:r w:rsidRPr="007F6F00">
        <w:t>.</w:t>
      </w:r>
    </w:p>
    <w:p w:rsidR="00B62597" w:rsidRPr="00B62597" w:rsidP="00B62597" w14:paraId="5D9C5427" w14:textId="77777777">
      <w:pPr>
        <w:spacing w:after="0" w:line="240" w:lineRule="auto"/>
        <w:rPr>
          <w:rFonts w:ascii="Arial Narrow" w:eastAsia="Times New Roman" w:hAnsi="Arial Narrow" w:cs="Times New Roman"/>
          <w:sz w:val="18"/>
          <w:szCs w:val="18"/>
        </w:rPr>
      </w:pPr>
    </w:p>
    <w:p w:rsidR="00B62597" w:rsidRPr="00B62597" w:rsidP="00337321" w14:paraId="51553170" w14:textId="77777777">
      <w:pPr>
        <w:pStyle w:val="DisclosureTitle"/>
      </w:pPr>
      <w:r w:rsidRPr="00B62597">
        <w:t xml:space="preserve">Public Meetings/Media Participation: </w:t>
      </w:r>
    </w:p>
    <w:p w:rsidR="00DE34CF" w:rsidP="00337321" w14:paraId="4C566449"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2952331E" w14:textId="77777777">
      <w:pPr>
        <w:pStyle w:val="DisclaimerHeading"/>
        <w:spacing w:before="240"/>
      </w:pPr>
      <w:r>
        <w:t xml:space="preserve">Participant Identification in </w:t>
      </w:r>
      <w:r>
        <w:t>WebEx</w:t>
      </w:r>
      <w:r>
        <w:t>:</w:t>
      </w:r>
    </w:p>
    <w:p w:rsidR="00027F49" w:rsidP="00027F49" w14:paraId="517FBD45" w14:textId="77777777">
      <w:pPr>
        <w:pStyle w:val="DisclaimerBodyCopy"/>
      </w:pPr>
      <w:r>
        <w:t xml:space="preserve">When logging into the </w:t>
      </w:r>
      <w:r>
        <w:t>WebEx</w:t>
      </w:r>
      <w:r>
        <w:t xml:space="preserve"> desktop client, please enter your real first and last name as well as a valid email address. Be sure to select the “call me” option.</w:t>
      </w:r>
    </w:p>
    <w:p w:rsidR="00027F49" w:rsidP="00027F49" w14:paraId="2C8CE2D3" w14:textId="77777777">
      <w:pPr>
        <w:pStyle w:val="DisclaimerBodyCopy"/>
      </w:pPr>
      <w:r>
        <w:t xml:space="preserve">PJM support staff continuously monitors </w:t>
      </w:r>
      <w:r>
        <w:t>WebEx</w:t>
      </w:r>
      <w:r>
        <w:t xml:space="preserve"> connections during stakeholder meetings. Anonymous users or those using false usernames or emails will be dropped from the teleconference.</w:t>
      </w:r>
    </w:p>
    <w:p w:rsidR="00090EC6" w:rsidRPr="00D827A6" w:rsidP="00090EC6" w14:paraId="216E53E9" w14:textId="77777777">
      <w:pPr>
        <w:pStyle w:val="DisclaimerHeading"/>
        <w:spacing w:before="240"/>
      </w:pPr>
      <w:r w:rsidRPr="00D827A6">
        <w:t>Participant Use of Webex Chat:</w:t>
      </w:r>
    </w:p>
    <w:p w:rsidR="00090EC6" w:rsidP="00090EC6" w14:paraId="06485EED" w14:textId="2095D2C2">
      <w:pPr>
        <w:pStyle w:val="DisclaimerBodyCopy"/>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p w:rsidR="00090EC6" w:rsidP="00027F49" w14:paraId="5D0DCA2D" w14:textId="77777777">
      <w:pPr>
        <w:pStyle w:val="DisclaimerBodyCopy"/>
      </w:pPr>
    </w:p>
    <w:p w:rsidR="00027F49" w:rsidP="00027F49" w14:paraId="33E67B90" w14:textId="77777777">
      <w:pPr>
        <w:pStyle w:val="DisclosureBody"/>
      </w:pPr>
    </w:p>
    <w:p w:rsidR="00027F49" w:rsidP="00027F49" w14:paraId="2C1F2505"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a:stretch>
                      <a:fillRect/>
                    </a:stretch>
                  </pic:blipFill>
                  <pic:spPr>
                    <a:xfrm>
                      <a:off x="0" y="0"/>
                      <a:ext cx="5943600" cy="983615"/>
                    </a:xfrm>
                    <a:prstGeom prst="rect">
                      <a:avLst/>
                    </a:prstGeom>
                  </pic:spPr>
                </pic:pic>
              </a:graphicData>
            </a:graphic>
          </wp:inline>
        </w:drawing>
      </w:r>
    </w:p>
    <w:p w:rsidR="00027F49" w:rsidP="00027F49" w14:paraId="41DC0543" w14:textId="77777777">
      <w:pPr>
        <w:pStyle w:val="DisclaimerHeading"/>
      </w:pPr>
    </w:p>
    <w:p w:rsidR="00027F49" w:rsidRPr="009C15C4" w:rsidP="00027F49" w14:paraId="30C2AA04"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1"/>
                    <a:stretch>
                      <a:fillRect/>
                    </a:stretch>
                  </pic:blipFill>
                  <pic:spPr>
                    <a:xfrm>
                      <a:off x="0" y="0"/>
                      <a:ext cx="5943600" cy="1217930"/>
                    </a:xfrm>
                    <a:prstGeom prst="rect">
                      <a:avLst/>
                    </a:prstGeom>
                  </pic:spPr>
                </pic:pic>
              </a:graphicData>
            </a:graphic>
          </wp:inline>
        </w:drawing>
      </w:r>
    </w:p>
    <w:p w:rsidR="0057441E" w:rsidRPr="009C15C4" w:rsidP="009C15C4" w14:paraId="37012AA7"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E057E5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4"/>
      <w:footerReference w:type="even" r:id="rId15"/>
      <w:footerReference w:type="default" r:id="rId16"/>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0122" w14:paraId="2208578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D0122" w14:paraId="3512DF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0122" w:rsidP="00DB29E9" w14:paraId="562DFBAC" w14:textId="1AA80B3D">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7B418B">
      <w:rPr>
        <w:rStyle w:val="PageNumber"/>
        <w:noProof/>
      </w:rPr>
      <w:t>2</w:t>
    </w:r>
    <w:r>
      <w:rPr>
        <w:rStyle w:val="PageNumber"/>
      </w:rPr>
      <w:fldChar w:fldCharType="end"/>
    </w:r>
  </w:p>
  <w:bookmarkStart w:id="2" w:name="OLE_LINK1"/>
  <w:p w:rsidR="00B62597" w:rsidRPr="001678E8" w14:paraId="3D1CCC2D" w14:textId="4F81A5F0">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1"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F3477F">
      <w:rPr>
        <w:rFonts w:ascii="Arial Narrow" w:hAnsi="Arial Narrow"/>
        <w:sz w:val="20"/>
      </w:rPr>
      <w:t>2</w:t>
    </w:r>
    <w:r w:rsidR="00CD45A5">
      <w:rPr>
        <w:rFonts w:ascii="Arial Narrow" w:hAnsi="Arial Narrow"/>
        <w:sz w:val="20"/>
      </w:rPr>
      <w:t>6</w:t>
    </w:r>
    <w:r w:rsidR="00991528">
      <w:rPr>
        <w:rFonts w:ascii="Arial Narrow" w:hAnsi="Arial Narrow"/>
        <w:sz w:val="20"/>
      </w:rPr>
      <w:tab/>
    </w:r>
    <w:r w:rsidR="00BA7ADD">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0122" w:rsidP="00B66E13" w14:paraId="1D4062BB" w14:textId="76640920">
    <w:pPr>
      <w:pStyle w:val="PostingDate"/>
      <w:rPr>
        <w:sz w:val="16"/>
      </w:rPr>
    </w:pPr>
    <w:r w:rsidRPr="002C418F">
      <w:rPr>
        <w:szCs w:val="17"/>
      </w:rPr>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725AE20D"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2C418F" w:rsidR="00F4190F">
      <w:rPr>
        <w:szCs w:val="17"/>
      </w:rPr>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C418F" w:rsidR="00B66E13">
      <w:rPr>
        <w:szCs w:val="17"/>
      </w:rPr>
      <mc:AlternateContent>
        <mc:Choice Requires="wps">
          <w:drawing>
            <wp:anchor distT="0" distB="0" distL="114300" distR="114300" simplePos="0" relativeHeight="251662336"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B66E13" w:rsidRPr="001D3B68" w:rsidP="00B66E13" w14:textId="14401C46">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2050"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3360" filled="f" stroked="f">
              <v:textbox style="mso-fit-shape-to-text:t">
                <w:txbxContent>
                  <w:p w:rsidR="00B66E13" w:rsidRPr="001D3B68" w:rsidP="00B66E13" w14:paraId="28216D73" w14:textId="14401C46">
                    <w:pPr>
                      <w:pStyle w:val="HeaderTitle"/>
                      <w:jc w:val="center"/>
                      <w:rPr>
                        <w:rFonts w:ascii="Arial Narrow" w:hAnsi="Arial Narrow"/>
                        <w:b/>
                      </w:rPr>
                    </w:pPr>
                    <w:r>
                      <w:rPr>
                        <w:rFonts w:ascii="Arial Narrow" w:hAnsi="Arial Narrow"/>
                        <w:b/>
                      </w:rPr>
                      <w:t>Agenda</w:t>
                    </w:r>
                  </w:p>
                </w:txbxContent>
              </v:textbox>
            </v:shape>
          </w:pict>
        </mc:Fallback>
      </mc:AlternateContent>
    </w:r>
    <w:r w:rsidRPr="002C418F">
      <w:rPr>
        <w:szCs w:val="17"/>
      </w:rPr>
      <w:drawing>
        <wp:anchor distT="0" distB="0" distL="114300" distR="114300" simplePos="0" relativeHeight="251661312"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3AB2">
      <w:rPr>
        <w:szCs w:val="17"/>
      </w:rPr>
      <w:t>May</w:t>
    </w:r>
    <w:r w:rsidR="003B3376">
      <w:rPr>
        <w:szCs w:val="17"/>
      </w:rPr>
      <w:t xml:space="preserve"> </w:t>
    </w:r>
    <w:r w:rsidR="00203A06">
      <w:rPr>
        <w:szCs w:val="17"/>
      </w:rPr>
      <w:t xml:space="preserve"> </w:t>
    </w:r>
    <w:r w:rsidR="00233AB2">
      <w:t>1</w:t>
    </w:r>
    <w:r w:rsidR="00E02A3B">
      <w:t>3</w:t>
    </w:r>
    <w:r w:rsidR="001871E4">
      <w:t>, 202</w:t>
    </w:r>
    <w:r w:rsidR="003B3376">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251DA1"/>
    <w:multiLevelType w:val="hybridMultilevel"/>
    <w:tmpl w:val="D6FACE60"/>
    <w:lvl w:ilvl="0">
      <w:start w:val="1"/>
      <w:numFmt w:val="decimal"/>
      <w:lvlText w:val="%1)"/>
      <w:lvlJc w:val="left"/>
      <w:pPr>
        <w:ind w:left="763" w:hanging="360"/>
      </w:pPr>
      <w:rPr>
        <w:rFonts w:hint="default"/>
        <w:b w:val="0"/>
      </w:rPr>
    </w:lvl>
    <w:lvl w:ilvl="1" w:tentative="1">
      <w:start w:val="1"/>
      <w:numFmt w:val="lowerLetter"/>
      <w:lvlText w:val="%2."/>
      <w:lvlJc w:val="left"/>
      <w:pPr>
        <w:ind w:left="1483" w:hanging="360"/>
      </w:pPr>
    </w:lvl>
    <w:lvl w:ilvl="2" w:tentative="1">
      <w:start w:val="1"/>
      <w:numFmt w:val="lowerRoman"/>
      <w:lvlText w:val="%3."/>
      <w:lvlJc w:val="right"/>
      <w:pPr>
        <w:ind w:left="2203" w:hanging="180"/>
      </w:pPr>
    </w:lvl>
    <w:lvl w:ilvl="3" w:tentative="1">
      <w:start w:val="1"/>
      <w:numFmt w:val="decimal"/>
      <w:lvlText w:val="%4."/>
      <w:lvlJc w:val="left"/>
      <w:pPr>
        <w:ind w:left="2923" w:hanging="360"/>
      </w:pPr>
    </w:lvl>
    <w:lvl w:ilvl="4" w:tentative="1">
      <w:start w:val="1"/>
      <w:numFmt w:val="lowerLetter"/>
      <w:lvlText w:val="%5."/>
      <w:lvlJc w:val="left"/>
      <w:pPr>
        <w:ind w:left="3643" w:hanging="360"/>
      </w:pPr>
    </w:lvl>
    <w:lvl w:ilvl="5" w:tentative="1">
      <w:start w:val="1"/>
      <w:numFmt w:val="lowerRoman"/>
      <w:lvlText w:val="%6."/>
      <w:lvlJc w:val="right"/>
      <w:pPr>
        <w:ind w:left="4363" w:hanging="180"/>
      </w:pPr>
    </w:lvl>
    <w:lvl w:ilvl="6" w:tentative="1">
      <w:start w:val="1"/>
      <w:numFmt w:val="decimal"/>
      <w:lvlText w:val="%7."/>
      <w:lvlJc w:val="left"/>
      <w:pPr>
        <w:ind w:left="5083" w:hanging="360"/>
      </w:pPr>
    </w:lvl>
    <w:lvl w:ilvl="7" w:tentative="1">
      <w:start w:val="1"/>
      <w:numFmt w:val="lowerLetter"/>
      <w:lvlText w:val="%8."/>
      <w:lvlJc w:val="left"/>
      <w:pPr>
        <w:ind w:left="5803" w:hanging="360"/>
      </w:pPr>
    </w:lvl>
    <w:lvl w:ilvl="8" w:tentative="1">
      <w:start w:val="1"/>
      <w:numFmt w:val="lowerRoman"/>
      <w:lvlText w:val="%9."/>
      <w:lvlJc w:val="right"/>
      <w:pPr>
        <w:ind w:left="6523" w:hanging="180"/>
      </w:p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4337DD4"/>
    <w:multiLevelType w:val="hybridMultilevel"/>
    <w:tmpl w:val="FD8A468A"/>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A86974"/>
    <w:multiLevelType w:val="hybridMultilevel"/>
    <w:tmpl w:val="CF6AA37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2C85646"/>
    <w:multiLevelType w:val="hybridMultilevel"/>
    <w:tmpl w:val="D34E0E98"/>
    <w:lvl w:ilvl="0">
      <w:start w:val="2"/>
      <w:numFmt w:val="decimal"/>
      <w:lvlText w:val="%1."/>
      <w:lvlJc w:val="left"/>
      <w:pPr>
        <w:ind w:left="360" w:hanging="360"/>
      </w:pPr>
      <w:rPr>
        <w:rFonts w:hint="default"/>
        <w:b/>
        <w:strike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97B5868"/>
    <w:multiLevelType w:val="hybridMultilevel"/>
    <w:tmpl w:val="567649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0841A9"/>
    <w:multiLevelType w:val="hybridMultilevel"/>
    <w:tmpl w:val="717039BE"/>
    <w:lvl w:ilvl="0">
      <w:start w:val="1"/>
      <w:numFmt w:val="decimal"/>
      <w:lvlText w:val="%1."/>
      <w:lvlJc w:val="left"/>
      <w:pPr>
        <w:ind w:left="405" w:hanging="360"/>
      </w:pPr>
      <w:rPr>
        <w:rFonts w:hint="default"/>
        <w:b/>
        <w:color w:val="auto"/>
      </w:rPr>
    </w:lvl>
    <w:lvl w:ilvl="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2">
    <w:nsid w:val="4C3A149F"/>
    <w:multiLevelType w:val="hybridMultilevel"/>
    <w:tmpl w:val="5AA009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E47315A"/>
    <w:multiLevelType w:val="hybridMultilevel"/>
    <w:tmpl w:val="28B86B04"/>
    <w:lvl w:ilvl="0">
      <w:start w:val="3"/>
      <w:numFmt w:val="decimal"/>
      <w:lvlText w:val="%1."/>
      <w:lvlJc w:val="left"/>
      <w:pPr>
        <w:ind w:left="360" w:hanging="360"/>
      </w:pPr>
      <w:rPr>
        <w:rFonts w:hint="default"/>
        <w:b/>
        <w:strike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562609D"/>
    <w:multiLevelType w:val="hybridMultilevel"/>
    <w:tmpl w:val="6CE2B95A"/>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94212F5"/>
    <w:multiLevelType w:val="hybridMultilevel"/>
    <w:tmpl w:val="A06E44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C200CB0"/>
    <w:multiLevelType w:val="hybridMultilevel"/>
    <w:tmpl w:val="A06E44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EA53A2C"/>
    <w:multiLevelType w:val="hybridMultilevel"/>
    <w:tmpl w:val="ADFE8C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2593299"/>
    <w:multiLevelType w:val="hybridMultilevel"/>
    <w:tmpl w:val="4FB44638"/>
    <w:lvl w:ilvl="0">
      <w:start w:val="1"/>
      <w:numFmt w:val="decimal"/>
      <w:lvlText w:val="%1."/>
      <w:lvlJc w:val="left"/>
      <w:pPr>
        <w:ind w:left="360" w:hanging="360"/>
      </w:pPr>
      <w:rPr>
        <w:rFonts w:hint="default"/>
        <w:b/>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2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B045875"/>
    <w:multiLevelType w:val="hybridMultilevel"/>
    <w:tmpl w:val="0FC41238"/>
    <w:lvl w:ilvl="0">
      <w:start w:val="1"/>
      <w:numFmt w:val="decimal"/>
      <w:lvlText w:val="%1."/>
      <w:lvlJc w:val="left"/>
      <w:pPr>
        <w:ind w:left="720" w:hanging="360"/>
      </w:pPr>
      <w:rPr>
        <w:rFonts w:hint="default"/>
        <w:strike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9"/>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num>
  <w:num w:numId="5">
    <w:abstractNumId w:val="2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2"/>
  </w:num>
  <w:num w:numId="9">
    <w:abstractNumId w:val="5"/>
  </w:num>
  <w:num w:numId="10">
    <w:abstractNumId w:val="0"/>
  </w:num>
  <w:num w:numId="11">
    <w:abstractNumId w:val="6"/>
  </w:num>
  <w:num w:numId="12">
    <w:abstractNumId w:val="2"/>
  </w:num>
  <w:num w:numId="13">
    <w:abstractNumId w:val="15"/>
  </w:num>
  <w:num w:numId="14">
    <w:abstractNumId w:val="16"/>
  </w:num>
  <w:num w:numId="15">
    <w:abstractNumId w:val="3"/>
  </w:num>
  <w:num w:numId="16">
    <w:abstractNumId w:val="12"/>
  </w:num>
  <w:num w:numId="17">
    <w:abstractNumId w:val="17"/>
  </w:num>
  <w:num w:numId="18">
    <w:abstractNumId w:val="14"/>
  </w:num>
  <w:num w:numId="19">
    <w:abstractNumId w:val="6"/>
  </w:num>
  <w:num w:numId="20">
    <w:abstractNumId w:val="11"/>
  </w:num>
  <w:num w:numId="21">
    <w:abstractNumId w:val="21"/>
  </w:num>
  <w:num w:numId="22">
    <w:abstractNumId w:val="13"/>
  </w:num>
  <w:num w:numId="23">
    <w:abstractNumId w:val="1"/>
  </w:num>
  <w:num w:numId="24">
    <w:abstractNumId w:val="4"/>
  </w:num>
  <w:num w:numId="25">
    <w:abstractNumId w:val="7"/>
  </w:num>
  <w:num w:numId="26">
    <w:abstractNumId w:val="18"/>
  </w:num>
  <w:num w:numId="27">
    <w:abstractNumId w:val="9"/>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7AE"/>
    <w:rsid w:val="0000232C"/>
    <w:rsid w:val="0000422D"/>
    <w:rsid w:val="000044D5"/>
    <w:rsid w:val="00010057"/>
    <w:rsid w:val="00013798"/>
    <w:rsid w:val="0001779D"/>
    <w:rsid w:val="00021BE9"/>
    <w:rsid w:val="000232DF"/>
    <w:rsid w:val="00027F49"/>
    <w:rsid w:val="00033184"/>
    <w:rsid w:val="000333FF"/>
    <w:rsid w:val="000423A8"/>
    <w:rsid w:val="00042CA7"/>
    <w:rsid w:val="00043FC9"/>
    <w:rsid w:val="00045328"/>
    <w:rsid w:val="00052A93"/>
    <w:rsid w:val="000538D7"/>
    <w:rsid w:val="00054111"/>
    <w:rsid w:val="0006266A"/>
    <w:rsid w:val="0007764F"/>
    <w:rsid w:val="00081948"/>
    <w:rsid w:val="00090EC6"/>
    <w:rsid w:val="00092135"/>
    <w:rsid w:val="00095361"/>
    <w:rsid w:val="00095E8F"/>
    <w:rsid w:val="000A148E"/>
    <w:rsid w:val="000B5B36"/>
    <w:rsid w:val="000C6122"/>
    <w:rsid w:val="000D12F1"/>
    <w:rsid w:val="000D4565"/>
    <w:rsid w:val="000D5C90"/>
    <w:rsid w:val="000E058A"/>
    <w:rsid w:val="000E14E6"/>
    <w:rsid w:val="000E470D"/>
    <w:rsid w:val="000E5711"/>
    <w:rsid w:val="000E6D7C"/>
    <w:rsid w:val="000E78CC"/>
    <w:rsid w:val="000F1965"/>
    <w:rsid w:val="000F22EE"/>
    <w:rsid w:val="000F37CF"/>
    <w:rsid w:val="0010053A"/>
    <w:rsid w:val="00101DE6"/>
    <w:rsid w:val="00115C4E"/>
    <w:rsid w:val="001268C9"/>
    <w:rsid w:val="001328DA"/>
    <w:rsid w:val="00137F8C"/>
    <w:rsid w:val="001431B1"/>
    <w:rsid w:val="00162684"/>
    <w:rsid w:val="0016375F"/>
    <w:rsid w:val="00165435"/>
    <w:rsid w:val="00167682"/>
    <w:rsid w:val="001678E8"/>
    <w:rsid w:val="00172D97"/>
    <w:rsid w:val="00180824"/>
    <w:rsid w:val="00184B61"/>
    <w:rsid w:val="0018625E"/>
    <w:rsid w:val="001871E4"/>
    <w:rsid w:val="00187300"/>
    <w:rsid w:val="00187507"/>
    <w:rsid w:val="001970F3"/>
    <w:rsid w:val="001A0199"/>
    <w:rsid w:val="001A4554"/>
    <w:rsid w:val="001B2242"/>
    <w:rsid w:val="001C0CC0"/>
    <w:rsid w:val="001C46A8"/>
    <w:rsid w:val="001D325F"/>
    <w:rsid w:val="001D3B68"/>
    <w:rsid w:val="001D5AB3"/>
    <w:rsid w:val="001D6600"/>
    <w:rsid w:val="001E6DDF"/>
    <w:rsid w:val="00203A06"/>
    <w:rsid w:val="00203D88"/>
    <w:rsid w:val="002113BD"/>
    <w:rsid w:val="00215D06"/>
    <w:rsid w:val="00223858"/>
    <w:rsid w:val="00233AB2"/>
    <w:rsid w:val="00236DEE"/>
    <w:rsid w:val="00240490"/>
    <w:rsid w:val="00246EAA"/>
    <w:rsid w:val="0025139E"/>
    <w:rsid w:val="00254D56"/>
    <w:rsid w:val="0026067C"/>
    <w:rsid w:val="00276E8B"/>
    <w:rsid w:val="0028534F"/>
    <w:rsid w:val="00286838"/>
    <w:rsid w:val="002A1AD2"/>
    <w:rsid w:val="002A584F"/>
    <w:rsid w:val="002B2F98"/>
    <w:rsid w:val="002C1066"/>
    <w:rsid w:val="002C418F"/>
    <w:rsid w:val="002C6057"/>
    <w:rsid w:val="002C6C73"/>
    <w:rsid w:val="002E67AA"/>
    <w:rsid w:val="002E774A"/>
    <w:rsid w:val="002F44DA"/>
    <w:rsid w:val="003009F3"/>
    <w:rsid w:val="00305238"/>
    <w:rsid w:val="003109D2"/>
    <w:rsid w:val="00316B2B"/>
    <w:rsid w:val="003205FB"/>
    <w:rsid w:val="003234D8"/>
    <w:rsid w:val="003251CE"/>
    <w:rsid w:val="00327D85"/>
    <w:rsid w:val="00337321"/>
    <w:rsid w:val="00340D83"/>
    <w:rsid w:val="003442E8"/>
    <w:rsid w:val="0034523B"/>
    <w:rsid w:val="00345732"/>
    <w:rsid w:val="00351032"/>
    <w:rsid w:val="003539DF"/>
    <w:rsid w:val="0035641C"/>
    <w:rsid w:val="00380E7A"/>
    <w:rsid w:val="00382A30"/>
    <w:rsid w:val="003914CC"/>
    <w:rsid w:val="003937F9"/>
    <w:rsid w:val="003A168F"/>
    <w:rsid w:val="003A764F"/>
    <w:rsid w:val="003B2EBC"/>
    <w:rsid w:val="003B3376"/>
    <w:rsid w:val="003B55E1"/>
    <w:rsid w:val="003C12B2"/>
    <w:rsid w:val="003D7CE3"/>
    <w:rsid w:val="003D7E5C"/>
    <w:rsid w:val="003E1134"/>
    <w:rsid w:val="003E390A"/>
    <w:rsid w:val="003E7A73"/>
    <w:rsid w:val="003F7705"/>
    <w:rsid w:val="004030D2"/>
    <w:rsid w:val="00410218"/>
    <w:rsid w:val="00410F6A"/>
    <w:rsid w:val="00413ACC"/>
    <w:rsid w:val="00414BFC"/>
    <w:rsid w:val="004340D4"/>
    <w:rsid w:val="0043635B"/>
    <w:rsid w:val="00450A42"/>
    <w:rsid w:val="00453611"/>
    <w:rsid w:val="00454B11"/>
    <w:rsid w:val="00454C0D"/>
    <w:rsid w:val="0046043F"/>
    <w:rsid w:val="00477113"/>
    <w:rsid w:val="00484349"/>
    <w:rsid w:val="00490A33"/>
    <w:rsid w:val="00491490"/>
    <w:rsid w:val="00494494"/>
    <w:rsid w:val="004969FA"/>
    <w:rsid w:val="004A62DA"/>
    <w:rsid w:val="004B1A71"/>
    <w:rsid w:val="004B38D8"/>
    <w:rsid w:val="004C6D3B"/>
    <w:rsid w:val="004D4A4B"/>
    <w:rsid w:val="004D4BE6"/>
    <w:rsid w:val="004D6585"/>
    <w:rsid w:val="004E0E26"/>
    <w:rsid w:val="004E2A61"/>
    <w:rsid w:val="004E4EC5"/>
    <w:rsid w:val="005051BB"/>
    <w:rsid w:val="0050777E"/>
    <w:rsid w:val="005109FF"/>
    <w:rsid w:val="00511C42"/>
    <w:rsid w:val="00527104"/>
    <w:rsid w:val="0054785E"/>
    <w:rsid w:val="005523DD"/>
    <w:rsid w:val="0055555F"/>
    <w:rsid w:val="005614EE"/>
    <w:rsid w:val="00562CA4"/>
    <w:rsid w:val="0056402F"/>
    <w:rsid w:val="00564DEE"/>
    <w:rsid w:val="005652FA"/>
    <w:rsid w:val="0057441E"/>
    <w:rsid w:val="00577701"/>
    <w:rsid w:val="00577D03"/>
    <w:rsid w:val="00581DA2"/>
    <w:rsid w:val="005860C2"/>
    <w:rsid w:val="00593F23"/>
    <w:rsid w:val="005968E4"/>
    <w:rsid w:val="005A5114"/>
    <w:rsid w:val="005A5D0D"/>
    <w:rsid w:val="005B2583"/>
    <w:rsid w:val="005B3CCA"/>
    <w:rsid w:val="005C4FB3"/>
    <w:rsid w:val="005C579D"/>
    <w:rsid w:val="005D2150"/>
    <w:rsid w:val="005D6D05"/>
    <w:rsid w:val="005E4DB4"/>
    <w:rsid w:val="006024A0"/>
    <w:rsid w:val="00602967"/>
    <w:rsid w:val="00605EFE"/>
    <w:rsid w:val="00606F11"/>
    <w:rsid w:val="00607488"/>
    <w:rsid w:val="006209D9"/>
    <w:rsid w:val="00647B1E"/>
    <w:rsid w:val="0065586E"/>
    <w:rsid w:val="0066581F"/>
    <w:rsid w:val="00665898"/>
    <w:rsid w:val="006773A2"/>
    <w:rsid w:val="006822DA"/>
    <w:rsid w:val="006846D4"/>
    <w:rsid w:val="00686FF4"/>
    <w:rsid w:val="006A76FE"/>
    <w:rsid w:val="006B01C8"/>
    <w:rsid w:val="006B7030"/>
    <w:rsid w:val="006C7DFB"/>
    <w:rsid w:val="006D3A13"/>
    <w:rsid w:val="006E4ECD"/>
    <w:rsid w:val="006E6B35"/>
    <w:rsid w:val="006E7B6B"/>
    <w:rsid w:val="006F4608"/>
    <w:rsid w:val="006F6C03"/>
    <w:rsid w:val="006F7A52"/>
    <w:rsid w:val="0070472F"/>
    <w:rsid w:val="00712CAA"/>
    <w:rsid w:val="00716A8B"/>
    <w:rsid w:val="00716B91"/>
    <w:rsid w:val="00726147"/>
    <w:rsid w:val="0073468C"/>
    <w:rsid w:val="00744A45"/>
    <w:rsid w:val="00754C6D"/>
    <w:rsid w:val="00755096"/>
    <w:rsid w:val="00761D9D"/>
    <w:rsid w:val="0076246D"/>
    <w:rsid w:val="00765572"/>
    <w:rsid w:val="007703B4"/>
    <w:rsid w:val="0077594C"/>
    <w:rsid w:val="00776910"/>
    <w:rsid w:val="0078213E"/>
    <w:rsid w:val="007849E3"/>
    <w:rsid w:val="00786D64"/>
    <w:rsid w:val="00790F25"/>
    <w:rsid w:val="007A2201"/>
    <w:rsid w:val="007A34A3"/>
    <w:rsid w:val="007A4F0F"/>
    <w:rsid w:val="007B418B"/>
    <w:rsid w:val="007C2047"/>
    <w:rsid w:val="007C2954"/>
    <w:rsid w:val="007C3F99"/>
    <w:rsid w:val="007D0E9F"/>
    <w:rsid w:val="007D33FC"/>
    <w:rsid w:val="007D4F70"/>
    <w:rsid w:val="007D7F1C"/>
    <w:rsid w:val="007E20E5"/>
    <w:rsid w:val="007E7CAB"/>
    <w:rsid w:val="007F3787"/>
    <w:rsid w:val="007F6F00"/>
    <w:rsid w:val="0080148F"/>
    <w:rsid w:val="0080419C"/>
    <w:rsid w:val="00805D73"/>
    <w:rsid w:val="00806B73"/>
    <w:rsid w:val="008212BD"/>
    <w:rsid w:val="00822A95"/>
    <w:rsid w:val="00836A8E"/>
    <w:rsid w:val="00837B12"/>
    <w:rsid w:val="00837E78"/>
    <w:rsid w:val="00841282"/>
    <w:rsid w:val="00854D97"/>
    <w:rsid w:val="008552A3"/>
    <w:rsid w:val="008573F7"/>
    <w:rsid w:val="00862377"/>
    <w:rsid w:val="008665AE"/>
    <w:rsid w:val="008707E4"/>
    <w:rsid w:val="008719AE"/>
    <w:rsid w:val="00882652"/>
    <w:rsid w:val="00890B49"/>
    <w:rsid w:val="00892D21"/>
    <w:rsid w:val="008C6C2B"/>
    <w:rsid w:val="008D4BFC"/>
    <w:rsid w:val="008D65A9"/>
    <w:rsid w:val="008D6CD8"/>
    <w:rsid w:val="008E3266"/>
    <w:rsid w:val="008E37F7"/>
    <w:rsid w:val="008E74D7"/>
    <w:rsid w:val="008F0469"/>
    <w:rsid w:val="008F51F2"/>
    <w:rsid w:val="008F6EDB"/>
    <w:rsid w:val="0090215D"/>
    <w:rsid w:val="00912528"/>
    <w:rsid w:val="00917386"/>
    <w:rsid w:val="00921EE0"/>
    <w:rsid w:val="009473FE"/>
    <w:rsid w:val="00950957"/>
    <w:rsid w:val="00956D5B"/>
    <w:rsid w:val="0096473D"/>
    <w:rsid w:val="0097354A"/>
    <w:rsid w:val="00985276"/>
    <w:rsid w:val="009855E4"/>
    <w:rsid w:val="00991528"/>
    <w:rsid w:val="009924EE"/>
    <w:rsid w:val="009A2D5A"/>
    <w:rsid w:val="009A2EE8"/>
    <w:rsid w:val="009A5430"/>
    <w:rsid w:val="009B6D22"/>
    <w:rsid w:val="009C15C4"/>
    <w:rsid w:val="009D51B1"/>
    <w:rsid w:val="009D7FB8"/>
    <w:rsid w:val="009E3CE7"/>
    <w:rsid w:val="009F53F9"/>
    <w:rsid w:val="009F5566"/>
    <w:rsid w:val="00A00FAC"/>
    <w:rsid w:val="00A01EDB"/>
    <w:rsid w:val="00A05391"/>
    <w:rsid w:val="00A208F8"/>
    <w:rsid w:val="00A2203F"/>
    <w:rsid w:val="00A220B3"/>
    <w:rsid w:val="00A30464"/>
    <w:rsid w:val="00A317A9"/>
    <w:rsid w:val="00A31B43"/>
    <w:rsid w:val="00A41149"/>
    <w:rsid w:val="00A45F4B"/>
    <w:rsid w:val="00A56939"/>
    <w:rsid w:val="00A60939"/>
    <w:rsid w:val="00A63421"/>
    <w:rsid w:val="00A73B41"/>
    <w:rsid w:val="00A973D0"/>
    <w:rsid w:val="00AA0539"/>
    <w:rsid w:val="00AA2380"/>
    <w:rsid w:val="00AB5254"/>
    <w:rsid w:val="00AB6654"/>
    <w:rsid w:val="00AC2247"/>
    <w:rsid w:val="00AD2708"/>
    <w:rsid w:val="00AD2B3F"/>
    <w:rsid w:val="00AE4870"/>
    <w:rsid w:val="00B01421"/>
    <w:rsid w:val="00B16D95"/>
    <w:rsid w:val="00B172C1"/>
    <w:rsid w:val="00B20316"/>
    <w:rsid w:val="00B20CB9"/>
    <w:rsid w:val="00B223CE"/>
    <w:rsid w:val="00B22F9A"/>
    <w:rsid w:val="00B31516"/>
    <w:rsid w:val="00B34E3C"/>
    <w:rsid w:val="00B42AF4"/>
    <w:rsid w:val="00B45AA2"/>
    <w:rsid w:val="00B54D49"/>
    <w:rsid w:val="00B62597"/>
    <w:rsid w:val="00B62E32"/>
    <w:rsid w:val="00B65C4A"/>
    <w:rsid w:val="00B66E13"/>
    <w:rsid w:val="00B77188"/>
    <w:rsid w:val="00B8042D"/>
    <w:rsid w:val="00B9039E"/>
    <w:rsid w:val="00B963AF"/>
    <w:rsid w:val="00BA2595"/>
    <w:rsid w:val="00BA6146"/>
    <w:rsid w:val="00BA7ADD"/>
    <w:rsid w:val="00BB531B"/>
    <w:rsid w:val="00BB638E"/>
    <w:rsid w:val="00BB6921"/>
    <w:rsid w:val="00BE43A7"/>
    <w:rsid w:val="00BF09DA"/>
    <w:rsid w:val="00BF331B"/>
    <w:rsid w:val="00C10306"/>
    <w:rsid w:val="00C14442"/>
    <w:rsid w:val="00C1535F"/>
    <w:rsid w:val="00C20FA3"/>
    <w:rsid w:val="00C2731D"/>
    <w:rsid w:val="00C30400"/>
    <w:rsid w:val="00C307E9"/>
    <w:rsid w:val="00C35D4B"/>
    <w:rsid w:val="00C439EC"/>
    <w:rsid w:val="00C45666"/>
    <w:rsid w:val="00C52F00"/>
    <w:rsid w:val="00C5307B"/>
    <w:rsid w:val="00C6404D"/>
    <w:rsid w:val="00C72168"/>
    <w:rsid w:val="00C757F4"/>
    <w:rsid w:val="00C75A9D"/>
    <w:rsid w:val="00C767C6"/>
    <w:rsid w:val="00C81647"/>
    <w:rsid w:val="00CA343D"/>
    <w:rsid w:val="00CA49B9"/>
    <w:rsid w:val="00CB19DE"/>
    <w:rsid w:val="00CB475B"/>
    <w:rsid w:val="00CC1175"/>
    <w:rsid w:val="00CC1B47"/>
    <w:rsid w:val="00CD45A5"/>
    <w:rsid w:val="00CD5C03"/>
    <w:rsid w:val="00CD672B"/>
    <w:rsid w:val="00CD7076"/>
    <w:rsid w:val="00CD7DD4"/>
    <w:rsid w:val="00CE7070"/>
    <w:rsid w:val="00CF1BC7"/>
    <w:rsid w:val="00CF1F6F"/>
    <w:rsid w:val="00CF313E"/>
    <w:rsid w:val="00CF3DA2"/>
    <w:rsid w:val="00CF5308"/>
    <w:rsid w:val="00CF6D38"/>
    <w:rsid w:val="00D06EC8"/>
    <w:rsid w:val="00D07424"/>
    <w:rsid w:val="00D136EA"/>
    <w:rsid w:val="00D13806"/>
    <w:rsid w:val="00D14B0C"/>
    <w:rsid w:val="00D24EDF"/>
    <w:rsid w:val="00D251ED"/>
    <w:rsid w:val="00D32F1F"/>
    <w:rsid w:val="00D37C74"/>
    <w:rsid w:val="00D42220"/>
    <w:rsid w:val="00D44F41"/>
    <w:rsid w:val="00D44FD9"/>
    <w:rsid w:val="00D520B6"/>
    <w:rsid w:val="00D52CDA"/>
    <w:rsid w:val="00D66879"/>
    <w:rsid w:val="00D77189"/>
    <w:rsid w:val="00D77421"/>
    <w:rsid w:val="00D827A6"/>
    <w:rsid w:val="00D831E4"/>
    <w:rsid w:val="00D83905"/>
    <w:rsid w:val="00D84811"/>
    <w:rsid w:val="00D8542D"/>
    <w:rsid w:val="00D8710C"/>
    <w:rsid w:val="00D93F09"/>
    <w:rsid w:val="00D95949"/>
    <w:rsid w:val="00D968B3"/>
    <w:rsid w:val="00DA4405"/>
    <w:rsid w:val="00DA488F"/>
    <w:rsid w:val="00DB29E9"/>
    <w:rsid w:val="00DB54AD"/>
    <w:rsid w:val="00DD04E0"/>
    <w:rsid w:val="00DD2CF3"/>
    <w:rsid w:val="00DE28BE"/>
    <w:rsid w:val="00DE34CF"/>
    <w:rsid w:val="00DE3B80"/>
    <w:rsid w:val="00DF003D"/>
    <w:rsid w:val="00DF0B3F"/>
    <w:rsid w:val="00DF1431"/>
    <w:rsid w:val="00DF6BA8"/>
    <w:rsid w:val="00E02A3B"/>
    <w:rsid w:val="00E1605D"/>
    <w:rsid w:val="00E24B76"/>
    <w:rsid w:val="00E32B6B"/>
    <w:rsid w:val="00E34542"/>
    <w:rsid w:val="00E41600"/>
    <w:rsid w:val="00E44AD0"/>
    <w:rsid w:val="00E463B2"/>
    <w:rsid w:val="00E507AE"/>
    <w:rsid w:val="00E5387A"/>
    <w:rsid w:val="00E55E84"/>
    <w:rsid w:val="00E5612B"/>
    <w:rsid w:val="00E650D9"/>
    <w:rsid w:val="00E74684"/>
    <w:rsid w:val="00E82F42"/>
    <w:rsid w:val="00E87348"/>
    <w:rsid w:val="00E91714"/>
    <w:rsid w:val="00EA027A"/>
    <w:rsid w:val="00EA0484"/>
    <w:rsid w:val="00EA65C7"/>
    <w:rsid w:val="00EA66F6"/>
    <w:rsid w:val="00EB0D01"/>
    <w:rsid w:val="00EB68B0"/>
    <w:rsid w:val="00EB791F"/>
    <w:rsid w:val="00ED2C30"/>
    <w:rsid w:val="00EE33DF"/>
    <w:rsid w:val="00EF0B82"/>
    <w:rsid w:val="00EF40BC"/>
    <w:rsid w:val="00EF670C"/>
    <w:rsid w:val="00EF7070"/>
    <w:rsid w:val="00F0153F"/>
    <w:rsid w:val="00F16AE5"/>
    <w:rsid w:val="00F20173"/>
    <w:rsid w:val="00F2674C"/>
    <w:rsid w:val="00F27717"/>
    <w:rsid w:val="00F31875"/>
    <w:rsid w:val="00F33DC8"/>
    <w:rsid w:val="00F3477F"/>
    <w:rsid w:val="00F4190F"/>
    <w:rsid w:val="00F44396"/>
    <w:rsid w:val="00F53F9A"/>
    <w:rsid w:val="00F57A3F"/>
    <w:rsid w:val="00F62DAC"/>
    <w:rsid w:val="00F63584"/>
    <w:rsid w:val="00F67CE4"/>
    <w:rsid w:val="00F7443D"/>
    <w:rsid w:val="00F77266"/>
    <w:rsid w:val="00F867EA"/>
    <w:rsid w:val="00F91D9D"/>
    <w:rsid w:val="00FC2B9A"/>
    <w:rsid w:val="00FC4406"/>
    <w:rsid w:val="00FC6630"/>
    <w:rsid w:val="00FD0122"/>
    <w:rsid w:val="00FD14A5"/>
    <w:rsid w:val="00FE0DCE"/>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C4B2D5"/>
  <w15:docId w15:val="{A6344317-C050-45B2-BD04-63CEA02D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styleId="NormalWeb">
    <w:name w:val="Normal (Web)"/>
    <w:basedOn w:val="Normal"/>
    <w:uiPriority w:val="99"/>
    <w:unhideWhenUsed/>
    <w:rsid w:val="00F744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ingDate">
    <w:name w:val="Posting Date"/>
    <w:basedOn w:val="Normal"/>
    <w:link w:val="PostingDateChar"/>
    <w:qFormat/>
    <w:rsid w:val="00B66E13"/>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B66E13"/>
    <w:rPr>
      <w:rFonts w:ascii="Arial Narrow" w:eastAsia="Times New Roman" w:hAnsi="Arial Narrow" w:cs="Times New Roman"/>
      <w:i/>
      <w:noProof/>
      <w:color w:val="013366" w:themeColor="accent1"/>
      <w:sz w:val="17"/>
      <w:szCs w:val="24"/>
    </w:rPr>
  </w:style>
  <w:style w:type="paragraph" w:styleId="ListParagraph">
    <w:name w:val="List Paragraph"/>
    <w:basedOn w:val="Normal"/>
    <w:uiPriority w:val="34"/>
    <w:qFormat/>
    <w:rsid w:val="0070472F"/>
    <w:pPr>
      <w:ind w:left="720"/>
      <w:contextualSpacing/>
    </w:pPr>
  </w:style>
  <w:style w:type="table" w:styleId="PlainTable4">
    <w:name w:val="Plain Table 4"/>
    <w:basedOn w:val="TableNormal"/>
    <w:uiPriority w:val="44"/>
    <w:rsid w:val="004B1A7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C35D4B"/>
    <w:rPr>
      <w:sz w:val="16"/>
      <w:szCs w:val="16"/>
    </w:rPr>
  </w:style>
  <w:style w:type="paragraph" w:styleId="CommentText">
    <w:name w:val="annotation text"/>
    <w:basedOn w:val="Normal"/>
    <w:link w:val="CommentTextChar"/>
    <w:uiPriority w:val="99"/>
    <w:unhideWhenUsed/>
    <w:rsid w:val="00C35D4B"/>
    <w:pPr>
      <w:spacing w:line="240" w:lineRule="auto"/>
    </w:pPr>
    <w:rPr>
      <w:sz w:val="20"/>
      <w:szCs w:val="20"/>
    </w:rPr>
  </w:style>
  <w:style w:type="character" w:customStyle="1" w:styleId="CommentTextChar">
    <w:name w:val="Comment Text Char"/>
    <w:basedOn w:val="DefaultParagraphFont"/>
    <w:link w:val="CommentText"/>
    <w:uiPriority w:val="99"/>
    <w:rsid w:val="00C35D4B"/>
    <w:rPr>
      <w:sz w:val="20"/>
      <w:szCs w:val="20"/>
    </w:rPr>
  </w:style>
  <w:style w:type="paragraph" w:styleId="CommentSubject">
    <w:name w:val="annotation subject"/>
    <w:basedOn w:val="CommentText"/>
    <w:next w:val="CommentText"/>
    <w:link w:val="CommentSubjectChar"/>
    <w:uiPriority w:val="99"/>
    <w:semiHidden/>
    <w:unhideWhenUsed/>
    <w:rsid w:val="00C35D4B"/>
    <w:rPr>
      <w:b/>
      <w:bCs/>
    </w:rPr>
  </w:style>
  <w:style w:type="character" w:customStyle="1" w:styleId="CommentSubjectChar">
    <w:name w:val="Comment Subject Char"/>
    <w:basedOn w:val="CommentTextChar"/>
    <w:link w:val="CommentSubject"/>
    <w:uiPriority w:val="99"/>
    <w:semiHidden/>
    <w:rsid w:val="00C35D4B"/>
    <w:rPr>
      <w:b/>
      <w:bCs/>
      <w:sz w:val="20"/>
      <w:szCs w:val="20"/>
    </w:rPr>
  </w:style>
  <w:style w:type="character" w:customStyle="1" w:styleId="ui-provider">
    <w:name w:val="ui-provider"/>
    <w:basedOn w:val="DefaultParagraphFont"/>
    <w:rsid w:val="00A973D0"/>
  </w:style>
  <w:style w:type="character" w:styleId="UnresolvedMention">
    <w:name w:val="Unresolved Mention"/>
    <w:basedOn w:val="DefaultParagraphFont"/>
    <w:uiPriority w:val="99"/>
    <w:semiHidden/>
    <w:unhideWhenUsed/>
    <w:rsid w:val="00CD672B"/>
    <w:rPr>
      <w:color w:val="605E5C"/>
      <w:shd w:val="clear" w:color="auto" w:fill="E1DFDD"/>
    </w:rPr>
  </w:style>
  <w:style w:type="paragraph" w:styleId="Revision">
    <w:name w:val="Revision"/>
    <w:hidden/>
    <w:uiPriority w:val="99"/>
    <w:semiHidden/>
    <w:rsid w:val="005614EE"/>
    <w:pPr>
      <w:spacing w:after="0" w:line="240" w:lineRule="auto"/>
    </w:pPr>
  </w:style>
  <w:style w:type="paragraph" w:customStyle="1" w:styleId="BulletedTableEntry">
    <w:name w:val="Bulleted Table Entry"/>
    <w:basedOn w:val="Normal"/>
    <w:rsid w:val="00090EC6"/>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yperlink" Target="https://www.pjm.com/committees-and-groups/committees/form-facilitator-feedback.aspx" TargetMode="External" /><Relationship Id="rId13" Type="http://schemas.openxmlformats.org/officeDocument/2006/relationships/hyperlink" Target="https://learn.pjm.com/"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media/DotCom/committees-groups/subcommittees/mss/2026/20260518/20260518-non-synchronized-and-secondary-reserve-loc-forfeiture-reports.pdf" TargetMode="External" /><Relationship Id="rId5" Type="http://schemas.openxmlformats.org/officeDocument/2006/relationships/hyperlink" Target="https://www.pjm.com/-/media/DotCom/committees-groups/subcommittees/mss/2026/20260518/20260518-2026-upcoming-msrs-report-updates.pdf" TargetMode="External" /><Relationship Id="rId6" Type="http://schemas.openxmlformats.org/officeDocument/2006/relationships/hyperlink" Target="https://www.pjm.com/-/media/DotCom/committees-groups/subcommittees/mss/2026/20260518/20260518-2026-settlement-c-tracking.pdf" TargetMode="Externa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iscin\AppData\Local\Microsoft\Windows\INetCache\IE\ZKD5B7BK\Agenda%20(Non%20Operator%20Assisted%20Call).dotx" TargetMode="External"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