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A86205" w:rsidRPr="00711249" w:rsidP="00A86205" w14:paraId="4FD106A0" w14:textId="59524805">
      <w:pPr>
        <w:pStyle w:val="PostingDate"/>
        <w:rPr>
          <w:sz w:val="16"/>
        </w:rPr>
      </w:pPr>
      <w:r>
        <w:t xml:space="preserve">As of </w:t>
      </w:r>
      <w:r w:rsidR="00B32CA3">
        <w:t>October 19</w:t>
      </w:r>
      <w:r w:rsidR="001225E5">
        <w:t xml:space="preserve">, </w:t>
      </w:r>
      <w:r w:rsidR="001E3BC0">
        <w:t xml:space="preserve"> 202</w:t>
      </w:r>
      <w:r w:rsidR="00FE4F90">
        <w:t>6</w:t>
      </w:r>
    </w:p>
    <w:p w:rsidR="000072DA" w:rsidRPr="00B62597" w:rsidP="000072DA" w14:paraId="20F81273" w14:textId="77777777">
      <w:pPr>
        <w:pStyle w:val="MeetingDetails"/>
      </w:pPr>
      <w:r>
        <w:t>Joint System Operations Subcommittee – Generation and Transmission</w:t>
      </w:r>
    </w:p>
    <w:p w:rsidR="000072DA" w:rsidRPr="00B62597" w:rsidP="000072DA" w14:paraId="67E895F3" w14:textId="77777777">
      <w:pPr>
        <w:pStyle w:val="MeetingDetails"/>
      </w:pPr>
      <w:r>
        <w:t>WebEx</w:t>
      </w:r>
      <w:r>
        <w:t xml:space="preserve"> Only</w:t>
      </w:r>
    </w:p>
    <w:p w:rsidR="000072DA" w:rsidRPr="00B62597" w:rsidP="000072DA" w14:paraId="60CD72C0" w14:textId="1350CEBA">
      <w:pPr>
        <w:pStyle w:val="MeetingDetails"/>
        <w:tabs>
          <w:tab w:val="left" w:pos="6944"/>
        </w:tabs>
      </w:pPr>
      <w:r>
        <w:t xml:space="preserve">October </w:t>
      </w:r>
      <w:r w:rsidR="00B32CA3">
        <w:t>29</w:t>
      </w:r>
      <w:r w:rsidR="001501E0">
        <w:t>,</w:t>
      </w:r>
      <w:r w:rsidR="007C0127">
        <w:t xml:space="preserve"> 2026</w:t>
      </w:r>
      <w:r w:rsidR="005F4C55">
        <w:tab/>
      </w:r>
    </w:p>
    <w:p w:rsidR="000072DA" w:rsidRPr="00B62597" w:rsidP="000072DA" w14:paraId="44B82A08" w14:textId="77777777">
      <w:pPr>
        <w:pStyle w:val="MeetingDetails"/>
        <w:rPr>
          <w:sz w:val="28"/>
          <w:u w:val="single"/>
        </w:rPr>
      </w:pPr>
      <w:r>
        <w:t>09:00 a.m. – 11:00 a.m. EPT</w:t>
      </w:r>
    </w:p>
    <w:p w:rsidR="000072DA" w:rsidRPr="00B62597" w:rsidP="000072DA" w14:paraId="68315F87" w14:textId="77777777">
      <w:pPr>
        <w:spacing w:after="0" w:line="240" w:lineRule="auto"/>
        <w:rPr>
          <w:rFonts w:ascii="Arial Narrow" w:eastAsia="Times New Roman" w:hAnsi="Arial Narrow" w:cs="Times New Roman"/>
          <w:sz w:val="24"/>
          <w:szCs w:val="20"/>
        </w:rPr>
      </w:pPr>
    </w:p>
    <w:p w:rsidR="000072DA" w:rsidRPr="00B62597" w:rsidP="000072DA" w14:paraId="492AAA17" w14:textId="6A8AAC6F">
      <w:pPr>
        <w:pStyle w:val="PrimaryHeading"/>
        <w:rPr>
          <w:caps/>
        </w:rPr>
      </w:pPr>
      <w:bookmarkStart w:id="0" w:name="OLE_LINK5"/>
      <w:bookmarkStart w:id="1" w:name="OLE_LINK3"/>
      <w:r w:rsidRPr="00527104">
        <w:t>Adm</w:t>
      </w:r>
      <w:r w:rsidRPr="007C2954">
        <w:t>inistrati</w:t>
      </w:r>
      <w:r>
        <w:t>on</w:t>
      </w:r>
    </w:p>
    <w:bookmarkEnd w:id="0"/>
    <w:bookmarkEnd w:id="1"/>
    <w:p w:rsidR="00123E0D" w:rsidP="00123E0D" w14:paraId="5F5C82E8" w14:textId="77777777">
      <w:pPr>
        <w:pStyle w:val="SecondaryHeading-Numbered"/>
        <w:rPr>
          <w:b w:val="0"/>
        </w:rPr>
      </w:pPr>
      <w:r>
        <w:rPr>
          <w:b w:val="0"/>
        </w:rPr>
        <w:t>Madalin How</w:t>
      </w:r>
      <w:r w:rsidR="00362F08">
        <w:rPr>
          <w:b w:val="0"/>
        </w:rPr>
        <w:t>, PJM</w:t>
      </w:r>
      <w:r w:rsidR="007C0127">
        <w:rPr>
          <w:b w:val="0"/>
        </w:rPr>
        <w:t>, will provide</w:t>
      </w:r>
      <w:r w:rsidR="00687A2F">
        <w:rPr>
          <w:b w:val="0"/>
        </w:rPr>
        <w:t xml:space="preserve"> </w:t>
      </w:r>
      <w:r w:rsidR="00362F08">
        <w:rPr>
          <w:b w:val="0"/>
        </w:rPr>
        <w:t xml:space="preserve">a </w:t>
      </w:r>
      <w:r w:rsidRPr="00DB240D" w:rsidR="00362F08">
        <w:rPr>
          <w:b w:val="0"/>
        </w:rPr>
        <w:t>welcome,</w:t>
      </w:r>
      <w:r w:rsidR="007C0127">
        <w:rPr>
          <w:b w:val="0"/>
        </w:rPr>
        <w:t xml:space="preserve"> will</w:t>
      </w:r>
      <w:r w:rsidRPr="00DB240D" w:rsidR="00362F08">
        <w:rPr>
          <w:b w:val="0"/>
        </w:rPr>
        <w:t xml:space="preserve"> </w:t>
      </w:r>
      <w:r w:rsidRPr="00DB240D" w:rsidR="007C0127">
        <w:rPr>
          <w:b w:val="0"/>
        </w:rPr>
        <w:t>ma</w:t>
      </w:r>
      <w:r w:rsidR="007C0127">
        <w:rPr>
          <w:b w:val="0"/>
        </w:rPr>
        <w:t>ke</w:t>
      </w:r>
      <w:r w:rsidRPr="00DB240D" w:rsidR="00362F08">
        <w:rPr>
          <w:b w:val="0"/>
        </w:rPr>
        <w:t xml:space="preserve"> announcements, and </w:t>
      </w:r>
      <w:r w:rsidR="007C0127">
        <w:rPr>
          <w:b w:val="0"/>
        </w:rPr>
        <w:t>will r</w:t>
      </w:r>
      <w:r w:rsidRPr="00DB240D" w:rsidR="00362F08">
        <w:rPr>
          <w:b w:val="0"/>
        </w:rPr>
        <w:t xml:space="preserve">eview the Antitrust, Code of Conduct, and Public Meetings/Media Participation Guidelines. </w:t>
      </w:r>
    </w:p>
    <w:p w:rsidR="000072DA" w:rsidP="00920793" w14:paraId="22DC2AC1" w14:textId="5C47C0E6">
      <w:pPr>
        <w:pStyle w:val="SecondaryHeading-Numbered"/>
        <w:numPr>
          <w:ilvl w:val="0"/>
          <w:numId w:val="21"/>
        </w:numPr>
        <w:rPr>
          <w:b w:val="0"/>
        </w:rPr>
      </w:pPr>
      <w:r w:rsidRPr="00123E0D">
        <w:rPr>
          <w:bCs/>
        </w:rPr>
        <w:t xml:space="preserve">The Subcommittee </w:t>
      </w:r>
      <w:r w:rsidRPr="00123E0D" w:rsidR="007C0127">
        <w:rPr>
          <w:bCs/>
        </w:rPr>
        <w:t xml:space="preserve">will </w:t>
      </w:r>
      <w:r w:rsidRPr="00123E0D" w:rsidR="00DB240D">
        <w:rPr>
          <w:bCs/>
        </w:rPr>
        <w:t xml:space="preserve">approve the draft minutes </w:t>
      </w:r>
      <w:r w:rsidRPr="00123E0D">
        <w:rPr>
          <w:bCs/>
        </w:rPr>
        <w:t xml:space="preserve">from </w:t>
      </w:r>
      <w:r w:rsidR="00DD2884">
        <w:rPr>
          <w:bCs/>
        </w:rPr>
        <w:t>October 1</w:t>
      </w:r>
      <w:r w:rsidR="00BE482B">
        <w:rPr>
          <w:bCs/>
        </w:rPr>
        <w:t xml:space="preserve">, </w:t>
      </w:r>
      <w:r w:rsidR="00BE482B">
        <w:rPr>
          <w:bCs/>
        </w:rPr>
        <w:t>2026</w:t>
      </w:r>
      <w:r w:rsidRPr="00123E0D" w:rsidR="00DB240D">
        <w:rPr>
          <w:bCs/>
        </w:rPr>
        <w:t xml:space="preserve"> SOS Joint </w:t>
      </w:r>
      <w:r w:rsidRPr="00123E0D" w:rsidR="00576710">
        <w:rPr>
          <w:bCs/>
        </w:rPr>
        <w:t>(SOS</w:t>
      </w:r>
      <w:r w:rsidR="00920793">
        <w:rPr>
          <w:bCs/>
        </w:rPr>
        <w:t xml:space="preserve">-J) </w:t>
      </w:r>
      <w:r w:rsidRPr="00123E0D" w:rsidR="00DB240D">
        <w:rPr>
          <w:bCs/>
        </w:rPr>
        <w:t>Meeting.</w:t>
      </w:r>
      <w:r w:rsidRPr="00123E0D" w:rsidR="00DB240D">
        <w:rPr>
          <w:b w:val="0"/>
        </w:rPr>
        <w:t xml:space="preserve"> </w:t>
      </w:r>
    </w:p>
    <w:p w:rsidR="000072DA" w:rsidRPr="00DB29E9" w:rsidP="000072DA" w14:paraId="38020BA6" w14:textId="76329372">
      <w:pPr>
        <w:pStyle w:val="PrimaryHeading"/>
      </w:pPr>
      <w:r>
        <w:t xml:space="preserve">Review of Operations </w:t>
      </w:r>
      <w:r w:rsidR="00C37B9D">
        <w:t>(9:00-9:05)</w:t>
      </w:r>
    </w:p>
    <w:p w:rsidR="000072DA" w:rsidRPr="00DA0292" w:rsidP="000072DA" w14:paraId="4185A297" w14:textId="44AFB58E">
      <w:pPr>
        <w:pStyle w:val="SecondaryHeading-Numbered"/>
        <w:rPr>
          <w:b w:val="0"/>
        </w:rPr>
      </w:pPr>
      <w:r>
        <w:rPr>
          <w:b w:val="0"/>
        </w:rPr>
        <w:t>Paul Dajewski</w:t>
      </w:r>
      <w:r w:rsidR="00661F69">
        <w:rPr>
          <w:b w:val="0"/>
        </w:rPr>
        <w:t xml:space="preserve">, PJM, </w:t>
      </w:r>
      <w:r w:rsidR="007C0127">
        <w:rPr>
          <w:b w:val="0"/>
        </w:rPr>
        <w:t>will provide</w:t>
      </w:r>
      <w:r w:rsidRPr="00B13747" w:rsidR="00D4398A">
        <w:rPr>
          <w:b w:val="0"/>
        </w:rPr>
        <w:t xml:space="preserve"> </w:t>
      </w:r>
      <w:r w:rsidRPr="00D86187" w:rsidR="00362F08">
        <w:rPr>
          <w:b w:val="0"/>
        </w:rPr>
        <w:t xml:space="preserve">an update </w:t>
      </w:r>
      <w:r w:rsidRPr="00D86187" w:rsidR="007C0127">
        <w:rPr>
          <w:b w:val="0"/>
        </w:rPr>
        <w:t>on</w:t>
      </w:r>
      <w:r w:rsidRPr="00D86187" w:rsidR="00362F08">
        <w:rPr>
          <w:b w:val="0"/>
        </w:rPr>
        <w:t xml:space="preserve"> System Operations in </w:t>
      </w:r>
      <w:r w:rsidR="00920793">
        <w:rPr>
          <w:b w:val="0"/>
        </w:rPr>
        <w:t>September</w:t>
      </w:r>
      <w:r w:rsidRPr="00DA0292" w:rsidR="00362F08">
        <w:rPr>
          <w:b w:val="0"/>
        </w:rPr>
        <w:t xml:space="preserve"> and </w:t>
      </w:r>
      <w:r w:rsidRPr="00DA0292" w:rsidR="00D4398A">
        <w:rPr>
          <w:b w:val="0"/>
        </w:rPr>
        <w:t>discuss</w:t>
      </w:r>
      <w:r w:rsidRPr="00DA0292" w:rsidR="00362F08">
        <w:rPr>
          <w:b w:val="0"/>
        </w:rPr>
        <w:t xml:space="preserve"> Member Operational Issues.</w:t>
      </w:r>
    </w:p>
    <w:p w:rsidR="000072DA" w:rsidRPr="00DB29E9" w:rsidP="000072DA" w14:paraId="3EBB590A" w14:textId="6495E0B8">
      <w:pPr>
        <w:pStyle w:val="PrimaryHeading"/>
      </w:pPr>
      <w:r>
        <w:t xml:space="preserve">Tools </w:t>
      </w:r>
      <w:r w:rsidR="00C37B9D">
        <w:t>(9:05-9:10)</w:t>
      </w:r>
    </w:p>
    <w:p w:rsidR="000072DA" w:rsidRPr="00D86187" w:rsidP="000072DA" w14:paraId="3453BAD6" w14:textId="7801ADA7">
      <w:pPr>
        <w:pStyle w:val="SecondaryHeading-Numbered"/>
        <w:rPr>
          <w:b w:val="0"/>
        </w:rPr>
      </w:pPr>
      <w:r>
        <w:rPr>
          <w:b w:val="0"/>
        </w:rPr>
        <w:t>Craig Lowe</w:t>
      </w:r>
      <w:r w:rsidR="00661F69">
        <w:rPr>
          <w:b w:val="0"/>
        </w:rPr>
        <w:t xml:space="preserve">, PJM, </w:t>
      </w:r>
      <w:r w:rsidR="007C0127">
        <w:rPr>
          <w:b w:val="0"/>
        </w:rPr>
        <w:t>will provide</w:t>
      </w:r>
      <w:r w:rsidRPr="00B13747" w:rsidR="00D4398A">
        <w:rPr>
          <w:b w:val="0"/>
        </w:rPr>
        <w:t xml:space="preserve"> </w:t>
      </w:r>
      <w:r w:rsidRPr="00D86187">
        <w:rPr>
          <w:b w:val="0"/>
        </w:rPr>
        <w:t xml:space="preserve">an update on the latest and upcoming </w:t>
      </w:r>
      <w:r w:rsidRPr="00D86187">
        <w:rPr>
          <w:b w:val="0"/>
        </w:rPr>
        <w:t>eDART</w:t>
      </w:r>
      <w:r w:rsidRPr="00D86187">
        <w:rPr>
          <w:b w:val="0"/>
        </w:rPr>
        <w:t xml:space="preserve"> release.</w:t>
      </w:r>
    </w:p>
    <w:p w:rsidR="000072DA" w:rsidRPr="00DB29E9" w:rsidP="000072DA" w14:paraId="0B33744B" w14:textId="5D2CDD0E">
      <w:pPr>
        <w:pStyle w:val="PrimaryHeading"/>
      </w:pPr>
      <w:r>
        <w:t xml:space="preserve">Dispatcher Training Subcommittee Items </w:t>
      </w:r>
      <w:r w:rsidR="00C37B9D">
        <w:t>(9:10-9:15)</w:t>
      </w:r>
    </w:p>
    <w:p w:rsidR="000072DA" w:rsidP="000072DA" w14:paraId="50011ED6" w14:textId="5C74CD55">
      <w:pPr>
        <w:pStyle w:val="SecondaryHeading-Numbered"/>
        <w:rPr>
          <w:b w:val="0"/>
        </w:rPr>
      </w:pPr>
      <w:r>
        <w:rPr>
          <w:b w:val="0"/>
          <w:bCs/>
        </w:rPr>
        <w:t>Mich</w:t>
      </w:r>
      <w:r w:rsidR="00F844D5">
        <w:rPr>
          <w:b w:val="0"/>
          <w:bCs/>
        </w:rPr>
        <w:t>ae</w:t>
      </w:r>
      <w:r>
        <w:rPr>
          <w:b w:val="0"/>
          <w:bCs/>
        </w:rPr>
        <w:t>l Hoke</w:t>
      </w:r>
      <w:r w:rsidR="00661F69">
        <w:rPr>
          <w:b w:val="0"/>
        </w:rPr>
        <w:t xml:space="preserve">, PJM, </w:t>
      </w:r>
      <w:r w:rsidR="007C0127">
        <w:rPr>
          <w:b w:val="0"/>
        </w:rPr>
        <w:t>will provide</w:t>
      </w:r>
      <w:r w:rsidRPr="00D86187" w:rsidR="00FE4F90">
        <w:rPr>
          <w:b w:val="0"/>
        </w:rPr>
        <w:t xml:space="preserve"> </w:t>
      </w:r>
      <w:r w:rsidRPr="00D86187" w:rsidR="005F4C55">
        <w:rPr>
          <w:b w:val="0"/>
        </w:rPr>
        <w:t>an update on items discussed during the last DTS meeting.</w:t>
      </w:r>
    </w:p>
    <w:p w:rsidR="000072DA" w:rsidRPr="00DB29E9" w:rsidP="000072DA" w14:paraId="5608DD6B" w14:textId="41A97984">
      <w:pPr>
        <w:pStyle w:val="PrimaryHeading"/>
      </w:pPr>
      <w:r>
        <w:t>Regional Standards</w:t>
      </w:r>
      <w:r w:rsidR="008E63CB">
        <w:t xml:space="preserve"> </w:t>
      </w:r>
      <w:r>
        <w:t xml:space="preserve">and Compliance Update </w:t>
      </w:r>
      <w:r w:rsidR="00C37B9D">
        <w:t>(9:15-9:20)</w:t>
      </w:r>
    </w:p>
    <w:p w:rsidR="00920793" w:rsidRPr="00920793" w:rsidP="00920793" w14:paraId="5FB8753F" w14:textId="0B6F19C8">
      <w:pPr>
        <w:pStyle w:val="SecondaryHeading-Numbered"/>
        <w:rPr>
          <w:b w:val="0"/>
        </w:rPr>
      </w:pPr>
      <w:r>
        <w:rPr>
          <w:b w:val="0"/>
        </w:rPr>
        <w:t>Gizella Mali</w:t>
      </w:r>
      <w:r w:rsidR="00661F69">
        <w:rPr>
          <w:b w:val="0"/>
        </w:rPr>
        <w:t>, PJM,</w:t>
      </w:r>
      <w:r w:rsidR="00D4398A">
        <w:rPr>
          <w:b w:val="0"/>
        </w:rPr>
        <w:t xml:space="preserve"> </w:t>
      </w:r>
      <w:r w:rsidR="007C0127">
        <w:rPr>
          <w:b w:val="0"/>
        </w:rPr>
        <w:t>will provide</w:t>
      </w:r>
      <w:r w:rsidR="00D4398A">
        <w:rPr>
          <w:b w:val="0"/>
        </w:rPr>
        <w:t xml:space="preserve"> </w:t>
      </w:r>
      <w:r w:rsidRPr="00D86187" w:rsidR="00362F08">
        <w:rPr>
          <w:b w:val="0"/>
        </w:rPr>
        <w:t>a</w:t>
      </w:r>
      <w:r w:rsidR="00277316">
        <w:rPr>
          <w:b w:val="0"/>
        </w:rPr>
        <w:t xml:space="preserve"> compliance</w:t>
      </w:r>
      <w:r w:rsidRPr="00D86187" w:rsidR="00362F08">
        <w:rPr>
          <w:b w:val="0"/>
        </w:rPr>
        <w:t xml:space="preserve"> update on </w:t>
      </w:r>
      <w:r w:rsidR="00277316">
        <w:rPr>
          <w:b w:val="0"/>
        </w:rPr>
        <w:t>FERC/NERC and regional activities</w:t>
      </w:r>
      <w:r w:rsidRPr="00D86187" w:rsidR="00362F08">
        <w:rPr>
          <w:b w:val="0"/>
        </w:rPr>
        <w:t>.</w:t>
      </w:r>
    </w:p>
    <w:p w:rsidR="005F4265" w:rsidRPr="003D081C" w:rsidP="005F4265" w14:paraId="24095FDF" w14:textId="39B80F0D">
      <w:pPr>
        <w:pStyle w:val="PrimaryHeading"/>
      </w:pPr>
      <w:r>
        <w:t>Manual Updates (9:</w:t>
      </w:r>
      <w:r w:rsidR="006E0829">
        <w:t>20</w:t>
      </w:r>
      <w:r>
        <w:t xml:space="preserve"> –</w:t>
      </w:r>
      <w:r w:rsidR="009E1D95">
        <w:t>10:</w:t>
      </w:r>
      <w:r w:rsidR="006E0829">
        <w:t>00</w:t>
      </w:r>
      <w:r>
        <w:t xml:space="preserve">) </w:t>
      </w:r>
    </w:p>
    <w:p w:rsidR="00920793" w:rsidRPr="00920793" w:rsidP="005F4265" w14:paraId="3B524680" w14:textId="2910E369">
      <w:pPr>
        <w:pStyle w:val="ListSubhead1"/>
      </w:pPr>
      <w:r>
        <w:rPr>
          <w:b w:val="0"/>
          <w:bCs/>
        </w:rPr>
        <w:t>Michael Kelly, PJM, w</w:t>
      </w:r>
      <w:r w:rsidRPr="00920793">
        <w:rPr>
          <w:b w:val="0"/>
          <w:bCs/>
        </w:rPr>
        <w:t>ill present a review of changes as part of the periodic review of Manual 1</w:t>
      </w:r>
      <w:r>
        <w:rPr>
          <w:b w:val="0"/>
          <w:bCs/>
        </w:rPr>
        <w:t>0: Pre-Scheduling Operations, Rev. 47.</w:t>
      </w:r>
    </w:p>
    <w:p w:rsidR="00D54CA5" w:rsidRPr="005E601E" w:rsidP="00D7031C" w14:paraId="2E0061C0" w14:textId="00BEB5FA">
      <w:pPr>
        <w:pStyle w:val="ListSubhead1"/>
      </w:pPr>
      <w:r>
        <w:rPr>
          <w:b w:val="0"/>
          <w:bCs/>
        </w:rPr>
        <w:t>Michael Kelly, PJM, w</w:t>
      </w:r>
      <w:r w:rsidRPr="00920793">
        <w:rPr>
          <w:b w:val="0"/>
          <w:bCs/>
        </w:rPr>
        <w:t>ill present a review of changes as part of the periodic review of Manual 1</w:t>
      </w:r>
      <w:r>
        <w:rPr>
          <w:b w:val="0"/>
          <w:bCs/>
        </w:rPr>
        <w:t>4D: Generator Operational Requirements, Rev.</w:t>
      </w:r>
      <w:r w:rsidR="00BB38CD">
        <w:rPr>
          <w:b w:val="0"/>
          <w:bCs/>
        </w:rPr>
        <w:t xml:space="preserve"> </w:t>
      </w:r>
      <w:r>
        <w:rPr>
          <w:b w:val="0"/>
          <w:bCs/>
        </w:rPr>
        <w:t xml:space="preserve">72. </w:t>
      </w:r>
    </w:p>
    <w:p w:rsidR="005E601E" w:rsidRPr="005E601E" w:rsidP="00D7031C" w14:paraId="5E822283" w14:textId="005B5440">
      <w:pPr>
        <w:pStyle w:val="ListSubhead1"/>
        <w:rPr>
          <w:b w:val="0"/>
        </w:rPr>
      </w:pPr>
      <w:r w:rsidRPr="005E601E">
        <w:rPr>
          <w:b w:val="0"/>
        </w:rPr>
        <w:t xml:space="preserve">Steven Campbell, PJM, </w:t>
      </w:r>
      <w:r>
        <w:rPr>
          <w:b w:val="0"/>
          <w:bCs/>
        </w:rPr>
        <w:t>w</w:t>
      </w:r>
      <w:r w:rsidRPr="00920793">
        <w:rPr>
          <w:b w:val="0"/>
          <w:bCs/>
        </w:rPr>
        <w:t xml:space="preserve">ill present a review of changes as part of the periodic review </w:t>
      </w:r>
      <w:r w:rsidRPr="00920793" w:rsidR="00B32CA3">
        <w:rPr>
          <w:b w:val="0"/>
          <w:bCs/>
        </w:rPr>
        <w:t>of</w:t>
      </w:r>
      <w:r w:rsidR="00B32CA3">
        <w:rPr>
          <w:b w:val="0"/>
          <w:bCs/>
        </w:rPr>
        <w:t xml:space="preserve"> </w:t>
      </w:r>
      <w:r w:rsidRPr="005E601E" w:rsidR="00B32CA3">
        <w:rPr>
          <w:b w:val="0"/>
        </w:rPr>
        <w:t>Manual</w:t>
      </w:r>
      <w:r w:rsidRPr="005E601E">
        <w:rPr>
          <w:b w:val="0"/>
        </w:rPr>
        <w:t xml:space="preserve"> 03: </w:t>
      </w:r>
      <w:r>
        <w:rPr>
          <w:b w:val="0"/>
        </w:rPr>
        <w:t>Transmission Operations</w:t>
      </w:r>
      <w:r w:rsidRPr="005E601E">
        <w:rPr>
          <w:b w:val="0"/>
        </w:rPr>
        <w:t>, Rev.</w:t>
      </w:r>
      <w:r>
        <w:rPr>
          <w:b w:val="0"/>
        </w:rPr>
        <w:t>72</w:t>
      </w:r>
      <w:r w:rsidRPr="005E601E">
        <w:rPr>
          <w:b w:val="0"/>
        </w:rPr>
        <w:t>.</w:t>
      </w:r>
    </w:p>
    <w:p w:rsidR="005E601E" w:rsidP="00ED7D29" w14:paraId="1716C086" w14:textId="77777777">
      <w:pPr>
        <w:pStyle w:val="ListSubhead1"/>
        <w:numPr>
          <w:ilvl w:val="0"/>
          <w:numId w:val="0"/>
        </w:numPr>
      </w:pPr>
    </w:p>
    <w:p w:rsidR="00ED7D29" w:rsidP="00ED7D29" w14:paraId="14F562C9" w14:textId="77777777">
      <w:pPr>
        <w:pStyle w:val="ListSubhead1"/>
        <w:numPr>
          <w:ilvl w:val="0"/>
          <w:numId w:val="0"/>
        </w:numPr>
      </w:pPr>
    </w:p>
    <w:p w:rsidR="00ED7D29" w:rsidP="00ED7D29" w14:paraId="100C3F41" w14:textId="77777777">
      <w:pPr>
        <w:pStyle w:val="ListSubhead1"/>
        <w:numPr>
          <w:ilvl w:val="0"/>
          <w:numId w:val="0"/>
        </w:numPr>
      </w:pPr>
    </w:p>
    <w:p w:rsidR="00ED7D29" w:rsidP="00ED7D29" w14:paraId="6B23B347" w14:textId="77777777">
      <w:pPr>
        <w:pStyle w:val="ListSubhead1"/>
        <w:numPr>
          <w:ilvl w:val="0"/>
          <w:numId w:val="0"/>
        </w:numPr>
      </w:pPr>
    </w:p>
    <w:p w:rsidR="00ED7D29" w:rsidP="00ED7D29" w14:paraId="7855968E" w14:textId="77777777">
      <w:pPr>
        <w:pStyle w:val="ListSubhead1"/>
        <w:numPr>
          <w:ilvl w:val="0"/>
          <w:numId w:val="0"/>
        </w:numPr>
      </w:pPr>
    </w:p>
    <w:p w:rsidR="00ED7D29" w:rsidP="00ED7D29" w14:paraId="21FFC95F" w14:textId="77777777">
      <w:pPr>
        <w:pStyle w:val="ListSubhead1"/>
        <w:numPr>
          <w:ilvl w:val="0"/>
          <w:numId w:val="0"/>
        </w:numPr>
      </w:pPr>
    </w:p>
    <w:p w:rsidR="00ED7D29" w:rsidP="00ED7D29" w14:paraId="7583EA80" w14:textId="77777777">
      <w:pPr>
        <w:pStyle w:val="ListSubhead1"/>
        <w:numPr>
          <w:ilvl w:val="0"/>
          <w:numId w:val="0"/>
        </w:numPr>
      </w:pPr>
    </w:p>
    <w:p w:rsidR="00ED7D29" w:rsidP="00ED7D29" w14:paraId="78049D89" w14:textId="77777777">
      <w:pPr>
        <w:pStyle w:val="ListSubhead1"/>
        <w:numPr>
          <w:ilvl w:val="0"/>
          <w:numId w:val="0"/>
        </w:numPr>
      </w:pPr>
    </w:p>
    <w:p w:rsidR="00ED7D29" w:rsidP="00ED7D29" w14:paraId="3579E312" w14:textId="77777777">
      <w:pPr>
        <w:pStyle w:val="ListSubhead1"/>
        <w:numPr>
          <w:ilvl w:val="0"/>
          <w:numId w:val="0"/>
        </w:numPr>
      </w:pPr>
    </w:p>
    <w:p w:rsidR="00ED7D29" w:rsidP="00ED7D29" w14:paraId="152C8DE7" w14:textId="77777777">
      <w:pPr>
        <w:pStyle w:val="ListSubhead1"/>
        <w:numPr>
          <w:ilvl w:val="0"/>
          <w:numId w:val="0"/>
        </w:numPr>
      </w:pPr>
    </w:p>
    <w:p w:rsidR="00ED7D29" w:rsidP="00ED7D29" w14:paraId="3C2ECAC8" w14:textId="77777777">
      <w:pPr>
        <w:pStyle w:val="ListSubhead1"/>
        <w:numPr>
          <w:ilvl w:val="0"/>
          <w:numId w:val="0"/>
        </w:numPr>
      </w:pPr>
    </w:p>
    <w:p w:rsidR="00ED7D29" w:rsidP="00ED7D29" w14:paraId="557F6BE7" w14:textId="77777777">
      <w:pPr>
        <w:pStyle w:val="ListSubhead1"/>
        <w:numPr>
          <w:ilvl w:val="0"/>
          <w:numId w:val="0"/>
        </w:numPr>
      </w:pPr>
    </w:p>
    <w:p w:rsidR="00ED7D29" w:rsidP="00ED7D29" w14:paraId="131E53FB" w14:textId="77777777">
      <w:pPr>
        <w:pStyle w:val="ListSubhead1"/>
        <w:numPr>
          <w:ilvl w:val="0"/>
          <w:numId w:val="0"/>
        </w:numPr>
      </w:pPr>
    </w:p>
    <w:p w:rsidR="00ED7D29" w:rsidP="00ED7D29" w14:paraId="4B0F55C7" w14:textId="77777777">
      <w:pPr>
        <w:pStyle w:val="ListSubhead1"/>
        <w:numPr>
          <w:ilvl w:val="0"/>
          <w:numId w:val="0"/>
        </w:numPr>
      </w:pPr>
    </w:p>
    <w:p w:rsidR="00ED7D29" w:rsidP="00ED7D29" w14:paraId="7A190C34" w14:textId="77777777">
      <w:pPr>
        <w:pStyle w:val="ListSubhead1"/>
        <w:numPr>
          <w:ilvl w:val="0"/>
          <w:numId w:val="0"/>
        </w:numPr>
      </w:pPr>
    </w:p>
    <w:p w:rsidR="00ED7D29" w:rsidP="00ED7D29" w14:paraId="55104F04" w14:textId="77777777">
      <w:pPr>
        <w:pStyle w:val="ListSubhead1"/>
        <w:numPr>
          <w:ilvl w:val="0"/>
          <w:numId w:val="0"/>
        </w:numPr>
      </w:pPr>
    </w:p>
    <w:p w:rsidR="00ED7D29" w:rsidP="00ED7D29" w14:paraId="3621DAE8" w14:textId="77777777">
      <w:pPr>
        <w:pStyle w:val="ListSubhead1"/>
        <w:numPr>
          <w:ilvl w:val="0"/>
          <w:numId w:val="0"/>
        </w:numPr>
      </w:pPr>
    </w:p>
    <w:p w:rsidR="00ED7D29" w:rsidP="00ED7D29" w14:paraId="2FD6D844" w14:textId="77777777">
      <w:pPr>
        <w:pStyle w:val="ListSubhead1"/>
        <w:numPr>
          <w:ilvl w:val="0"/>
          <w:numId w:val="0"/>
        </w:numPr>
      </w:pPr>
    </w:p>
    <w:p w:rsidR="00BB38CD" w:rsidP="00ED7D29" w14:paraId="4263D4CC" w14:textId="77777777">
      <w:pPr>
        <w:pStyle w:val="ListSubhead1"/>
        <w:numPr>
          <w:ilvl w:val="0"/>
          <w:numId w:val="0"/>
        </w:numPr>
      </w:pPr>
    </w:p>
    <w:p w:rsidR="00BB38CD" w:rsidP="00ED7D29" w14:paraId="6DE0B660" w14:textId="77777777">
      <w:pPr>
        <w:pStyle w:val="ListSubhead1"/>
        <w:numPr>
          <w:ilvl w:val="0"/>
          <w:numId w:val="0"/>
        </w:numPr>
      </w:pPr>
    </w:p>
    <w:p w:rsidR="00BB38CD" w:rsidP="00ED7D29" w14:paraId="7814C9F2" w14:textId="77777777">
      <w:pPr>
        <w:pStyle w:val="ListSubhead1"/>
        <w:numPr>
          <w:ilvl w:val="0"/>
          <w:numId w:val="0"/>
        </w:numPr>
      </w:pPr>
    </w:p>
    <w:p w:rsidR="00BB38CD" w:rsidP="00ED7D29" w14:paraId="602B1F3B" w14:textId="77777777">
      <w:pPr>
        <w:pStyle w:val="ListSubhead1"/>
        <w:numPr>
          <w:ilvl w:val="0"/>
          <w:numId w:val="0"/>
        </w:numPr>
      </w:pPr>
    </w:p>
    <w:p w:rsidR="00BB38CD" w:rsidP="00ED7D29" w14:paraId="27C85BE2" w14:textId="77777777">
      <w:pPr>
        <w:pStyle w:val="ListSubhead1"/>
        <w:numPr>
          <w:ilvl w:val="0"/>
          <w:numId w:val="0"/>
        </w:numPr>
      </w:pPr>
    </w:p>
    <w:p w:rsidR="00BB38CD" w:rsidP="00ED7D29" w14:paraId="71C4576B" w14:textId="77777777">
      <w:pPr>
        <w:pStyle w:val="ListSubhead1"/>
        <w:numPr>
          <w:ilvl w:val="0"/>
          <w:numId w:val="0"/>
        </w:numPr>
      </w:pPr>
    </w:p>
    <w:p w:rsidR="00ED7D29" w:rsidP="00ED7D29" w14:paraId="2F978909" w14:textId="77777777">
      <w:pPr>
        <w:pStyle w:val="ListSubhead1"/>
        <w:numPr>
          <w:ilvl w:val="0"/>
          <w:numId w:val="0"/>
        </w:numPr>
      </w:pPr>
    </w:p>
    <w:p w:rsidR="005E601E" w:rsidP="005E601E" w14:paraId="0372D3BD" w14:textId="77777777">
      <w:pPr>
        <w:pStyle w:val="ListSubhead1"/>
        <w:numPr>
          <w:ilvl w:val="0"/>
          <w:numId w:val="0"/>
        </w:numPr>
        <w:ind w:left="360" w:hanging="360"/>
      </w:pPr>
    </w:p>
    <w:p w:rsidR="005E601E" w:rsidP="005E601E" w14:paraId="760B7D8F" w14:textId="77777777">
      <w:pPr>
        <w:pStyle w:val="ListSubhead1"/>
        <w:numPr>
          <w:ilvl w:val="0"/>
          <w:numId w:val="0"/>
        </w:numPr>
        <w:ind w:left="360" w:hanging="360"/>
      </w:pPr>
    </w:p>
    <w:p w:rsidR="005E601E" w:rsidP="005E601E" w14:paraId="7EC115B9" w14:textId="77777777">
      <w:pPr>
        <w:pStyle w:val="ListSubhead1"/>
        <w:numPr>
          <w:ilvl w:val="0"/>
          <w:numId w:val="0"/>
        </w:numPr>
        <w:ind w:left="360" w:hanging="360"/>
      </w:pPr>
    </w:p>
    <w:p w:rsidR="005E601E" w:rsidP="005E601E" w14:paraId="423E96E5" w14:textId="77777777">
      <w:pPr>
        <w:pStyle w:val="ListSubhead1"/>
        <w:numPr>
          <w:ilvl w:val="0"/>
          <w:numId w:val="0"/>
        </w:numPr>
        <w:ind w:left="360" w:hanging="360"/>
      </w:pPr>
    </w:p>
    <w:p w:rsidR="005E601E" w:rsidRPr="002216D7" w:rsidP="005E601E" w14:paraId="1B04A5A5" w14:textId="77777777">
      <w:pPr>
        <w:pStyle w:val="ListSubhead1"/>
        <w:numPr>
          <w:ilvl w:val="0"/>
          <w:numId w:val="0"/>
        </w:numPr>
        <w:ind w:left="360" w:hanging="360"/>
      </w:pPr>
    </w:p>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20"/>
        <w:gridCol w:w="990"/>
        <w:gridCol w:w="3352"/>
        <w:gridCol w:w="1688"/>
        <w:gridCol w:w="1657"/>
      </w:tblGrid>
      <w:tr w14:paraId="61CE4B73" w14:textId="77777777" w:rsidTr="0020387F">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962"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CD7B73" w:rsidRPr="002216D7" w:rsidP="009C541C" w14:paraId="5AF2BF6F" w14:textId="77777777">
            <w:pPr>
              <w:pStyle w:val="PrimaryHeading"/>
              <w:keepNext w:val="0"/>
              <w:keepLines/>
              <w:spacing w:after="0"/>
            </w:pPr>
            <w:r w:rsidRPr="002216D7">
              <w:rPr>
                <w:b/>
                <w:bCs w:val="0"/>
                <w:i w:val="0"/>
                <w:iCs w:val="0"/>
              </w:rPr>
              <w:t xml:space="preserve">Future Meeting Dates and Materials </w:t>
            </w:r>
          </w:p>
        </w:tc>
        <w:tc>
          <w:tcPr>
            <w:tcW w:w="1688"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CD7B73" w:rsidRPr="002216D7" w:rsidP="009C541C" w14:paraId="2DA6EF33" w14:textId="77777777">
            <w:pPr>
              <w:pStyle w:val="DisclaimerHeading"/>
              <w:keepLines/>
              <w:spacing w:before="40" w:after="40"/>
              <w:jc w:val="center"/>
              <w:rPr>
                <w:color w:val="FFFFFF" w:themeColor="background1"/>
                <w:sz w:val="19"/>
                <w:szCs w:val="19"/>
              </w:rPr>
            </w:pPr>
            <w:r w:rsidRPr="002216D7">
              <w:rPr>
                <w:b/>
                <w:bCs w:val="0"/>
                <w:color w:val="FFFFFF" w:themeColor="background1"/>
                <w:sz w:val="19"/>
                <w:szCs w:val="19"/>
              </w:rPr>
              <w:t xml:space="preserve">Materials Due to Secretary </w:t>
            </w:r>
          </w:p>
        </w:tc>
        <w:tc>
          <w:tcPr>
            <w:tcW w:w="1657"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CD7B73" w:rsidRPr="002216D7" w:rsidP="009C541C" w14:paraId="78334440" w14:textId="77777777">
            <w:pPr>
              <w:pStyle w:val="DisclaimerHeading"/>
              <w:keepLines/>
              <w:spacing w:before="40" w:after="40"/>
              <w:jc w:val="center"/>
              <w:rPr>
                <w:color w:val="FFFFFF" w:themeColor="background1"/>
                <w:sz w:val="19"/>
                <w:szCs w:val="19"/>
              </w:rPr>
            </w:pPr>
            <w:r w:rsidRPr="002216D7">
              <w:rPr>
                <w:b/>
                <w:bCs w:val="0"/>
                <w:color w:val="FFFFFF" w:themeColor="background1"/>
                <w:sz w:val="19"/>
                <w:szCs w:val="19"/>
              </w:rPr>
              <w:t xml:space="preserve">Materials Published </w:t>
            </w:r>
          </w:p>
        </w:tc>
      </w:tr>
      <w:tr w14:paraId="303A333E" w14:textId="77777777" w:rsidTr="0020387F">
        <w:tblPrEx>
          <w:tblW w:w="0" w:type="auto"/>
          <w:tblLook w:val="04A0"/>
        </w:tblPrEx>
        <w:trPr>
          <w:trHeight w:val="296"/>
        </w:trPr>
        <w:tc>
          <w:tcPr>
            <w:tcW w:w="1620"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2216D7" w:rsidRPr="00BB6921" w:rsidP="002216D7" w14:paraId="423172E3" w14:textId="77777777">
            <w:pPr>
              <w:pStyle w:val="DisclaimerHeading"/>
              <w:keepLines/>
              <w:spacing w:after="60"/>
              <w:jc w:val="center"/>
              <w:rPr>
                <w:color w:val="auto"/>
                <w:sz w:val="19"/>
                <w:szCs w:val="19"/>
              </w:rPr>
            </w:pPr>
            <w:r w:rsidRPr="00BB6921">
              <w:rPr>
                <w:i w:val="0"/>
                <w:color w:val="auto"/>
                <w:sz w:val="19"/>
                <w:szCs w:val="19"/>
              </w:rPr>
              <w:t>Date</w:t>
            </w:r>
          </w:p>
        </w:tc>
        <w:tc>
          <w:tcPr>
            <w:tcW w:w="990"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2216D7" w:rsidRPr="00BB6921" w:rsidP="002216D7" w14:paraId="7E114ED2" w14:textId="77777777">
            <w:pPr>
              <w:pStyle w:val="DisclaimerHeading"/>
              <w:keepLines/>
              <w:spacing w:after="60"/>
              <w:jc w:val="center"/>
              <w:rPr>
                <w:color w:val="auto"/>
                <w:sz w:val="19"/>
                <w:szCs w:val="19"/>
              </w:rPr>
            </w:pPr>
            <w:r w:rsidRPr="00BB6921">
              <w:rPr>
                <w:color w:val="auto"/>
                <w:sz w:val="19"/>
                <w:szCs w:val="19"/>
              </w:rPr>
              <w:t>Time</w:t>
            </w:r>
          </w:p>
        </w:tc>
        <w:tc>
          <w:tcPr>
            <w:tcW w:w="3352"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2216D7" w:rsidRPr="00BB6921" w:rsidP="002216D7" w14:paraId="7909BEC1" w14:textId="77777777">
            <w:pPr>
              <w:pStyle w:val="DisclaimerHeading"/>
              <w:keepLines/>
              <w:spacing w:after="60"/>
              <w:jc w:val="center"/>
              <w:rPr>
                <w:color w:val="auto"/>
                <w:sz w:val="19"/>
                <w:szCs w:val="19"/>
              </w:rPr>
            </w:pPr>
            <w:r w:rsidRPr="00BB6921">
              <w:rPr>
                <w:color w:val="auto"/>
                <w:sz w:val="19"/>
                <w:szCs w:val="19"/>
              </w:rPr>
              <w:t>Location</w:t>
            </w:r>
          </w:p>
        </w:tc>
        <w:tc>
          <w:tcPr>
            <w:tcW w:w="1688"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2216D7" w:rsidRPr="00C10A93" w:rsidP="002216D7" w14:paraId="05E7E4AF" w14:textId="77777777">
            <w:pPr>
              <w:pStyle w:val="DisclaimerHeading"/>
              <w:keepLines/>
              <w:jc w:val="center"/>
              <w:rPr>
                <w:color w:val="FFFFFF" w:themeColor="background1"/>
                <w:sz w:val="19"/>
                <w:szCs w:val="19"/>
              </w:rPr>
            </w:pPr>
          </w:p>
        </w:tc>
        <w:tc>
          <w:tcPr>
            <w:tcW w:w="1657"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2216D7" w:rsidRPr="00C10A93" w:rsidP="002216D7" w14:paraId="2C3CB6B6" w14:textId="77777777">
            <w:pPr>
              <w:pStyle w:val="DisclaimerHeading"/>
              <w:keepLines/>
              <w:jc w:val="center"/>
              <w:rPr>
                <w:color w:val="FFFFFF" w:themeColor="background1"/>
                <w:sz w:val="19"/>
                <w:szCs w:val="19"/>
              </w:rPr>
            </w:pPr>
          </w:p>
        </w:tc>
      </w:tr>
      <w:tr w14:paraId="292DDD34" w14:textId="77777777" w:rsidTr="0020387F">
        <w:tblPrEx>
          <w:tblW w:w="0" w:type="auto"/>
          <w:tblLook w:val="04A0"/>
        </w:tblPrEx>
        <w:trPr>
          <w:trHeight w:val="331"/>
        </w:trPr>
        <w:tc>
          <w:tcPr>
            <w:tcW w:w="1620" w:type="dxa"/>
            <w:vMerge/>
            <w:tcBorders>
              <w:top w:val="single" w:sz="12" w:space="0" w:color="013366" w:themeColor="accent1"/>
              <w:bottom w:val="none" w:sz="0" w:space="0" w:color="auto"/>
              <w:right w:val="single" w:sz="6" w:space="0" w:color="FFFFFF" w:themeColor="background1"/>
            </w:tcBorders>
            <w:shd w:val="clear" w:color="auto" w:fill="E1F6FF"/>
          </w:tcPr>
          <w:p w:rsidR="002216D7" w:rsidRPr="00BB6921" w:rsidP="002216D7" w14:paraId="43CCA42B" w14:textId="77777777">
            <w:pPr>
              <w:pStyle w:val="DisclaimerHeading"/>
              <w:keepLines/>
              <w:spacing w:before="40" w:after="40" w:line="220" w:lineRule="exact"/>
              <w:rPr>
                <w:b w:val="0"/>
                <w:color w:val="auto"/>
                <w:sz w:val="18"/>
                <w:szCs w:val="18"/>
              </w:rPr>
            </w:pPr>
          </w:p>
        </w:tc>
        <w:tc>
          <w:tcPr>
            <w:tcW w:w="990" w:type="dxa"/>
            <w:vMerge/>
            <w:tcBorders>
              <w:top w:val="single" w:sz="12" w:space="0" w:color="013366" w:themeColor="accent1"/>
              <w:left w:val="single" w:sz="6" w:space="0" w:color="FFFFFF" w:themeColor="background1"/>
              <w:right w:val="single" w:sz="6" w:space="0" w:color="FFFFFF" w:themeColor="background1"/>
            </w:tcBorders>
          </w:tcPr>
          <w:p w:rsidR="002216D7" w:rsidRPr="00C10A93" w:rsidP="002216D7" w14:paraId="1CC2ECE0" w14:textId="77777777">
            <w:pPr>
              <w:pStyle w:val="DisclaimerHeading"/>
              <w:keepLines/>
              <w:spacing w:before="40" w:after="40" w:line="220" w:lineRule="exact"/>
              <w:rPr>
                <w:b w:val="0"/>
                <w:color w:val="auto"/>
                <w:sz w:val="18"/>
                <w:szCs w:val="18"/>
              </w:rPr>
            </w:pPr>
          </w:p>
        </w:tc>
        <w:tc>
          <w:tcPr>
            <w:tcW w:w="3352" w:type="dxa"/>
            <w:vMerge/>
            <w:tcBorders>
              <w:top w:val="single" w:sz="12" w:space="0" w:color="013366" w:themeColor="accent1"/>
              <w:left w:val="single" w:sz="6" w:space="0" w:color="FFFFFF" w:themeColor="background1"/>
              <w:right w:val="single" w:sz="8" w:space="0" w:color="auto"/>
            </w:tcBorders>
          </w:tcPr>
          <w:p w:rsidR="002216D7" w:rsidRPr="00C10A93" w:rsidP="002216D7" w14:paraId="7D060C63" w14:textId="77777777">
            <w:pPr>
              <w:pStyle w:val="AttendeesList"/>
              <w:keepLines/>
              <w:spacing w:before="40" w:after="40" w:line="220" w:lineRule="exact"/>
              <w:rPr>
                <w:szCs w:val="18"/>
              </w:rPr>
            </w:pPr>
          </w:p>
        </w:tc>
        <w:tc>
          <w:tcPr>
            <w:tcW w:w="3345" w:type="dxa"/>
            <w:gridSpan w:val="2"/>
            <w:tcBorders>
              <w:top w:val="single" w:sz="6" w:space="0" w:color="FFFFFF" w:themeColor="background1"/>
              <w:left w:val="single" w:sz="4" w:space="0" w:color="auto"/>
              <w:right w:val="single" w:sz="4" w:space="0" w:color="auto"/>
            </w:tcBorders>
            <w:shd w:val="clear" w:color="auto" w:fill="013366" w:themeFill="accent1"/>
          </w:tcPr>
          <w:p w:rsidR="002216D7" w:rsidRPr="00CE451E" w:rsidP="002216D7" w14:paraId="6C1628F3"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EPT deadline*</w:t>
            </w:r>
          </w:p>
        </w:tc>
      </w:tr>
      <w:tr w14:paraId="13325C62" w14:textId="77777777" w:rsidTr="00F76158">
        <w:tblPrEx>
          <w:tblW w:w="0" w:type="auto"/>
          <w:tblLook w:val="04A0"/>
        </w:tblPrEx>
        <w:trPr>
          <w:trHeight w:val="331"/>
        </w:trPr>
        <w:tc>
          <w:tcPr>
            <w:tcW w:w="1620" w:type="dxa"/>
            <w:tcBorders>
              <w:top w:val="single" w:sz="4" w:space="0" w:color="auto"/>
              <w:bottom w:val="single" w:sz="4" w:space="0" w:color="auto"/>
              <w:right w:val="single" w:sz="4" w:space="0" w:color="auto"/>
            </w:tcBorders>
            <w:shd w:val="clear" w:color="auto" w:fill="E1F6FF"/>
          </w:tcPr>
          <w:p w:rsidR="000715E6" w:rsidRPr="000715E6" w:rsidP="000715E6" w14:paraId="69CB4772" w14:textId="5ACCF8E0">
            <w:pPr>
              <w:pStyle w:val="DisclaimerHeading"/>
              <w:keepLines/>
              <w:spacing w:before="40" w:after="40" w:line="220" w:lineRule="exact"/>
              <w:rPr>
                <w:b w:val="0"/>
                <w:i w:val="0"/>
                <w:iCs w:val="0"/>
                <w:color w:val="auto"/>
                <w:sz w:val="18"/>
                <w:szCs w:val="18"/>
              </w:rPr>
            </w:pPr>
            <w:r>
              <w:rPr>
                <w:b w:val="0"/>
                <w:i w:val="0"/>
                <w:iCs w:val="0"/>
                <w:color w:val="auto"/>
                <w:sz w:val="18"/>
                <w:szCs w:val="18"/>
              </w:rPr>
              <w:t>October 1, 2026</w:t>
            </w:r>
          </w:p>
        </w:tc>
        <w:tc>
          <w:tcPr>
            <w:tcW w:w="990" w:type="dxa"/>
            <w:tcBorders>
              <w:top w:val="single" w:sz="4" w:space="0" w:color="auto"/>
              <w:left w:val="single" w:sz="4" w:space="0" w:color="auto"/>
              <w:bottom w:val="single" w:sz="4" w:space="0" w:color="auto"/>
              <w:right w:val="single" w:sz="4" w:space="0" w:color="auto"/>
            </w:tcBorders>
          </w:tcPr>
          <w:p w:rsidR="000715E6" w:rsidP="000715E6" w14:paraId="3680BF0D" w14:textId="4C121279">
            <w:pPr>
              <w:pStyle w:val="DisclaimerHeading"/>
              <w:keepLines/>
              <w:spacing w:before="40" w:after="40" w:line="220" w:lineRule="exact"/>
              <w:rPr>
                <w:b w:val="0"/>
                <w:color w:val="auto"/>
                <w:sz w:val="18"/>
                <w:szCs w:val="18"/>
              </w:rPr>
            </w:pPr>
            <w:r>
              <w:rPr>
                <w:b w:val="0"/>
                <w:color w:val="auto"/>
                <w:sz w:val="18"/>
                <w:szCs w:val="18"/>
              </w:rPr>
              <w:t>09</w:t>
            </w:r>
            <w:r w:rsidRPr="00882873">
              <w:rPr>
                <w:b w:val="0"/>
                <w:color w:val="auto"/>
                <w:sz w:val="18"/>
                <w:szCs w:val="18"/>
              </w:rPr>
              <w:t>:00 AM</w:t>
            </w:r>
          </w:p>
        </w:tc>
        <w:tc>
          <w:tcPr>
            <w:tcW w:w="3352" w:type="dxa"/>
            <w:tcBorders>
              <w:top w:val="single" w:sz="4" w:space="0" w:color="auto"/>
              <w:left w:val="single" w:sz="4" w:space="0" w:color="auto"/>
              <w:bottom w:val="single" w:sz="4" w:space="0" w:color="auto"/>
              <w:right w:val="single" w:sz="4" w:space="0" w:color="auto"/>
            </w:tcBorders>
          </w:tcPr>
          <w:p w:rsidR="000715E6" w:rsidRPr="00882873" w:rsidP="000715E6" w14:paraId="042E1903" w14:textId="6C5B8B30">
            <w:pPr>
              <w:pStyle w:val="AttendeesList"/>
              <w:keepLines/>
              <w:tabs>
                <w:tab w:val="left" w:pos="2310"/>
              </w:tabs>
              <w:spacing w:before="40" w:after="40" w:line="220" w:lineRule="exact"/>
              <w:rPr>
                <w:szCs w:val="18"/>
              </w:rPr>
            </w:pPr>
            <w:r w:rsidRPr="00882873">
              <w:rPr>
                <w:szCs w:val="18"/>
              </w:rPr>
              <w:t>WebEx</w:t>
            </w:r>
          </w:p>
        </w:tc>
        <w:tc>
          <w:tcPr>
            <w:tcW w:w="1688" w:type="dxa"/>
            <w:tcBorders>
              <w:top w:val="single" w:sz="4" w:space="0" w:color="auto"/>
              <w:left w:val="single" w:sz="4" w:space="0" w:color="auto"/>
              <w:bottom w:val="single" w:sz="4" w:space="0" w:color="auto"/>
              <w:right w:val="single" w:sz="4" w:space="0" w:color="auto"/>
            </w:tcBorders>
          </w:tcPr>
          <w:p w:rsidR="000715E6" w:rsidP="000715E6" w14:paraId="77823FE9" w14:textId="63242AE0">
            <w:pPr>
              <w:pStyle w:val="DisclaimerHeading"/>
              <w:keepLines/>
              <w:spacing w:before="40" w:after="40" w:line="220" w:lineRule="exact"/>
              <w:jc w:val="center"/>
              <w:rPr>
                <w:b w:val="0"/>
                <w:color w:val="auto"/>
                <w:sz w:val="18"/>
                <w:szCs w:val="18"/>
              </w:rPr>
            </w:pPr>
            <w:r>
              <w:rPr>
                <w:b w:val="0"/>
                <w:color w:val="auto"/>
                <w:sz w:val="18"/>
                <w:szCs w:val="18"/>
              </w:rPr>
              <w:t>September 24, 2026</w:t>
            </w:r>
          </w:p>
        </w:tc>
        <w:tc>
          <w:tcPr>
            <w:tcW w:w="1657" w:type="dxa"/>
            <w:tcBorders>
              <w:top w:val="single" w:sz="4" w:space="0" w:color="auto"/>
              <w:left w:val="single" w:sz="4" w:space="0" w:color="auto"/>
              <w:bottom w:val="single" w:sz="4" w:space="0" w:color="auto"/>
              <w:right w:val="single" w:sz="4" w:space="0" w:color="auto"/>
            </w:tcBorders>
          </w:tcPr>
          <w:p w:rsidR="000715E6" w:rsidP="000715E6" w14:paraId="5ADAB3D8" w14:textId="7BC297AC">
            <w:pPr>
              <w:pStyle w:val="DisclaimerHeading"/>
              <w:keepLines/>
              <w:spacing w:before="40" w:after="40" w:line="220" w:lineRule="exact"/>
              <w:jc w:val="center"/>
              <w:rPr>
                <w:b w:val="0"/>
                <w:color w:val="auto"/>
                <w:sz w:val="18"/>
                <w:szCs w:val="18"/>
              </w:rPr>
            </w:pPr>
            <w:r>
              <w:rPr>
                <w:b w:val="0"/>
                <w:color w:val="auto"/>
                <w:sz w:val="18"/>
                <w:szCs w:val="18"/>
              </w:rPr>
              <w:t xml:space="preserve">September 28, </w:t>
            </w:r>
            <w:r w:rsidR="00F27A7A">
              <w:rPr>
                <w:b w:val="0"/>
                <w:color w:val="auto"/>
                <w:sz w:val="18"/>
                <w:szCs w:val="18"/>
              </w:rPr>
              <w:t>2</w:t>
            </w:r>
            <w:r>
              <w:rPr>
                <w:b w:val="0"/>
                <w:color w:val="auto"/>
                <w:sz w:val="18"/>
                <w:szCs w:val="18"/>
              </w:rPr>
              <w:t>0</w:t>
            </w:r>
            <w:r w:rsidR="00F27A7A">
              <w:rPr>
                <w:b w:val="0"/>
                <w:color w:val="auto"/>
                <w:sz w:val="18"/>
                <w:szCs w:val="18"/>
              </w:rPr>
              <w:t>2</w:t>
            </w:r>
            <w:r>
              <w:rPr>
                <w:b w:val="0"/>
                <w:color w:val="auto"/>
                <w:sz w:val="18"/>
                <w:szCs w:val="18"/>
              </w:rPr>
              <w:t>6</w:t>
            </w:r>
          </w:p>
        </w:tc>
      </w:tr>
      <w:tr w14:paraId="7442F526" w14:textId="77777777" w:rsidTr="00F76158">
        <w:tblPrEx>
          <w:tblW w:w="0" w:type="auto"/>
          <w:tblLook w:val="04A0"/>
        </w:tblPrEx>
        <w:trPr>
          <w:trHeight w:val="331"/>
        </w:trPr>
        <w:tc>
          <w:tcPr>
            <w:tcW w:w="1620" w:type="dxa"/>
            <w:tcBorders>
              <w:top w:val="single" w:sz="4" w:space="0" w:color="auto"/>
              <w:bottom w:val="single" w:sz="4" w:space="0" w:color="auto"/>
              <w:right w:val="single" w:sz="4" w:space="0" w:color="auto"/>
            </w:tcBorders>
            <w:shd w:val="clear" w:color="auto" w:fill="E1F6FF"/>
          </w:tcPr>
          <w:p w:rsidR="00920793" w:rsidRPr="002C0C81" w:rsidP="000715E6" w14:paraId="076DFA8F" w14:textId="094AAC6F">
            <w:pPr>
              <w:pStyle w:val="DisclaimerHeading"/>
              <w:keepLines/>
              <w:spacing w:before="40" w:after="40" w:line="220" w:lineRule="exact"/>
              <w:rPr>
                <w:b w:val="0"/>
                <w:i w:val="0"/>
                <w:iCs w:val="0"/>
                <w:color w:val="auto"/>
                <w:sz w:val="18"/>
                <w:szCs w:val="18"/>
              </w:rPr>
            </w:pPr>
            <w:r w:rsidRPr="002C0C81">
              <w:rPr>
                <w:b w:val="0"/>
                <w:i w:val="0"/>
                <w:iCs w:val="0"/>
                <w:color w:val="auto"/>
                <w:sz w:val="18"/>
                <w:szCs w:val="18"/>
              </w:rPr>
              <w:t>October 29, 2026</w:t>
            </w:r>
          </w:p>
        </w:tc>
        <w:tc>
          <w:tcPr>
            <w:tcW w:w="990" w:type="dxa"/>
            <w:tcBorders>
              <w:top w:val="single" w:sz="4" w:space="0" w:color="auto"/>
              <w:left w:val="single" w:sz="4" w:space="0" w:color="auto"/>
              <w:bottom w:val="single" w:sz="4" w:space="0" w:color="auto"/>
              <w:right w:val="single" w:sz="4" w:space="0" w:color="auto"/>
            </w:tcBorders>
          </w:tcPr>
          <w:p w:rsidR="00920793" w:rsidP="000715E6" w14:paraId="2131E44B" w14:textId="765405B3">
            <w:pPr>
              <w:pStyle w:val="DisclaimerHeading"/>
              <w:keepLines/>
              <w:spacing w:before="40" w:after="40" w:line="220" w:lineRule="exact"/>
              <w:rPr>
                <w:b w:val="0"/>
                <w:color w:val="auto"/>
                <w:sz w:val="18"/>
                <w:szCs w:val="18"/>
              </w:rPr>
            </w:pPr>
            <w:r>
              <w:rPr>
                <w:b w:val="0"/>
                <w:color w:val="auto"/>
                <w:sz w:val="18"/>
                <w:szCs w:val="18"/>
              </w:rPr>
              <w:t>09:00 AM</w:t>
            </w:r>
          </w:p>
        </w:tc>
        <w:tc>
          <w:tcPr>
            <w:tcW w:w="3352" w:type="dxa"/>
            <w:tcBorders>
              <w:top w:val="single" w:sz="4" w:space="0" w:color="auto"/>
              <w:left w:val="single" w:sz="4" w:space="0" w:color="auto"/>
              <w:bottom w:val="single" w:sz="4" w:space="0" w:color="auto"/>
              <w:right w:val="single" w:sz="4" w:space="0" w:color="auto"/>
            </w:tcBorders>
          </w:tcPr>
          <w:p w:rsidR="00920793" w:rsidRPr="00882873" w:rsidP="000715E6" w14:paraId="120FC865" w14:textId="5E034C3D">
            <w:pPr>
              <w:pStyle w:val="AttendeesList"/>
              <w:keepLines/>
              <w:tabs>
                <w:tab w:val="left" w:pos="2310"/>
              </w:tabs>
              <w:spacing w:before="40" w:after="40" w:line="220" w:lineRule="exact"/>
              <w:rPr>
                <w:szCs w:val="18"/>
              </w:rPr>
            </w:pPr>
            <w:r>
              <w:rPr>
                <w:szCs w:val="18"/>
              </w:rPr>
              <w:t>WebEx</w:t>
            </w:r>
          </w:p>
        </w:tc>
        <w:tc>
          <w:tcPr>
            <w:tcW w:w="1688" w:type="dxa"/>
            <w:tcBorders>
              <w:top w:val="single" w:sz="4" w:space="0" w:color="auto"/>
              <w:left w:val="single" w:sz="4" w:space="0" w:color="auto"/>
              <w:bottom w:val="single" w:sz="4" w:space="0" w:color="auto"/>
              <w:right w:val="single" w:sz="4" w:space="0" w:color="auto"/>
            </w:tcBorders>
          </w:tcPr>
          <w:p w:rsidR="00920793" w:rsidP="000715E6" w14:paraId="0287988C" w14:textId="10626F49">
            <w:pPr>
              <w:pStyle w:val="DisclaimerHeading"/>
              <w:keepLines/>
              <w:spacing w:before="40" w:after="40" w:line="220" w:lineRule="exact"/>
              <w:jc w:val="center"/>
              <w:rPr>
                <w:b w:val="0"/>
                <w:color w:val="auto"/>
                <w:sz w:val="18"/>
                <w:szCs w:val="18"/>
              </w:rPr>
            </w:pPr>
            <w:r>
              <w:rPr>
                <w:b w:val="0"/>
                <w:color w:val="auto"/>
                <w:sz w:val="18"/>
                <w:szCs w:val="18"/>
              </w:rPr>
              <w:t>October 22, 2026</w:t>
            </w:r>
          </w:p>
        </w:tc>
        <w:tc>
          <w:tcPr>
            <w:tcW w:w="1657" w:type="dxa"/>
            <w:tcBorders>
              <w:top w:val="single" w:sz="4" w:space="0" w:color="auto"/>
              <w:left w:val="single" w:sz="4" w:space="0" w:color="auto"/>
              <w:bottom w:val="single" w:sz="4" w:space="0" w:color="auto"/>
              <w:right w:val="single" w:sz="4" w:space="0" w:color="auto"/>
            </w:tcBorders>
          </w:tcPr>
          <w:p w:rsidR="00920793" w:rsidP="000715E6" w14:paraId="26F3DBC6" w14:textId="468395A6">
            <w:pPr>
              <w:pStyle w:val="DisclaimerHeading"/>
              <w:keepLines/>
              <w:spacing w:before="40" w:after="40" w:line="220" w:lineRule="exact"/>
              <w:jc w:val="center"/>
              <w:rPr>
                <w:b w:val="0"/>
                <w:color w:val="auto"/>
                <w:sz w:val="18"/>
                <w:szCs w:val="18"/>
              </w:rPr>
            </w:pPr>
            <w:r>
              <w:rPr>
                <w:b w:val="0"/>
                <w:color w:val="auto"/>
                <w:sz w:val="18"/>
                <w:szCs w:val="18"/>
              </w:rPr>
              <w:t>October 26, 2026</w:t>
            </w:r>
          </w:p>
        </w:tc>
      </w:tr>
      <w:tr w14:paraId="421A186E" w14:textId="77777777" w:rsidTr="00F76158">
        <w:tblPrEx>
          <w:tblW w:w="0" w:type="auto"/>
          <w:tblLook w:val="04A0"/>
        </w:tblPrEx>
        <w:trPr>
          <w:trHeight w:val="331"/>
        </w:trPr>
        <w:tc>
          <w:tcPr>
            <w:tcW w:w="1620" w:type="dxa"/>
            <w:tcBorders>
              <w:top w:val="single" w:sz="4" w:space="0" w:color="auto"/>
              <w:bottom w:val="single" w:sz="4" w:space="0" w:color="auto"/>
              <w:right w:val="single" w:sz="4" w:space="0" w:color="auto"/>
            </w:tcBorders>
            <w:shd w:val="clear" w:color="auto" w:fill="E1F6FF"/>
          </w:tcPr>
          <w:p w:rsidR="00233B28" w:rsidRPr="00233B28" w:rsidP="000715E6" w14:paraId="0414975D" w14:textId="56DA25AD">
            <w:pPr>
              <w:pStyle w:val="DisclaimerHeading"/>
              <w:keepLines/>
              <w:spacing w:before="40" w:after="40" w:line="220" w:lineRule="exact"/>
              <w:rPr>
                <w:b w:val="0"/>
                <w:i w:val="0"/>
                <w:iCs w:val="0"/>
                <w:color w:val="auto"/>
                <w:sz w:val="18"/>
                <w:szCs w:val="18"/>
              </w:rPr>
            </w:pPr>
            <w:r w:rsidRPr="00233B28">
              <w:rPr>
                <w:b w:val="0"/>
                <w:i w:val="0"/>
                <w:iCs w:val="0"/>
                <w:color w:val="auto"/>
                <w:sz w:val="18"/>
                <w:szCs w:val="18"/>
              </w:rPr>
              <w:t>November 30, 2026</w:t>
            </w:r>
          </w:p>
        </w:tc>
        <w:tc>
          <w:tcPr>
            <w:tcW w:w="990" w:type="dxa"/>
            <w:tcBorders>
              <w:top w:val="single" w:sz="4" w:space="0" w:color="auto"/>
              <w:left w:val="single" w:sz="4" w:space="0" w:color="auto"/>
              <w:bottom w:val="single" w:sz="4" w:space="0" w:color="auto"/>
              <w:right w:val="single" w:sz="4" w:space="0" w:color="auto"/>
            </w:tcBorders>
          </w:tcPr>
          <w:p w:rsidR="00233B28" w:rsidP="000715E6" w14:paraId="24FF89A7" w14:textId="31A515FB">
            <w:pPr>
              <w:pStyle w:val="DisclaimerHeading"/>
              <w:keepLines/>
              <w:spacing w:before="40" w:after="40" w:line="220" w:lineRule="exact"/>
              <w:rPr>
                <w:b w:val="0"/>
                <w:color w:val="auto"/>
                <w:sz w:val="18"/>
                <w:szCs w:val="18"/>
              </w:rPr>
            </w:pPr>
            <w:r>
              <w:rPr>
                <w:b w:val="0"/>
                <w:color w:val="auto"/>
                <w:sz w:val="18"/>
                <w:szCs w:val="18"/>
              </w:rPr>
              <w:t>09:00 AM</w:t>
            </w:r>
          </w:p>
        </w:tc>
        <w:tc>
          <w:tcPr>
            <w:tcW w:w="3352" w:type="dxa"/>
            <w:tcBorders>
              <w:top w:val="single" w:sz="4" w:space="0" w:color="auto"/>
              <w:left w:val="single" w:sz="4" w:space="0" w:color="auto"/>
              <w:bottom w:val="single" w:sz="4" w:space="0" w:color="auto"/>
              <w:right w:val="single" w:sz="4" w:space="0" w:color="auto"/>
            </w:tcBorders>
          </w:tcPr>
          <w:p w:rsidR="00233B28" w:rsidRPr="00882873" w:rsidP="000715E6" w14:paraId="7A508E5A" w14:textId="719875DC">
            <w:pPr>
              <w:pStyle w:val="AttendeesList"/>
              <w:keepLines/>
              <w:tabs>
                <w:tab w:val="left" w:pos="2310"/>
              </w:tabs>
              <w:spacing w:before="40" w:after="40" w:line="220" w:lineRule="exact"/>
              <w:rPr>
                <w:szCs w:val="18"/>
              </w:rPr>
            </w:pPr>
            <w:r>
              <w:rPr>
                <w:szCs w:val="18"/>
              </w:rPr>
              <w:t>WebEx</w:t>
            </w:r>
          </w:p>
        </w:tc>
        <w:tc>
          <w:tcPr>
            <w:tcW w:w="1688" w:type="dxa"/>
            <w:tcBorders>
              <w:top w:val="single" w:sz="4" w:space="0" w:color="auto"/>
              <w:left w:val="single" w:sz="4" w:space="0" w:color="auto"/>
              <w:bottom w:val="single" w:sz="4" w:space="0" w:color="auto"/>
              <w:right w:val="single" w:sz="4" w:space="0" w:color="auto"/>
            </w:tcBorders>
          </w:tcPr>
          <w:p w:rsidR="00233B28" w:rsidP="000715E6" w14:paraId="7F7205DB" w14:textId="7A350F55">
            <w:pPr>
              <w:pStyle w:val="DisclaimerHeading"/>
              <w:keepLines/>
              <w:spacing w:before="40" w:after="40" w:line="220" w:lineRule="exact"/>
              <w:jc w:val="center"/>
              <w:rPr>
                <w:b w:val="0"/>
                <w:color w:val="auto"/>
                <w:sz w:val="18"/>
                <w:szCs w:val="18"/>
              </w:rPr>
            </w:pPr>
            <w:r>
              <w:rPr>
                <w:b w:val="0"/>
                <w:color w:val="auto"/>
                <w:sz w:val="18"/>
                <w:szCs w:val="18"/>
              </w:rPr>
              <w:t>November 23, 2026</w:t>
            </w:r>
          </w:p>
        </w:tc>
        <w:tc>
          <w:tcPr>
            <w:tcW w:w="1657" w:type="dxa"/>
            <w:tcBorders>
              <w:top w:val="single" w:sz="4" w:space="0" w:color="auto"/>
              <w:left w:val="single" w:sz="4" w:space="0" w:color="auto"/>
              <w:bottom w:val="single" w:sz="4" w:space="0" w:color="auto"/>
              <w:right w:val="single" w:sz="4" w:space="0" w:color="auto"/>
            </w:tcBorders>
          </w:tcPr>
          <w:p w:rsidR="00233B28" w:rsidP="000715E6" w14:paraId="5457A9CE" w14:textId="492A208A">
            <w:pPr>
              <w:pStyle w:val="DisclaimerHeading"/>
              <w:keepLines/>
              <w:spacing w:before="40" w:after="40" w:line="220" w:lineRule="exact"/>
              <w:jc w:val="center"/>
              <w:rPr>
                <w:b w:val="0"/>
                <w:color w:val="auto"/>
                <w:sz w:val="18"/>
                <w:szCs w:val="18"/>
              </w:rPr>
            </w:pPr>
            <w:r>
              <w:rPr>
                <w:b w:val="0"/>
                <w:color w:val="auto"/>
                <w:sz w:val="18"/>
                <w:szCs w:val="18"/>
              </w:rPr>
              <w:t>November 26, 2026</w:t>
            </w:r>
          </w:p>
        </w:tc>
      </w:tr>
    </w:tbl>
    <w:p w:rsidR="00FF5170" w14:paraId="298D9537" w14:textId="77777777">
      <w:pPr>
        <w:sectPr w:rsidSect="00A86205">
          <w:headerReference w:type="default" r:id="rId4"/>
          <w:footerReference w:type="even" r:id="rId5"/>
          <w:footerReference w:type="default" r:id="rId6"/>
          <w:pgSz w:w="12240" w:h="15840"/>
          <w:pgMar w:top="2070" w:right="1440" w:bottom="1260" w:left="1440" w:header="720" w:footer="669" w:gutter="0"/>
          <w:cols w:space="720" w:equalWidth="0">
            <w:col w:w="9360"/>
          </w:cols>
        </w:sectPr>
      </w:pPr>
    </w:p>
    <w:p w:rsidR="00B62597" w:rsidP="00FF5170" w14:paraId="72212A71" w14:textId="77777777">
      <w:pPr>
        <w:pStyle w:val="Author"/>
        <w:keepNext/>
        <w:keepLines/>
      </w:pPr>
      <w:r>
        <w:t xml:space="preserve">Author: Madalin How </w:t>
      </w:r>
    </w:p>
    <w:p w:rsidR="00A317A9" w:rsidP="00FF5170" w14:paraId="7D662A22" w14:textId="77777777">
      <w:pPr>
        <w:pStyle w:val="Author"/>
        <w:keepNext/>
        <w:keepLines/>
      </w:pPr>
    </w:p>
    <w:p w:rsidR="00AF5A50" w:rsidRPr="00B62597" w:rsidP="00AF5A50" w14:paraId="08FD3908" w14:textId="77777777">
      <w:pPr>
        <w:pStyle w:val="DisclaimerHeading"/>
        <w:keepNext/>
        <w:keepLines/>
      </w:pPr>
      <w:r>
        <w:t>Anti</w:t>
      </w:r>
      <w:r w:rsidRPr="00B62597">
        <w:t>trust:</w:t>
      </w:r>
    </w:p>
    <w:p w:rsidR="00AF5A50" w:rsidP="00AF5A50" w14:paraId="75819D67" w14:textId="77777777">
      <w:pPr>
        <w:pStyle w:val="DisclosureBody"/>
      </w:pPr>
      <w:r>
        <w:t>It is PJM’s policy to comply with applicable antitrust laws.  Participants must not disclose or exchange non-public, competitively sensitive information about their individual business strategies. Prohibited topics include, but are not limited to:</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
      <w:tblGrid>
        <w:gridCol w:w="2065"/>
        <w:gridCol w:w="2340"/>
        <w:gridCol w:w="3425"/>
        <w:gridCol w:w="1800"/>
      </w:tblGrid>
      <w:tr w14:paraId="1F9E09A0" w14:textId="77777777" w:rsidTr="00445D54">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Ex>
        <w:tc>
          <w:tcPr>
            <w:tcW w:w="2065" w:type="dxa"/>
          </w:tcPr>
          <w:p w:rsidR="00AF5A50" w:rsidRPr="00095E8F" w:rsidP="00445D54" w14:paraId="08806CC9"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Non-public individual pricing strategies, bidding strategies, or offer practices </w:t>
            </w:r>
          </w:p>
          <w:p w:rsidR="00AF5A50" w:rsidP="00445D54" w14:paraId="41DA11F1" w14:textId="77777777">
            <w:pPr>
              <w:pStyle w:val="BulletedTableEntry"/>
              <w:ind w:left="152" w:hanging="90"/>
            </w:pPr>
            <w:r w:rsidRPr="00095E8F">
              <w:rPr>
                <w:rFonts w:ascii="Arial Narrow" w:hAnsi="Arial Narrow"/>
                <w:sz w:val="16"/>
                <w:szCs w:val="16"/>
              </w:rPr>
              <w:t>Non-public forecasts of prices, costs, output, or market behavior</w:t>
            </w:r>
          </w:p>
        </w:tc>
        <w:tc>
          <w:tcPr>
            <w:tcW w:w="2340" w:type="dxa"/>
          </w:tcPr>
          <w:p w:rsidR="00AF5A50" w:rsidRPr="00095E8F" w:rsidP="00445D54" w14:paraId="65EF29DC" w14:textId="77777777">
            <w:pPr>
              <w:pStyle w:val="BulletedTableEntry"/>
              <w:ind w:left="152" w:hanging="90"/>
              <w:rPr>
                <w:rFonts w:ascii="Arial Narrow" w:hAnsi="Arial Narrow"/>
                <w:sz w:val="16"/>
                <w:szCs w:val="16"/>
              </w:rPr>
            </w:pPr>
            <w:r w:rsidRPr="00095E8F">
              <w:rPr>
                <w:rFonts w:ascii="Arial Narrow" w:hAnsi="Arial Narrow"/>
                <w:sz w:val="16"/>
                <w:szCs w:val="16"/>
              </w:rPr>
              <w:t>Non-public information about the</w:t>
            </w:r>
            <w:r>
              <w:rPr>
                <w:rFonts w:ascii="Arial Narrow" w:hAnsi="Arial Narrow"/>
                <w:sz w:val="16"/>
                <w:szCs w:val="16"/>
              </w:rPr>
              <w:t> </w:t>
            </w:r>
            <w:r w:rsidRPr="00095E8F">
              <w:rPr>
                <w:rFonts w:ascii="Arial Narrow" w:hAnsi="Arial Narrow"/>
                <w:sz w:val="16"/>
                <w:szCs w:val="16"/>
              </w:rPr>
              <w:t>availability, output or production costs of specific resources or services</w:t>
            </w:r>
          </w:p>
          <w:p w:rsidR="00AF5A50" w:rsidRPr="00095E8F" w:rsidP="00445D54" w14:paraId="2325B890" w14:textId="77777777">
            <w:pPr>
              <w:pStyle w:val="BulletedTableEntry"/>
              <w:ind w:left="152" w:hanging="90"/>
              <w:rPr>
                <w:rFonts w:ascii="Arial Narrow" w:hAnsi="Arial Narrow"/>
                <w:sz w:val="16"/>
                <w:szCs w:val="16"/>
              </w:rPr>
            </w:pPr>
            <w:r w:rsidRPr="00095E8F">
              <w:rPr>
                <w:rFonts w:ascii="Arial Narrow" w:hAnsi="Arial Narrow"/>
                <w:sz w:val="16"/>
                <w:szCs w:val="16"/>
              </w:rPr>
              <w:t>Confidential terms or conditions of sale, service, or trading strategies</w:t>
            </w:r>
          </w:p>
        </w:tc>
        <w:tc>
          <w:tcPr>
            <w:tcW w:w="3425" w:type="dxa"/>
          </w:tcPr>
          <w:p w:rsidR="00AF5A50" w:rsidRPr="00095E8F" w:rsidP="00445D54" w14:paraId="79262568" w14:textId="77777777">
            <w:pPr>
              <w:pStyle w:val="BulletedTableEntry"/>
              <w:ind w:left="152" w:hanging="90"/>
              <w:rPr>
                <w:rFonts w:ascii="Arial Narrow" w:hAnsi="Arial Narrow"/>
                <w:sz w:val="16"/>
                <w:szCs w:val="16"/>
              </w:rPr>
            </w:pPr>
            <w:r w:rsidRPr="00095E8F">
              <w:rPr>
                <w:rFonts w:ascii="Arial Narrow" w:hAnsi="Arial Narrow"/>
                <w:sz w:val="16"/>
                <w:szCs w:val="16"/>
              </w:rPr>
              <w:t>Planned or potential allocation of specific customers, suppliers, or markets among competitors</w:t>
            </w:r>
          </w:p>
          <w:p w:rsidR="00AF5A50" w:rsidRPr="00095E8F" w:rsidP="00445D54" w14:paraId="4775F05B"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Agreements or understandings between or among competitors to limit supply, coordinate bidding, fix prices, divide markets, or refuse to deal with </w:t>
            </w:r>
            <w:r w:rsidRPr="00095E8F">
              <w:rPr>
                <w:rFonts w:ascii="Arial Narrow" w:hAnsi="Arial Narrow"/>
                <w:sz w:val="16"/>
                <w:szCs w:val="16"/>
              </w:rPr>
              <w:t>particular entities</w:t>
            </w:r>
          </w:p>
        </w:tc>
        <w:tc>
          <w:tcPr>
            <w:tcW w:w="1800" w:type="dxa"/>
          </w:tcPr>
          <w:p w:rsidR="00AF5A50" w:rsidRPr="00095E8F" w:rsidP="00445D54" w14:paraId="1292AA5A" w14:textId="77777777">
            <w:pPr>
              <w:pStyle w:val="BulletedTableEntry"/>
              <w:ind w:left="152" w:hanging="90"/>
              <w:rPr>
                <w:rFonts w:ascii="Arial Narrow" w:hAnsi="Arial Narrow"/>
                <w:sz w:val="16"/>
                <w:szCs w:val="16"/>
              </w:rPr>
            </w:pPr>
            <w:r w:rsidRPr="00095E8F">
              <w:rPr>
                <w:rFonts w:ascii="Arial Narrow" w:hAnsi="Arial Narrow"/>
                <w:sz w:val="16"/>
                <w:szCs w:val="16"/>
              </w:rPr>
              <w:t>Any other communication that could unreasonably restrain competition or coordinate competitive behavior among market participants</w:t>
            </w:r>
          </w:p>
        </w:tc>
      </w:tr>
    </w:tbl>
    <w:p w:rsidR="00AF5A50" w:rsidP="00AF5A50" w14:paraId="0CE40B2E" w14:textId="77777777">
      <w:pPr>
        <w:pStyle w:val="DisclosureBody"/>
        <w:spacing w:before="160"/>
        <w:rPr>
          <w:rFonts w:eastAsiaTheme="minorHAnsi"/>
        </w:rPr>
      </w:pPr>
      <w:r>
        <w:t xml:space="preserve">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w:t>
      </w:r>
      <w:r>
        <w:t>approval, or</w:t>
      </w:r>
      <w:r>
        <w:t xml:space="preserve"> may reflect regulatory mandates established by state authorities.</w:t>
      </w:r>
    </w:p>
    <w:p w:rsidR="00AF5A50" w:rsidP="00AF5A50" w14:paraId="238DA533" w14:textId="77777777">
      <w:pPr>
        <w:pStyle w:val="DisclosureBody"/>
        <w:ind w:right="180"/>
      </w:pPr>
      <w:r>
        <w:t xml:space="preserve">If prohibited topics are raised, the Chair will redirect the conversation. If the discussion continues, participants may be asked to leave the </w:t>
      </w:r>
      <w:r>
        <w:t>meeting</w:t>
      </w:r>
      <w:r>
        <w:t xml:space="preserve"> or the meeting may be adjourned. For more information, please refer to </w:t>
      </w:r>
      <w:hyperlink r:id="rId7" w:history="1">
        <w:r w:rsidRPr="0080148F">
          <w:rPr>
            <w:rStyle w:val="Hyperlink"/>
          </w:rPr>
          <w:t>PJM’s Antitrust Guidelines for Stakeholder Meetings</w:t>
        </w:r>
      </w:hyperlink>
      <w:r w:rsidRPr="00FF5170">
        <w:t xml:space="preserve">, </w:t>
      </w:r>
      <w:r>
        <w:t xml:space="preserve">which are posted on PJM’s </w:t>
      </w:r>
      <w:hyperlink r:id="rId8" w:history="1">
        <w:r w:rsidRPr="00095E8F">
          <w:rPr>
            <w:rStyle w:val="Hyperlink"/>
          </w:rPr>
          <w:t>Committees and Groups page</w:t>
        </w:r>
      </w:hyperlink>
      <w:r>
        <w:t>.</w:t>
      </w:r>
    </w:p>
    <w:p w:rsidR="00AF5A50" w:rsidP="00AF5A50" w14:paraId="0C0765EE" w14:textId="77777777">
      <w:pPr>
        <w:pStyle w:val="DisclaimerHeading"/>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
      <w:tblGrid>
        <w:gridCol w:w="5400"/>
        <w:gridCol w:w="4230"/>
      </w:tblGrid>
      <w:tr w14:paraId="0DC690BA" w14:textId="77777777" w:rsidTr="00445D54">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Ex>
        <w:trPr>
          <w:trHeight w:val="3600"/>
        </w:trPr>
        <w:tc>
          <w:tcPr>
            <w:tcW w:w="5400" w:type="dxa"/>
          </w:tcPr>
          <w:p w:rsidR="00AF5A50" w:rsidRPr="00B62597" w:rsidP="00445D54" w14:paraId="12DE0B1E" w14:textId="77777777">
            <w:pPr>
              <w:pStyle w:val="DisclaimerHeading"/>
              <w:spacing w:before="60"/>
            </w:pPr>
            <w:r w:rsidRPr="00B62597">
              <w:t>Code of Conduct:</w:t>
            </w:r>
          </w:p>
          <w:p w:rsidR="00AF5A50" w:rsidRPr="00B62597" w:rsidP="00445D54" w14:paraId="6B5D4574" w14:textId="77777777">
            <w:pPr>
              <w:pStyle w:val="DisclosureBody"/>
            </w:pPr>
            <w:r w:rsidRPr="00B62597">
              <w:t>As a mandatory condition of attendance at today's meeting, attendees agree to adhere to</w:t>
            </w:r>
            <w:r>
              <w:t> </w:t>
            </w:r>
            <w:r w:rsidRPr="00B62597">
              <w:t>the Code of Conduct as detailed in PJM Manual M-34 section 4.5, including, but not limited</w:t>
            </w:r>
            <w:r>
              <w:t> </w:t>
            </w:r>
            <w:r w:rsidRPr="00B62597">
              <w:t>to, participants' responsibilities and rules regarding the dissemination of meeting discussion and materials.</w:t>
            </w:r>
            <w:r w:rsidRPr="00FA5955">
              <w:t xml:space="preserve"> Expectations for participating in PJM activities are further detailed in the </w:t>
            </w:r>
            <w:hyperlink r:id="rId9" w:history="1">
              <w:r w:rsidRPr="00FA5955">
                <w:rPr>
                  <w:rStyle w:val="Hyperlink"/>
                </w:rPr>
                <w:t>PJM Code of Conduct</w:t>
              </w:r>
            </w:hyperlink>
            <w:r w:rsidRPr="00FA5955">
              <w:t>.</w:t>
            </w:r>
          </w:p>
          <w:p w:rsidR="00AF5A50" w:rsidRPr="00B62597" w:rsidP="00445D54" w14:paraId="743E5EE2" w14:textId="77777777">
            <w:pPr>
              <w:pStyle w:val="DisclaimerHeading"/>
              <w:spacing w:before="240"/>
            </w:pPr>
            <w:r w:rsidRPr="00B62597">
              <w:t xml:space="preserve">Public Meetings/Media Participation: </w:t>
            </w:r>
          </w:p>
          <w:p w:rsidR="00AF5A50" w:rsidP="00445D54" w14:paraId="17CB0C19" w14:textId="77777777">
            <w:pPr>
              <w:pStyle w:val="DisclosureBody"/>
            </w:pPr>
            <w:r w:rsidRPr="00B62597">
              <w:t>Unless otherwise noted, PJM stakeholder meetings are open to the public and to members</w:t>
            </w:r>
            <w:r>
              <w:t> </w:t>
            </w:r>
            <w:r w:rsidRPr="00B62597">
              <w:t>of the media. Members of the media are asked to announce their attendance at</w:t>
            </w:r>
            <w:r>
              <w:t> </w:t>
            </w:r>
            <w:r w:rsidRPr="00B62597">
              <w:t xml:space="preserve">all PJM stakeholder meetings at the beginning of the meeting or at the point they </w:t>
            </w:r>
            <w:r w:rsidRPr="00B62597">
              <w:t>join</w:t>
            </w:r>
            <w:r w:rsidRPr="00B62597">
              <w:t xml:space="preserve"> a meeting already in progress. Members of the Media are reminded that speakers at PJM meetings cannot be quoted without explicit permission from the speaker. PJM Members are reminded that "detailed transcriptional meeting notes" and </w:t>
            </w:r>
            <w:r w:rsidRPr="00B62597">
              <w:t>white board</w:t>
            </w:r>
            <w:r w:rsidRPr="00B62597">
              <w:t xml:space="preserve"> notes from "brainstorming sessions" shall not be disseminated. Stakeholders are also not allowed to create audio, video or online recordings of PJM meetings.</w:t>
            </w:r>
            <w:r>
              <w:t xml:space="preserve"> </w:t>
            </w:r>
            <w:r w:rsidRPr="00E1605D">
              <w:t>PJM may create audio, video or</w:t>
            </w:r>
            <w:r>
              <w:t> </w:t>
            </w:r>
            <w:r w:rsidRPr="00E1605D">
              <w:t>online recordings of stakeholder meetings for internal and training purposes, and your</w:t>
            </w:r>
            <w:r>
              <w:t> </w:t>
            </w:r>
            <w:r w:rsidRPr="00E1605D">
              <w:t>participation at such meetings indicates your consent to the same.</w:t>
            </w:r>
          </w:p>
        </w:tc>
        <w:tc>
          <w:tcPr>
            <w:tcW w:w="4230" w:type="dxa"/>
          </w:tcPr>
          <w:p w:rsidR="00AF5A50" w:rsidP="00445D54" w14:paraId="639BE8A2" w14:textId="77777777">
            <w:pPr>
              <w:pStyle w:val="DisclaimerHeading"/>
              <w:spacing w:before="60"/>
              <w:ind w:left="85"/>
            </w:pPr>
            <w:r>
              <w:t>Participant Identification in Webex:</w:t>
            </w:r>
          </w:p>
          <w:p w:rsidR="00AF5A50" w:rsidP="00445D54" w14:paraId="6F38689D" w14:textId="77777777">
            <w:pPr>
              <w:pStyle w:val="DisclaimerBodyCopy"/>
              <w:ind w:left="85"/>
            </w:pPr>
            <w:r>
              <w:t>When logging into the Webex desktop client, please enter your real first and last name as well as a valid email address. Be sure to select the “call me” option.</w:t>
            </w:r>
          </w:p>
          <w:p w:rsidR="00AF5A50" w:rsidP="00445D54" w14:paraId="6212401A" w14:textId="77777777">
            <w:pPr>
              <w:pStyle w:val="DisclaimerBodyCopy"/>
              <w:ind w:left="85"/>
            </w:pPr>
            <w:r>
              <w:t>PJM support staff continuously monitors Webex connections during stakeholder meetings. Anonymous users or those using false usernames or emails will be dropped from the teleconference.</w:t>
            </w:r>
          </w:p>
          <w:p w:rsidR="00AF5A50" w:rsidRPr="00D827A6" w:rsidP="00445D54" w14:paraId="71320307" w14:textId="77777777">
            <w:pPr>
              <w:pStyle w:val="DisclaimerHeading"/>
              <w:spacing w:before="240"/>
              <w:ind w:left="85"/>
            </w:pPr>
            <w:r w:rsidRPr="00D827A6">
              <w:t>Participant Use of Webex Chat:</w:t>
            </w:r>
          </w:p>
          <w:p w:rsidR="00AF5A50" w:rsidP="00445D54" w14:paraId="26AB1EBA" w14:textId="77777777">
            <w:pPr>
              <w:pStyle w:val="DisclaimerBodyCopy"/>
              <w:ind w:left="85"/>
            </w:pPr>
            <w:r>
              <w:t xml:space="preserve">The use of the Webex chat feature during meetings </w:t>
            </w:r>
            <w:r>
              <w:t>shall</w:t>
            </w:r>
            <w:r>
              <w:t xml:space="preserve"> be </w:t>
            </w:r>
            <w:r>
              <w:t>primarily  reserved</w:t>
            </w:r>
            <w:r>
              <w:t xml:space="preserve"> for administrative and logistical purposes, such as managing a question or comment queue, noting technical difficulties, and meeting support or management purposes. Utilizing Webex chat for any other commentary should be limited to short phrases. Detailed commentary or substantive d</w:t>
            </w:r>
            <w:r w:rsidRPr="000538D7">
              <w:t>ialogue</w:t>
            </w:r>
            <w:r>
              <w:t xml:space="preserve"> shall be shared orally by entering the </w:t>
            </w:r>
            <w:r>
              <w:t>speaker</w:t>
            </w:r>
            <w:r>
              <w:t xml:space="preserve"> queue.  </w:t>
            </w:r>
          </w:p>
        </w:tc>
      </w:tr>
    </w:tbl>
    <w:p w:rsidR="00AF5A50" w:rsidP="00AF5A50" w14:paraId="15AAEA2B" w14:textId="77777777">
      <w:pPr>
        <w:pStyle w:val="DisclaimerBodyCopy"/>
      </w:pPr>
    </w:p>
    <w:p w:rsidR="00AF5A50" w:rsidP="00AF5A50" w14:paraId="58E628BE" w14:textId="77777777">
      <w:pPr>
        <w:pStyle w:val="DisclaimerHeading"/>
      </w:pPr>
      <w:r>
        <w:rPr>
          <w:noProof/>
        </w:rPr>
        <w:drawing>
          <wp:inline distT="0" distB="0" distL="0" distR="0">
            <wp:extent cx="5943600"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70890"/>
                    </a:xfrm>
                    <a:prstGeom prst="rect">
                      <a:avLst/>
                    </a:prstGeom>
                    <a:noFill/>
                  </pic:spPr>
                </pic:pic>
              </a:graphicData>
            </a:graphic>
          </wp:inline>
        </w:drawing>
      </w:r>
    </w:p>
    <w:p w:rsidR="00AF5A50" w:rsidP="00AF5A50" w14:paraId="10B5F8E9" w14:textId="77777777">
      <w:pPr>
        <w:pStyle w:val="DisclaimerHeading"/>
      </w:pPr>
    </w:p>
    <w:p w:rsidR="00AF5A50" w:rsidRPr="00B62597" w:rsidP="00FF5170" w14:paraId="20AF87E6" w14:textId="2F59BFA3">
      <w:pPr>
        <w:pStyle w:val="Author"/>
        <w:keepNext/>
        <w:keepLines/>
      </w:pPr>
      <w:r>
        <w:rPr>
          <w:noProof/>
        </w:rPr>
        <w:drawing>
          <wp:inline distT="0" distB="0" distL="0" distR="0">
            <wp:extent cx="5943600" cy="75882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58825"/>
                    </a:xfrm>
                    <a:prstGeom prst="rect">
                      <a:avLst/>
                    </a:prstGeom>
                    <a:noFill/>
                  </pic:spPr>
                </pic:pic>
              </a:graphicData>
            </a:graphic>
          </wp:inline>
        </w:drawing>
      </w:r>
    </w:p>
    <w:p w:rsidR="0057441E" w:rsidRPr="009C15C4" w:rsidP="00246ED8" w14:paraId="73B02DF5" w14:textId="024811AA">
      <w:pPr>
        <w:pStyle w:val="DisclaimerHeading"/>
      </w:pPr>
      <w:r>
        <w:rPr>
          <w:noProof/>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114300</wp:posOffset>
                </wp:positionV>
                <wp:extent cx="5943600" cy="497205"/>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49720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F5A50" w:rsidRPr="0025139E" w:rsidP="00AF5A50"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2"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3"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39.15pt;margin-top:9pt;margin-left:0;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AF5A50" w:rsidRPr="0025139E" w:rsidP="00AF5A50" w14:paraId="697A6305"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2"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3"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p>
    <w:sectPr w:rsidSect="00095E8F">
      <w:type w:val="continuous"/>
      <w:pgSz w:w="12240" w:h="15840"/>
      <w:pgMar w:top="2070"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panose1 w:val="00000000000000000000"/>
    <w:charset w:val="00"/>
    <w:family w:val="swiss"/>
    <w:notTrueType/>
    <w:pitch w:val="variable"/>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19C4" w14:paraId="20815772"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19C4" w14:paraId="1D047C5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19C4" w:rsidP="00DB29E9" w14:paraId="44CD273F"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15481D">
      <w:rPr>
        <w:rStyle w:val="PageNumber"/>
        <w:noProof/>
      </w:rPr>
      <w:t>2</w:t>
    </w:r>
    <w:r>
      <w:rPr>
        <w:rStyle w:val="PageNumber"/>
      </w:rPr>
      <w:fldChar w:fldCharType="end"/>
    </w:r>
  </w:p>
  <w:bookmarkStart w:id="2" w:name="OLE_LINK1"/>
  <w:p w:rsidR="00B62597" w:rsidRPr="001678E8" w14:paraId="0D677129" w14:textId="0021E270">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2"/>
    <w:r w:rsidR="00C75A9D">
      <w:rPr>
        <w:rFonts w:ascii="Arial Narrow" w:hAnsi="Arial Narrow"/>
        <w:sz w:val="20"/>
      </w:rPr>
      <w:t>2</w:t>
    </w:r>
    <w:r w:rsidR="0096493A">
      <w:rPr>
        <w:rFonts w:ascii="Arial Narrow" w:hAnsi="Arial Narrow"/>
        <w:sz w:val="20"/>
      </w:rPr>
      <w:t>6</w:t>
    </w:r>
    <w:r w:rsidR="00991528">
      <w:rPr>
        <w:rFonts w:ascii="Arial Narrow" w:hAnsi="Arial Narrow"/>
        <w:sz w:val="20"/>
      </w:rPr>
      <w:tab/>
    </w:r>
    <w:r w:rsidR="000072DA">
      <w:rPr>
        <w:rFonts w:ascii="Arial Narrow" w:hAnsi="Arial Narrow"/>
        <w:sz w:val="20"/>
      </w:rPr>
      <w:t>For Public Use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19C4" w:rsidRPr="00711249" w:rsidP="00A86205" w14:paraId="333035B1" w14:textId="77777777">
    <w:pPr>
      <w:pStyle w:val="PostingDate"/>
      <w:spacing w:after="0" w:line="240" w:lineRule="auto"/>
      <w:ind w:left="0"/>
      <w:jc w:val="left"/>
      <w:rPr>
        <w:sz w:val="16"/>
      </w:rPr>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85595"/>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85595"/>
                      </a:xfrm>
                      <a:prstGeom prst="rect">
                        <a:avLst/>
                      </a:prstGeom>
                      <a:noFill/>
                      <a:ln w="9525">
                        <a:noFill/>
                        <a:miter lim="800000"/>
                        <a:headEnd/>
                        <a:tailEnd/>
                      </a:ln>
                    </wps:spPr>
                    <wps:txbx>
                      <w:txbxContent>
                        <w:p w:rsidR="00712CAA" w:rsidP="00712CAA" w14:textId="65A34D0D">
                          <w:pPr>
                            <w:pStyle w:val="HeaderTitle"/>
                            <w:jc w:val="center"/>
                            <w:rPr>
                              <w:rFonts w:ascii="Arial Narrow" w:hAnsi="Arial Narrow"/>
                              <w:b/>
                            </w:rPr>
                          </w:pPr>
                          <w:r>
                            <w:rPr>
                              <w:rFonts w:ascii="Arial Narrow" w:hAnsi="Arial Narrow"/>
                              <w:b/>
                            </w:rPr>
                            <w:t>Agenda</w:t>
                          </w:r>
                        </w:p>
                        <w:p w:rsidR="00AF5A50" w:rsidRPr="001D3B68" w:rsidP="00712CAA" w14:textId="77777777">
                          <w:pPr>
                            <w:pStyle w:val="HeaderTitle"/>
                            <w:jc w:val="center"/>
                            <w:rPr>
                              <w:rFonts w:ascii="Arial Narrow" w:hAnsi="Arial Narrow"/>
                              <w: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24.8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P="00712CAA" w14:paraId="7E7FD749" w14:textId="65A34D0D">
                    <w:pPr>
                      <w:pStyle w:val="HeaderTitle"/>
                      <w:jc w:val="center"/>
                      <w:rPr>
                        <w:rFonts w:ascii="Arial Narrow" w:hAnsi="Arial Narrow"/>
                        <w:b/>
                      </w:rPr>
                    </w:pPr>
                    <w:r>
                      <w:rPr>
                        <w:rFonts w:ascii="Arial Narrow" w:hAnsi="Arial Narrow"/>
                        <w:b/>
                      </w:rPr>
                      <w:t>Agenda</w:t>
                    </w:r>
                  </w:p>
                  <w:p w:rsidR="00AF5A50" w:rsidRPr="001D3B68" w:rsidP="00712CAA" w14:paraId="74C6555B" w14:textId="77777777">
                    <w:pPr>
                      <w:pStyle w:val="HeaderTitle"/>
                      <w:jc w:val="center"/>
                      <w:rPr>
                        <w:rFonts w:ascii="Arial Narrow" w:hAnsi="Arial Narrow"/>
                        <w:b/>
                      </w:rPr>
                    </w:pP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0502AF"/>
    <w:multiLevelType w:val="hybridMultilevel"/>
    <w:tmpl w:val="30E08616"/>
    <w:lvl w:ilvl="0">
      <w:start w:val="1"/>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C7356B9"/>
    <w:multiLevelType w:val="hybridMultilevel"/>
    <w:tmpl w:val="9ADC5B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1D31B09"/>
    <w:multiLevelType w:val="hybridMultilevel"/>
    <w:tmpl w:val="BCBAAB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1E86087"/>
    <w:multiLevelType w:val="hybridMultilevel"/>
    <w:tmpl w:val="B36A6E78"/>
    <w:lvl w:ilvl="0">
      <w:start w:val="1"/>
      <w:numFmt w:val="decimal"/>
      <w:pStyle w:val="ListSubhead1"/>
      <w:lvlText w:val="%1."/>
      <w:lvlJc w:val="left"/>
      <w:pPr>
        <w:ind w:left="9720" w:hanging="360"/>
      </w:pPr>
      <w:rPr>
        <w:b w:val="0"/>
      </w:rPr>
    </w:lvl>
    <w:lvl w:ilvl="1">
      <w:start w:val="1"/>
      <w:numFmt w:val="lowerLetter"/>
      <w:lvlText w:val="%2."/>
      <w:lvlJc w:val="left"/>
      <w:pPr>
        <w:ind w:left="522" w:hanging="72"/>
      </w:pPr>
      <w:rPr>
        <w:rFonts w:hint="default"/>
        <w:b w:val="0"/>
        <w:bCs/>
      </w:rPr>
    </w:lvl>
    <w:lvl w:ilvl="2">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7">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3F141DD6"/>
    <w:multiLevelType w:val="hybridMultilevel"/>
    <w:tmpl w:val="8F86A8AC"/>
    <w:lvl w:ilvl="0">
      <w:start w:val="1"/>
      <w:numFmt w:val="bullet"/>
      <w:pStyle w:val="BulletedTableEntry"/>
      <w:lvlText w:val="•"/>
      <w:lvlJc w:val="left"/>
      <w:pPr>
        <w:ind w:left="720" w:hanging="360"/>
      </w:pPr>
      <w:rPr>
        <w:rFonts w:ascii="Arial Narrow" w:hAnsi="Arial Narrow" w:hint="default"/>
        <w:b/>
        <w:i w:val="0"/>
        <w:color w:val="auto"/>
        <w:position w:val="4"/>
        <w:sz w:val="16"/>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4AB420AF"/>
    <w:multiLevelType w:val="hybridMultilevel"/>
    <w:tmpl w:val="216C8D5C"/>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D3B72D5"/>
    <w:multiLevelType w:val="hybridMultilevel"/>
    <w:tmpl w:val="9E98B6AA"/>
    <w:lvl w:ilvl="0">
      <w:start w:val="1"/>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1E85BCB"/>
    <w:multiLevelType w:val="hybridMultilevel"/>
    <w:tmpl w:val="ADE489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13">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2"/>
  </w:num>
  <w:num w:numId="2">
    <w:abstractNumId w:val="7"/>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num>
  <w:num w:numId="5">
    <w:abstractNumId w:val="13"/>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4"/>
  </w:num>
  <w:num w:numId="9">
    <w:abstractNumId w:val="4"/>
  </w:num>
  <w:num w:numId="10">
    <w:abstractNumId w:val="1"/>
  </w:num>
  <w:num w:numId="11">
    <w:abstractNumId w:val="6"/>
  </w:num>
  <w:num w:numId="12">
    <w:abstractNumId w:val="3"/>
  </w:num>
  <w:num w:numId="13">
    <w:abstractNumId w:val="2"/>
  </w:num>
  <w:num w:numId="14">
    <w:abstractNumId w:val="2"/>
  </w:num>
  <w:num w:numId="15">
    <w:abstractNumId w:val="11"/>
  </w:num>
  <w:num w:numId="16">
    <w:abstractNumId w:val="8"/>
  </w:num>
  <w:num w:numId="17">
    <w:abstractNumId w:val="8"/>
  </w:num>
  <w:num w:numId="18">
    <w:abstractNumId w:val="5"/>
  </w:num>
  <w:num w:numId="19">
    <w:abstractNumId w:val="0"/>
  </w:num>
  <w:num w:numId="20">
    <w:abstractNumId w:val="10"/>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1BD"/>
    <w:rsid w:val="000072DA"/>
    <w:rsid w:val="00010057"/>
    <w:rsid w:val="000232DF"/>
    <w:rsid w:val="0002400C"/>
    <w:rsid w:val="000268EC"/>
    <w:rsid w:val="00027F49"/>
    <w:rsid w:val="000333FF"/>
    <w:rsid w:val="00047295"/>
    <w:rsid w:val="00051909"/>
    <w:rsid w:val="000538D7"/>
    <w:rsid w:val="00055AAD"/>
    <w:rsid w:val="0006275B"/>
    <w:rsid w:val="00066736"/>
    <w:rsid w:val="0006798D"/>
    <w:rsid w:val="000715E6"/>
    <w:rsid w:val="00082ED1"/>
    <w:rsid w:val="00092135"/>
    <w:rsid w:val="00092B99"/>
    <w:rsid w:val="00095E8F"/>
    <w:rsid w:val="00096230"/>
    <w:rsid w:val="000965AB"/>
    <w:rsid w:val="000B004F"/>
    <w:rsid w:val="000B039B"/>
    <w:rsid w:val="000B49AA"/>
    <w:rsid w:val="000B601B"/>
    <w:rsid w:val="000C27CA"/>
    <w:rsid w:val="000C534E"/>
    <w:rsid w:val="000D5D87"/>
    <w:rsid w:val="000F0159"/>
    <w:rsid w:val="00100E13"/>
    <w:rsid w:val="00106D2E"/>
    <w:rsid w:val="00111A1E"/>
    <w:rsid w:val="00117AF9"/>
    <w:rsid w:val="00121F58"/>
    <w:rsid w:val="001225E5"/>
    <w:rsid w:val="00123E0D"/>
    <w:rsid w:val="001267A3"/>
    <w:rsid w:val="0013015E"/>
    <w:rsid w:val="001371D9"/>
    <w:rsid w:val="00142C38"/>
    <w:rsid w:val="001501E0"/>
    <w:rsid w:val="0015481D"/>
    <w:rsid w:val="00163AD0"/>
    <w:rsid w:val="001678E8"/>
    <w:rsid w:val="00170E02"/>
    <w:rsid w:val="00197662"/>
    <w:rsid w:val="001A2A73"/>
    <w:rsid w:val="001B2242"/>
    <w:rsid w:val="001B707A"/>
    <w:rsid w:val="001C0CC0"/>
    <w:rsid w:val="001C711D"/>
    <w:rsid w:val="001D0377"/>
    <w:rsid w:val="001D262F"/>
    <w:rsid w:val="001D2CAA"/>
    <w:rsid w:val="001D3B68"/>
    <w:rsid w:val="001E3BC0"/>
    <w:rsid w:val="001F3CED"/>
    <w:rsid w:val="001F4EA4"/>
    <w:rsid w:val="001F4FD5"/>
    <w:rsid w:val="001F6D98"/>
    <w:rsid w:val="00200A1B"/>
    <w:rsid w:val="0020387F"/>
    <w:rsid w:val="002046FF"/>
    <w:rsid w:val="00205151"/>
    <w:rsid w:val="002113BD"/>
    <w:rsid w:val="0021355F"/>
    <w:rsid w:val="002143B2"/>
    <w:rsid w:val="00220C26"/>
    <w:rsid w:val="002216D7"/>
    <w:rsid w:val="00233B28"/>
    <w:rsid w:val="0024600F"/>
    <w:rsid w:val="00246ED8"/>
    <w:rsid w:val="002476AB"/>
    <w:rsid w:val="00250BDD"/>
    <w:rsid w:val="0025139E"/>
    <w:rsid w:val="002575E5"/>
    <w:rsid w:val="00274F92"/>
    <w:rsid w:val="00277316"/>
    <w:rsid w:val="002827CA"/>
    <w:rsid w:val="00286084"/>
    <w:rsid w:val="002958E4"/>
    <w:rsid w:val="00296953"/>
    <w:rsid w:val="002B21C1"/>
    <w:rsid w:val="002B2CB6"/>
    <w:rsid w:val="002B2F98"/>
    <w:rsid w:val="002C0C81"/>
    <w:rsid w:val="002C6057"/>
    <w:rsid w:val="002E3EC1"/>
    <w:rsid w:val="002F6131"/>
    <w:rsid w:val="00305238"/>
    <w:rsid w:val="00310383"/>
    <w:rsid w:val="00310F33"/>
    <w:rsid w:val="003152AA"/>
    <w:rsid w:val="00323266"/>
    <w:rsid w:val="00323379"/>
    <w:rsid w:val="003251CE"/>
    <w:rsid w:val="00332261"/>
    <w:rsid w:val="003362E3"/>
    <w:rsid w:val="00337321"/>
    <w:rsid w:val="003436F3"/>
    <w:rsid w:val="003629C3"/>
    <w:rsid w:val="00362F08"/>
    <w:rsid w:val="00364E19"/>
    <w:rsid w:val="00367370"/>
    <w:rsid w:val="00371C33"/>
    <w:rsid w:val="00380317"/>
    <w:rsid w:val="003823C6"/>
    <w:rsid w:val="00383AF5"/>
    <w:rsid w:val="00384EFD"/>
    <w:rsid w:val="00394850"/>
    <w:rsid w:val="00397EB9"/>
    <w:rsid w:val="003B32F8"/>
    <w:rsid w:val="003B55E1"/>
    <w:rsid w:val="003B6BFA"/>
    <w:rsid w:val="003C126C"/>
    <w:rsid w:val="003C3320"/>
    <w:rsid w:val="003D081C"/>
    <w:rsid w:val="003D7E5C"/>
    <w:rsid w:val="003E0AFA"/>
    <w:rsid w:val="003E7A73"/>
    <w:rsid w:val="003F046E"/>
    <w:rsid w:val="003F3E80"/>
    <w:rsid w:val="003F4D05"/>
    <w:rsid w:val="00406A40"/>
    <w:rsid w:val="00415219"/>
    <w:rsid w:val="00425EB1"/>
    <w:rsid w:val="00427856"/>
    <w:rsid w:val="00431F94"/>
    <w:rsid w:val="00433292"/>
    <w:rsid w:val="00445D54"/>
    <w:rsid w:val="00451E41"/>
    <w:rsid w:val="00457693"/>
    <w:rsid w:val="0046043F"/>
    <w:rsid w:val="00471DAE"/>
    <w:rsid w:val="00491490"/>
    <w:rsid w:val="00494013"/>
    <w:rsid w:val="00494494"/>
    <w:rsid w:val="0049597D"/>
    <w:rsid w:val="004969FA"/>
    <w:rsid w:val="004A6153"/>
    <w:rsid w:val="004D3193"/>
    <w:rsid w:val="004D5968"/>
    <w:rsid w:val="004F0A14"/>
    <w:rsid w:val="004F105D"/>
    <w:rsid w:val="004F3D57"/>
    <w:rsid w:val="00501AFA"/>
    <w:rsid w:val="005074C0"/>
    <w:rsid w:val="00527104"/>
    <w:rsid w:val="005351A4"/>
    <w:rsid w:val="00540432"/>
    <w:rsid w:val="00540822"/>
    <w:rsid w:val="00554D50"/>
    <w:rsid w:val="00560DE5"/>
    <w:rsid w:val="0056208B"/>
    <w:rsid w:val="005631F8"/>
    <w:rsid w:val="00564DEE"/>
    <w:rsid w:val="0056502D"/>
    <w:rsid w:val="00572AF5"/>
    <w:rsid w:val="00573BF2"/>
    <w:rsid w:val="00573E09"/>
    <w:rsid w:val="0057441E"/>
    <w:rsid w:val="00576710"/>
    <w:rsid w:val="005A2614"/>
    <w:rsid w:val="005A5D0D"/>
    <w:rsid w:val="005D5BAC"/>
    <w:rsid w:val="005D6D05"/>
    <w:rsid w:val="005D7360"/>
    <w:rsid w:val="005E3ECD"/>
    <w:rsid w:val="005E544D"/>
    <w:rsid w:val="005E601E"/>
    <w:rsid w:val="005F2CC6"/>
    <w:rsid w:val="005F4265"/>
    <w:rsid w:val="005F4C55"/>
    <w:rsid w:val="006011F5"/>
    <w:rsid w:val="006024A0"/>
    <w:rsid w:val="00602967"/>
    <w:rsid w:val="00604090"/>
    <w:rsid w:val="00606F11"/>
    <w:rsid w:val="00633784"/>
    <w:rsid w:val="00656468"/>
    <w:rsid w:val="00661F69"/>
    <w:rsid w:val="0066474A"/>
    <w:rsid w:val="0068611E"/>
    <w:rsid w:val="00687A2F"/>
    <w:rsid w:val="006A19C4"/>
    <w:rsid w:val="006A32C6"/>
    <w:rsid w:val="006A4372"/>
    <w:rsid w:val="006A6285"/>
    <w:rsid w:val="006B07DC"/>
    <w:rsid w:val="006C738F"/>
    <w:rsid w:val="006D4C8B"/>
    <w:rsid w:val="006E0829"/>
    <w:rsid w:val="006E0978"/>
    <w:rsid w:val="006E459C"/>
    <w:rsid w:val="006F7A52"/>
    <w:rsid w:val="00711249"/>
    <w:rsid w:val="00712CAA"/>
    <w:rsid w:val="00716A8B"/>
    <w:rsid w:val="00730F76"/>
    <w:rsid w:val="00732CDD"/>
    <w:rsid w:val="007352B5"/>
    <w:rsid w:val="00743605"/>
    <w:rsid w:val="00744A45"/>
    <w:rsid w:val="0075340F"/>
    <w:rsid w:val="00753BDF"/>
    <w:rsid w:val="00754C6D"/>
    <w:rsid w:val="00755096"/>
    <w:rsid w:val="0075662B"/>
    <w:rsid w:val="007703B4"/>
    <w:rsid w:val="00770BAA"/>
    <w:rsid w:val="00776E88"/>
    <w:rsid w:val="00777623"/>
    <w:rsid w:val="00777B90"/>
    <w:rsid w:val="00781393"/>
    <w:rsid w:val="00793D73"/>
    <w:rsid w:val="00795896"/>
    <w:rsid w:val="007A0E3A"/>
    <w:rsid w:val="007A34A3"/>
    <w:rsid w:val="007C0127"/>
    <w:rsid w:val="007C2954"/>
    <w:rsid w:val="007D4F70"/>
    <w:rsid w:val="007E25DA"/>
    <w:rsid w:val="007E7CAB"/>
    <w:rsid w:val="007F187D"/>
    <w:rsid w:val="007F60D9"/>
    <w:rsid w:val="0080148F"/>
    <w:rsid w:val="00803ACF"/>
    <w:rsid w:val="008075C3"/>
    <w:rsid w:val="00812F31"/>
    <w:rsid w:val="00813B57"/>
    <w:rsid w:val="00815C58"/>
    <w:rsid w:val="008241BD"/>
    <w:rsid w:val="00825C3B"/>
    <w:rsid w:val="00836DF3"/>
    <w:rsid w:val="00837B12"/>
    <w:rsid w:val="00841282"/>
    <w:rsid w:val="0084613B"/>
    <w:rsid w:val="00846C91"/>
    <w:rsid w:val="00846ED9"/>
    <w:rsid w:val="008505CC"/>
    <w:rsid w:val="00854EB2"/>
    <w:rsid w:val="008552A3"/>
    <w:rsid w:val="00857F45"/>
    <w:rsid w:val="00861E3E"/>
    <w:rsid w:val="00862369"/>
    <w:rsid w:val="00866AD4"/>
    <w:rsid w:val="00882652"/>
    <w:rsid w:val="00882873"/>
    <w:rsid w:val="008852A3"/>
    <w:rsid w:val="00885D20"/>
    <w:rsid w:val="00886B90"/>
    <w:rsid w:val="00887C9C"/>
    <w:rsid w:val="008910DE"/>
    <w:rsid w:val="00894C7C"/>
    <w:rsid w:val="00895C51"/>
    <w:rsid w:val="0089768F"/>
    <w:rsid w:val="008A25D7"/>
    <w:rsid w:val="008A388B"/>
    <w:rsid w:val="008A3934"/>
    <w:rsid w:val="008C42A5"/>
    <w:rsid w:val="008E63CB"/>
    <w:rsid w:val="008F58C8"/>
    <w:rsid w:val="00902896"/>
    <w:rsid w:val="00911156"/>
    <w:rsid w:val="00912B88"/>
    <w:rsid w:val="00914902"/>
    <w:rsid w:val="00917386"/>
    <w:rsid w:val="00920793"/>
    <w:rsid w:val="00926F4C"/>
    <w:rsid w:val="009320D2"/>
    <w:rsid w:val="009360CC"/>
    <w:rsid w:val="0093720B"/>
    <w:rsid w:val="00951CA4"/>
    <w:rsid w:val="00953384"/>
    <w:rsid w:val="0096493A"/>
    <w:rsid w:val="00973FE0"/>
    <w:rsid w:val="0097702E"/>
    <w:rsid w:val="00983701"/>
    <w:rsid w:val="00984944"/>
    <w:rsid w:val="00986BC1"/>
    <w:rsid w:val="00991528"/>
    <w:rsid w:val="00995EE7"/>
    <w:rsid w:val="00997610"/>
    <w:rsid w:val="009A5430"/>
    <w:rsid w:val="009B2B7E"/>
    <w:rsid w:val="009C15C4"/>
    <w:rsid w:val="009C541C"/>
    <w:rsid w:val="009C7250"/>
    <w:rsid w:val="009C7A16"/>
    <w:rsid w:val="009D1AB2"/>
    <w:rsid w:val="009E1D95"/>
    <w:rsid w:val="009E6DFC"/>
    <w:rsid w:val="009F00ED"/>
    <w:rsid w:val="009F53F9"/>
    <w:rsid w:val="009F5B92"/>
    <w:rsid w:val="009F61A8"/>
    <w:rsid w:val="00A05391"/>
    <w:rsid w:val="00A201C0"/>
    <w:rsid w:val="00A2359F"/>
    <w:rsid w:val="00A317A9"/>
    <w:rsid w:val="00A323AE"/>
    <w:rsid w:val="00A36FEA"/>
    <w:rsid w:val="00A41149"/>
    <w:rsid w:val="00A41DFD"/>
    <w:rsid w:val="00A56D57"/>
    <w:rsid w:val="00A6397D"/>
    <w:rsid w:val="00A67B24"/>
    <w:rsid w:val="00A67D71"/>
    <w:rsid w:val="00A729F7"/>
    <w:rsid w:val="00A75ADE"/>
    <w:rsid w:val="00A80DC9"/>
    <w:rsid w:val="00A82C67"/>
    <w:rsid w:val="00A86205"/>
    <w:rsid w:val="00A87BCF"/>
    <w:rsid w:val="00A931C3"/>
    <w:rsid w:val="00A971FC"/>
    <w:rsid w:val="00AC1946"/>
    <w:rsid w:val="00AC2247"/>
    <w:rsid w:val="00AC4602"/>
    <w:rsid w:val="00AC509E"/>
    <w:rsid w:val="00AC5DA2"/>
    <w:rsid w:val="00AD22E6"/>
    <w:rsid w:val="00AD6CE9"/>
    <w:rsid w:val="00AF5A50"/>
    <w:rsid w:val="00B06417"/>
    <w:rsid w:val="00B13747"/>
    <w:rsid w:val="00B14363"/>
    <w:rsid w:val="00B16D95"/>
    <w:rsid w:val="00B16F51"/>
    <w:rsid w:val="00B20316"/>
    <w:rsid w:val="00B2199C"/>
    <w:rsid w:val="00B2253A"/>
    <w:rsid w:val="00B26E95"/>
    <w:rsid w:val="00B32CA3"/>
    <w:rsid w:val="00B34E3C"/>
    <w:rsid w:val="00B42FAE"/>
    <w:rsid w:val="00B524F5"/>
    <w:rsid w:val="00B62597"/>
    <w:rsid w:val="00B65FA1"/>
    <w:rsid w:val="00B66EEC"/>
    <w:rsid w:val="00B77DDC"/>
    <w:rsid w:val="00BA2237"/>
    <w:rsid w:val="00BA6146"/>
    <w:rsid w:val="00BB38CD"/>
    <w:rsid w:val="00BB531B"/>
    <w:rsid w:val="00BB6921"/>
    <w:rsid w:val="00BB715E"/>
    <w:rsid w:val="00BC306D"/>
    <w:rsid w:val="00BD7654"/>
    <w:rsid w:val="00BE1178"/>
    <w:rsid w:val="00BE482B"/>
    <w:rsid w:val="00BE5A34"/>
    <w:rsid w:val="00BF0A34"/>
    <w:rsid w:val="00BF331B"/>
    <w:rsid w:val="00BF4418"/>
    <w:rsid w:val="00C04BC6"/>
    <w:rsid w:val="00C10A93"/>
    <w:rsid w:val="00C201E5"/>
    <w:rsid w:val="00C322A6"/>
    <w:rsid w:val="00C37B9D"/>
    <w:rsid w:val="00C37C84"/>
    <w:rsid w:val="00C4319E"/>
    <w:rsid w:val="00C432DF"/>
    <w:rsid w:val="00C439EC"/>
    <w:rsid w:val="00C5307B"/>
    <w:rsid w:val="00C72168"/>
    <w:rsid w:val="00C74FD8"/>
    <w:rsid w:val="00C757F4"/>
    <w:rsid w:val="00C75A9D"/>
    <w:rsid w:val="00C7645E"/>
    <w:rsid w:val="00C82AEC"/>
    <w:rsid w:val="00C9733E"/>
    <w:rsid w:val="00C97554"/>
    <w:rsid w:val="00CA0175"/>
    <w:rsid w:val="00CA49B9"/>
    <w:rsid w:val="00CB01F1"/>
    <w:rsid w:val="00CB19DE"/>
    <w:rsid w:val="00CB475B"/>
    <w:rsid w:val="00CC1B47"/>
    <w:rsid w:val="00CC3E4C"/>
    <w:rsid w:val="00CD0AD1"/>
    <w:rsid w:val="00CD6E22"/>
    <w:rsid w:val="00CD7B73"/>
    <w:rsid w:val="00CE451E"/>
    <w:rsid w:val="00D03E2B"/>
    <w:rsid w:val="00D05990"/>
    <w:rsid w:val="00D05DD2"/>
    <w:rsid w:val="00D06EC8"/>
    <w:rsid w:val="00D11F0C"/>
    <w:rsid w:val="00D136EA"/>
    <w:rsid w:val="00D1470C"/>
    <w:rsid w:val="00D154A6"/>
    <w:rsid w:val="00D251ED"/>
    <w:rsid w:val="00D25263"/>
    <w:rsid w:val="00D3089F"/>
    <w:rsid w:val="00D31239"/>
    <w:rsid w:val="00D4398A"/>
    <w:rsid w:val="00D43EE8"/>
    <w:rsid w:val="00D54CA5"/>
    <w:rsid w:val="00D60B79"/>
    <w:rsid w:val="00D7031C"/>
    <w:rsid w:val="00D82538"/>
    <w:rsid w:val="00D827A6"/>
    <w:rsid w:val="00D831E4"/>
    <w:rsid w:val="00D86187"/>
    <w:rsid w:val="00D95949"/>
    <w:rsid w:val="00DA0292"/>
    <w:rsid w:val="00DA23DE"/>
    <w:rsid w:val="00DA2F1C"/>
    <w:rsid w:val="00DA38CE"/>
    <w:rsid w:val="00DB240D"/>
    <w:rsid w:val="00DB29E9"/>
    <w:rsid w:val="00DB36FA"/>
    <w:rsid w:val="00DB6594"/>
    <w:rsid w:val="00DC1E5D"/>
    <w:rsid w:val="00DC425F"/>
    <w:rsid w:val="00DD2884"/>
    <w:rsid w:val="00DE34CF"/>
    <w:rsid w:val="00DE5D81"/>
    <w:rsid w:val="00DE77B9"/>
    <w:rsid w:val="00DF1112"/>
    <w:rsid w:val="00DF61B5"/>
    <w:rsid w:val="00E02A47"/>
    <w:rsid w:val="00E06273"/>
    <w:rsid w:val="00E1377E"/>
    <w:rsid w:val="00E1605D"/>
    <w:rsid w:val="00E2048A"/>
    <w:rsid w:val="00E20F90"/>
    <w:rsid w:val="00E23800"/>
    <w:rsid w:val="00E24108"/>
    <w:rsid w:val="00E2663C"/>
    <w:rsid w:val="00E26C2F"/>
    <w:rsid w:val="00E32B6B"/>
    <w:rsid w:val="00E5387A"/>
    <w:rsid w:val="00E55503"/>
    <w:rsid w:val="00E55E84"/>
    <w:rsid w:val="00E628D8"/>
    <w:rsid w:val="00E72552"/>
    <w:rsid w:val="00E80B62"/>
    <w:rsid w:val="00E83375"/>
    <w:rsid w:val="00E83886"/>
    <w:rsid w:val="00E946F8"/>
    <w:rsid w:val="00E972D8"/>
    <w:rsid w:val="00EA43A1"/>
    <w:rsid w:val="00EA4FE3"/>
    <w:rsid w:val="00EA6839"/>
    <w:rsid w:val="00EB68B0"/>
    <w:rsid w:val="00EC0B61"/>
    <w:rsid w:val="00EC0F44"/>
    <w:rsid w:val="00ED7D29"/>
    <w:rsid w:val="00EF2069"/>
    <w:rsid w:val="00EF358B"/>
    <w:rsid w:val="00F00EAE"/>
    <w:rsid w:val="00F0117F"/>
    <w:rsid w:val="00F06AF5"/>
    <w:rsid w:val="00F10464"/>
    <w:rsid w:val="00F2316E"/>
    <w:rsid w:val="00F2436D"/>
    <w:rsid w:val="00F27A7A"/>
    <w:rsid w:val="00F34278"/>
    <w:rsid w:val="00F36A01"/>
    <w:rsid w:val="00F4190F"/>
    <w:rsid w:val="00F42DD3"/>
    <w:rsid w:val="00F470F6"/>
    <w:rsid w:val="00F479B1"/>
    <w:rsid w:val="00F5077C"/>
    <w:rsid w:val="00F56F42"/>
    <w:rsid w:val="00F634AB"/>
    <w:rsid w:val="00F76158"/>
    <w:rsid w:val="00F844D5"/>
    <w:rsid w:val="00F93A8C"/>
    <w:rsid w:val="00FA5955"/>
    <w:rsid w:val="00FB1739"/>
    <w:rsid w:val="00FC2B9A"/>
    <w:rsid w:val="00FD4CF0"/>
    <w:rsid w:val="00FE117F"/>
    <w:rsid w:val="00FE15FD"/>
    <w:rsid w:val="00FE4F90"/>
    <w:rsid w:val="00FF09AC"/>
    <w:rsid w:val="00FF51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432B8E0"/>
  <w15:docId w15:val="{30837E7F-576F-4D70-B08F-513BC620E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095E8F"/>
    <w:pPr>
      <w:spacing w:after="12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1"/>
      </w:numPr>
      <w:tabs>
        <w:tab w:val="left" w:pos="0"/>
      </w:tabs>
      <w:spacing w:line="240" w:lineRule="auto"/>
      <w:ind w:left="360"/>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095E8F"/>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customStyle="1" w:styleId="BulletedTableEntry">
    <w:name w:val="Bulleted Table Entry"/>
    <w:basedOn w:val="Normal"/>
    <w:rsid w:val="00095E8F"/>
    <w:pPr>
      <w:numPr>
        <w:numId w:val="16"/>
      </w:numPr>
    </w:pPr>
  </w:style>
  <w:style w:type="character" w:styleId="CommentReference">
    <w:name w:val="annotation reference"/>
    <w:basedOn w:val="DefaultParagraphFont"/>
    <w:uiPriority w:val="99"/>
    <w:semiHidden/>
    <w:unhideWhenUsed/>
    <w:rsid w:val="00246ED8"/>
    <w:rPr>
      <w:sz w:val="16"/>
      <w:szCs w:val="16"/>
    </w:rPr>
  </w:style>
  <w:style w:type="paragraph" w:styleId="CommentText">
    <w:name w:val="annotation text"/>
    <w:basedOn w:val="Normal"/>
    <w:link w:val="CommentTextChar"/>
    <w:uiPriority w:val="99"/>
    <w:unhideWhenUsed/>
    <w:rsid w:val="00246ED8"/>
    <w:pPr>
      <w:spacing w:line="240" w:lineRule="auto"/>
    </w:pPr>
    <w:rPr>
      <w:sz w:val="20"/>
      <w:szCs w:val="20"/>
    </w:rPr>
  </w:style>
  <w:style w:type="character" w:customStyle="1" w:styleId="CommentTextChar">
    <w:name w:val="Comment Text Char"/>
    <w:basedOn w:val="DefaultParagraphFont"/>
    <w:link w:val="CommentText"/>
    <w:uiPriority w:val="99"/>
    <w:rsid w:val="00246ED8"/>
    <w:rPr>
      <w:sz w:val="20"/>
      <w:szCs w:val="20"/>
    </w:rPr>
  </w:style>
  <w:style w:type="paragraph" w:styleId="CommentSubject">
    <w:name w:val="annotation subject"/>
    <w:basedOn w:val="CommentText"/>
    <w:next w:val="CommentText"/>
    <w:link w:val="CommentSubjectChar"/>
    <w:uiPriority w:val="99"/>
    <w:semiHidden/>
    <w:unhideWhenUsed/>
    <w:rsid w:val="00246ED8"/>
    <w:rPr>
      <w:b/>
      <w:bCs/>
    </w:rPr>
  </w:style>
  <w:style w:type="character" w:customStyle="1" w:styleId="CommentSubjectChar">
    <w:name w:val="Comment Subject Char"/>
    <w:basedOn w:val="CommentTextChar"/>
    <w:link w:val="CommentSubject"/>
    <w:uiPriority w:val="99"/>
    <w:semiHidden/>
    <w:rsid w:val="00246ED8"/>
    <w:rPr>
      <w:b/>
      <w:bCs/>
      <w:sz w:val="20"/>
      <w:szCs w:val="20"/>
    </w:rPr>
  </w:style>
  <w:style w:type="paragraph" w:styleId="Revision">
    <w:name w:val="Revision"/>
    <w:hidden/>
    <w:uiPriority w:val="99"/>
    <w:semiHidden/>
    <w:rsid w:val="00DB240D"/>
    <w:pPr>
      <w:spacing w:after="0" w:line="240" w:lineRule="auto"/>
    </w:pPr>
  </w:style>
  <w:style w:type="paragraph" w:styleId="NormalWeb">
    <w:name w:val="Normal (Web)"/>
    <w:basedOn w:val="Normal"/>
    <w:uiPriority w:val="99"/>
    <w:semiHidden/>
    <w:unhideWhenUsed/>
    <w:rsid w:val="003F4D0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image" Target="media/image3.png" /><Relationship Id="rId12" Type="http://schemas.openxmlformats.org/officeDocument/2006/relationships/hyperlink" Target="https://www.pjm.com/committees-and-groups/committees/form-facilitator-feedback.aspx" TargetMode="External" /><Relationship Id="rId13" Type="http://schemas.openxmlformats.org/officeDocument/2006/relationships/hyperlink" Target="https://learn.pjm.com/"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hyperlink" Target="https://www.pjm.com/-/media/DotCom/committees-groups/pjm-antitrust-guidelinesw-for-the-stakeholder-meetings.pdf" TargetMode="External" /><Relationship Id="rId8" Type="http://schemas.openxmlformats.org/officeDocument/2006/relationships/hyperlink" Target="https://www.pjm.com/committees-and-groups" TargetMode="External" /><Relationship Id="rId9" Type="http://schemas.openxmlformats.org/officeDocument/2006/relationships/hyperlink" Target="https://www.pjm.com/about-pjm/who-we-are/code-of-conduct"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whartm\Downloads\Agenda%20(Non%20Operator%20Assisted%20Call)%20(2).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