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737836">
        <w:t>February 6</w:t>
      </w:r>
      <w:r w:rsidR="00093102">
        <w:t>, 2025</w:t>
      </w:r>
    </w:p>
    <w:p w:rsidR="00B62597" w:rsidRPr="00B62597" w:rsidP="00755096">
      <w:pPr>
        <w:pStyle w:val="MeetingDetails"/>
      </w:pPr>
      <w:r>
        <w:t>Deactivation Enhancement</w:t>
      </w:r>
      <w:r w:rsidR="00747562">
        <w:t>s</w:t>
      </w:r>
      <w:r>
        <w:t xml:space="preserve"> Senior Task Force</w:t>
      </w:r>
      <w:r w:rsidR="00747562">
        <w:t xml:space="preserve"> (DESTF)</w:t>
      </w:r>
    </w:p>
    <w:p w:rsidR="00B62597" w:rsidRPr="00B62597" w:rsidP="00755096">
      <w:pPr>
        <w:pStyle w:val="MeetingDetails"/>
      </w:pPr>
      <w:r>
        <w:t>WebEx</w:t>
      </w:r>
    </w:p>
    <w:p w:rsidR="00B62597" w:rsidRPr="00B62597" w:rsidP="00755096">
      <w:pPr>
        <w:pStyle w:val="MeetingDetails"/>
      </w:pPr>
      <w:r>
        <w:t>February 11</w:t>
      </w:r>
      <w:r w:rsidR="002B2F98">
        <w:t xml:space="preserve">, </w:t>
      </w:r>
      <w:r w:rsidR="009B2B7E">
        <w:t>2025</w:t>
      </w:r>
    </w:p>
    <w:p w:rsidR="00B62597" w:rsidRPr="00B62597" w:rsidP="00755096">
      <w:pPr>
        <w:pStyle w:val="MeetingDetails"/>
        <w:rPr>
          <w:sz w:val="28"/>
          <w:u w:val="single"/>
        </w:rPr>
      </w:pPr>
      <w:r>
        <w:t>1</w:t>
      </w:r>
      <w:r w:rsidR="002B2F98">
        <w:t xml:space="preserve">:00 </w:t>
      </w:r>
      <w:r w:rsidR="00747562">
        <w:t>p.m. – 4</w:t>
      </w:r>
      <w:r>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47562">
        <w:t>on (1:00-1:1</w:t>
      </w:r>
      <w:r w:rsidRPr="00527104">
        <w:t>0)</w:t>
      </w:r>
    </w:p>
    <w:bookmarkEnd w:id="0"/>
    <w:bookmarkEnd w:id="1"/>
    <w:p w:rsidR="002C6057" w:rsidRPr="002C6057" w:rsidP="002C6057">
      <w:pPr>
        <w:pStyle w:val="SecondaryHeading-Numbered"/>
        <w:rPr>
          <w:b w:val="0"/>
        </w:rPr>
      </w:pPr>
      <w:r>
        <w:rPr>
          <w:b w:val="0"/>
        </w:rPr>
        <w:t>Dave Anders and Tyler Arkatin will provide a welcome, announcements, and review the Antitrust, Code of Conduct and Public Meetings/Media Participation Guidelines.</w:t>
      </w:r>
    </w:p>
    <w:p w:rsidR="00B62597" w:rsidRPr="00917386" w:rsidP="00917386">
      <w:pPr>
        <w:pStyle w:val="SecondaryHeading-Numbered"/>
        <w:rPr>
          <w:b w:val="0"/>
        </w:rPr>
      </w:pPr>
      <w:r>
        <w:rPr>
          <w:b w:val="0"/>
        </w:rPr>
        <w:t xml:space="preserve">Review and </w:t>
      </w:r>
      <w:r w:rsidRPr="00BC2A7A">
        <w:t>approve</w:t>
      </w:r>
      <w:r>
        <w:rPr>
          <w:b w:val="0"/>
        </w:rPr>
        <w:t xml:space="preserve"> draft minutes from the October 17, 2024 DESTF meeting.</w:t>
      </w:r>
    </w:p>
    <w:p w:rsidR="001D3B68" w:rsidRPr="00DB29E9" w:rsidP="007C2954">
      <w:pPr>
        <w:pStyle w:val="PrimaryHeading"/>
      </w:pPr>
      <w:r>
        <w:t>Organization (1:10-3:00</w:t>
      </w:r>
      <w:r>
        <w:t>)</w:t>
      </w:r>
    </w:p>
    <w:p w:rsidR="00747562" w:rsidP="00917386">
      <w:pPr>
        <w:pStyle w:val="SecondaryHeading-Numbered"/>
        <w:rPr>
          <w:b w:val="0"/>
        </w:rPr>
      </w:pPr>
      <w:r w:rsidRPr="005A1EA7">
        <w:rPr>
          <w:b w:val="0"/>
        </w:rPr>
        <w:t>Michael Herman</w:t>
      </w:r>
      <w:r w:rsidR="00BC2A7A">
        <w:rPr>
          <w:b w:val="0"/>
        </w:rPr>
        <w:t xml:space="preserve"> </w:t>
      </w:r>
      <w:r>
        <w:rPr>
          <w:b w:val="0"/>
        </w:rPr>
        <w:t>will provide a review of Phase I of the Deactivation Enhancements Senior Task Force and the solution package approved at the MRC/MC.</w:t>
      </w:r>
    </w:p>
    <w:p w:rsidR="00B62597" w:rsidP="00917386">
      <w:pPr>
        <w:pStyle w:val="SecondaryHeading-Numbered"/>
        <w:rPr>
          <w:b w:val="0"/>
        </w:rPr>
      </w:pPr>
      <w:r>
        <w:rPr>
          <w:b w:val="0"/>
        </w:rPr>
        <w:t>Dave Anders will review the</w:t>
      </w:r>
      <w:r w:rsidR="00BC2A7A">
        <w:rPr>
          <w:b w:val="0"/>
        </w:rPr>
        <w:t xml:space="preserve"> expanded</w:t>
      </w:r>
      <w:r>
        <w:rPr>
          <w:b w:val="0"/>
        </w:rPr>
        <w:t xml:space="preserve"> issue charge</w:t>
      </w:r>
      <w:r w:rsidR="00BC2A7A">
        <w:rPr>
          <w:b w:val="0"/>
        </w:rPr>
        <w:t xml:space="preserve"> scope</w:t>
      </w:r>
      <w:r>
        <w:rPr>
          <w:b w:val="0"/>
        </w:rPr>
        <w:t xml:space="preserve"> and current status of Enhancements to Deactivation Rules.</w:t>
      </w:r>
    </w:p>
    <w:p w:rsidR="00747562" w:rsidP="00917386">
      <w:pPr>
        <w:pStyle w:val="SecondaryHeading-Numbered"/>
        <w:rPr>
          <w:b w:val="0"/>
        </w:rPr>
      </w:pPr>
      <w:r>
        <w:rPr>
          <w:b w:val="0"/>
        </w:rPr>
        <w:t>Dave</w:t>
      </w:r>
      <w:r w:rsidR="00BC2A7A">
        <w:rPr>
          <w:b w:val="0"/>
        </w:rPr>
        <w:t xml:space="preserve"> Anders will review the </w:t>
      </w:r>
      <w:r>
        <w:rPr>
          <w:b w:val="0"/>
        </w:rPr>
        <w:t>Enhancements to Deactivation Rules Work Plan and gather stakeholder input on next steps.</w:t>
      </w:r>
    </w:p>
    <w:p w:rsidR="00747562" w:rsidRPr="00917386" w:rsidP="00747562">
      <w:pPr>
        <w:pStyle w:val="SecondaryHeading-Numbered"/>
        <w:numPr>
          <w:ilvl w:val="0"/>
          <w:numId w:val="0"/>
        </w:numPr>
        <w:ind w:left="360"/>
        <w:rPr>
          <w:b w:val="0"/>
        </w:rPr>
      </w:pPr>
      <w:hyperlink r:id="rId4" w:history="1">
        <w:r w:rsidRPr="00747562">
          <w:rPr>
            <w:rStyle w:val="Hyperlink"/>
            <w:b w:val="0"/>
          </w:rPr>
          <w:t>Issue Tracking: Enhancements to Deactivation Rules</w:t>
        </w:r>
      </w:hyperlink>
    </w:p>
    <w:p w:rsidR="001D3B68" w:rsidP="007C2954">
      <w:pPr>
        <w:pStyle w:val="PrimaryHeading"/>
      </w:pPr>
      <w:r>
        <w:t>Education</w:t>
      </w:r>
      <w:r w:rsidR="00606F11">
        <w:t xml:space="preserve"> </w:t>
      </w:r>
      <w:r w:rsidR="005A1EA7">
        <w:t>(3:00-3:55</w:t>
      </w:r>
      <w:r w:rsidRPr="00DB29E9">
        <w:t>)</w:t>
      </w:r>
    </w:p>
    <w:p w:rsidR="00F16EC6" w:rsidRPr="00737836" w:rsidP="00F16EC6">
      <w:pPr>
        <w:pStyle w:val="SecondaryHeading-Numbered"/>
        <w:rPr>
          <w:b w:val="0"/>
          <w:szCs w:val="24"/>
        </w:rPr>
      </w:pPr>
      <w:r>
        <w:rPr>
          <w:b w:val="0"/>
          <w:bCs/>
          <w:szCs w:val="24"/>
        </w:rPr>
        <w:t>Michael Herman and Chris Callaghan will provide a review of previous DESTF and related stakeholder group education topics and presentations, focused on Grid Enhancing Technologies.</w:t>
      </w:r>
    </w:p>
    <w:p w:rsidR="00737836" w:rsidP="00F16EC6">
      <w:pPr>
        <w:pStyle w:val="SecondaryHeading-Numbered"/>
        <w:rPr>
          <w:b w:val="0"/>
          <w:szCs w:val="24"/>
        </w:rPr>
      </w:pPr>
      <w:r>
        <w:rPr>
          <w:b w:val="0"/>
          <w:bCs/>
          <w:szCs w:val="24"/>
        </w:rPr>
        <w:t xml:space="preserve">Clara Summers, Illinois CUB, and Phil </w:t>
      </w:r>
      <w:r>
        <w:rPr>
          <w:b w:val="0"/>
          <w:bCs/>
          <w:szCs w:val="24"/>
        </w:rPr>
        <w:t>Sussler</w:t>
      </w:r>
      <w:r>
        <w:rPr>
          <w:b w:val="0"/>
          <w:bCs/>
          <w:szCs w:val="24"/>
        </w:rPr>
        <w:t>, Maryland OPC, will provide some prospective on the updated issue charge.</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005A1EA7">
              <w:rPr>
                <w:b/>
              </w:rPr>
              <w:t>(3:55-4:00)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279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C2A7A">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79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BC2A7A">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79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BC2A7A">
        <w:tblPrEx>
          <w:tblW w:w="0" w:type="auto"/>
          <w:tblLook w:val="04A0"/>
        </w:tblPrEx>
        <w:trPr>
          <w:trHeight w:val="331"/>
        </w:trPr>
        <w:tc>
          <w:tcPr>
            <w:tcW w:w="1530" w:type="dxa"/>
            <w:tcBorders>
              <w:top w:val="none" w:sz="0"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March 11, 2025</w:t>
            </w:r>
          </w:p>
        </w:tc>
        <w:tc>
          <w:tcPr>
            <w:tcW w:w="1620"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1:00 p.m. – 4:00 p.m.</w:t>
            </w:r>
          </w:p>
        </w:tc>
        <w:tc>
          <w:tcPr>
            <w:tcW w:w="2790" w:type="dxa"/>
            <w:tcBorders>
              <w:left w:val="single" w:sz="4" w:space="0" w:color="auto"/>
              <w:bottom w:val="single" w:sz="4" w:space="0" w:color="auto"/>
              <w:right w:val="single" w:sz="4" w:space="0" w:color="auto"/>
            </w:tcBorders>
          </w:tcPr>
          <w:p w:rsidR="00DF1112" w:rsidRPr="00BC2A7A" w:rsidP="00BC2A7A">
            <w:pPr>
              <w:pStyle w:val="AttendeesList"/>
              <w:keepLines/>
              <w:spacing w:before="40" w:after="40" w:line="220" w:lineRule="exact"/>
              <w:jc w:val="center"/>
              <w:rPr>
                <w:szCs w:val="18"/>
              </w:rPr>
            </w:pPr>
            <w:r w:rsidRPr="00BC2A7A">
              <w:rPr>
                <w:szCs w:val="18"/>
              </w:rPr>
              <w:t>WebEx</w:t>
            </w:r>
          </w:p>
        </w:tc>
        <w:tc>
          <w:tcPr>
            <w:tcW w:w="1816"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jc w:val="center"/>
              <w:rPr>
                <w:b w:val="0"/>
                <w:color w:val="auto"/>
                <w:sz w:val="18"/>
                <w:szCs w:val="18"/>
              </w:rPr>
            </w:pPr>
            <w:r>
              <w:rPr>
                <w:b w:val="0"/>
                <w:color w:val="auto"/>
                <w:sz w:val="18"/>
                <w:szCs w:val="18"/>
              </w:rPr>
              <w:t>March 3, 2025</w:t>
            </w:r>
          </w:p>
        </w:tc>
        <w:tc>
          <w:tcPr>
            <w:tcW w:w="1529"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jc w:val="center"/>
              <w:rPr>
                <w:b w:val="0"/>
                <w:color w:val="auto"/>
                <w:sz w:val="18"/>
                <w:szCs w:val="18"/>
              </w:rPr>
            </w:pPr>
            <w:r>
              <w:rPr>
                <w:b w:val="0"/>
                <w:color w:val="auto"/>
                <w:sz w:val="18"/>
                <w:szCs w:val="18"/>
              </w:rPr>
              <w:t>March 6, 2025</w:t>
            </w:r>
          </w:p>
        </w:tc>
      </w:tr>
      <w:tr w:rsidTr="00BC2A7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April 8, 2025</w:t>
            </w:r>
          </w:p>
        </w:tc>
        <w:tc>
          <w:tcPr>
            <w:tcW w:w="1620"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1:00 p.m. – 4:00 p.m.</w:t>
            </w:r>
          </w:p>
        </w:tc>
        <w:tc>
          <w:tcPr>
            <w:tcW w:w="2790"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sidRPr="00BC2A7A">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BC2A7A">
            <w:pPr>
              <w:pStyle w:val="DisclaimerHeading"/>
              <w:keepLines/>
              <w:spacing w:before="40" w:after="40" w:line="220" w:lineRule="exact"/>
              <w:jc w:val="center"/>
              <w:rPr>
                <w:b w:val="0"/>
                <w:color w:val="auto"/>
                <w:sz w:val="18"/>
                <w:szCs w:val="18"/>
              </w:rPr>
            </w:pPr>
            <w:r>
              <w:rPr>
                <w:b w:val="0"/>
                <w:color w:val="auto"/>
                <w:sz w:val="18"/>
                <w:szCs w:val="18"/>
              </w:rPr>
              <w:t>March 31. 2025</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BC2A7A">
            <w:pPr>
              <w:pStyle w:val="DisclaimerHeading"/>
              <w:keepLines/>
              <w:spacing w:before="40" w:after="40" w:line="220" w:lineRule="exact"/>
              <w:jc w:val="center"/>
              <w:rPr>
                <w:b w:val="0"/>
                <w:color w:val="auto"/>
                <w:sz w:val="18"/>
                <w:szCs w:val="18"/>
              </w:rPr>
            </w:pPr>
            <w:r>
              <w:rPr>
                <w:b w:val="0"/>
                <w:color w:val="auto"/>
                <w:sz w:val="18"/>
                <w:szCs w:val="18"/>
              </w:rPr>
              <w:t>April 3, 2025</w:t>
            </w:r>
          </w:p>
        </w:tc>
      </w:tr>
      <w:tr w:rsidTr="00BC2A7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F1112" w:rsidRPr="00BB6921" w:rsidP="00BC2A7A">
            <w:pPr>
              <w:pStyle w:val="DisclaimerHeading"/>
              <w:keepLines/>
              <w:spacing w:before="40" w:after="40" w:line="220" w:lineRule="exact"/>
              <w:jc w:val="left"/>
              <w:rPr>
                <w:b w:val="0"/>
                <w:i w:val="0"/>
                <w:color w:val="auto"/>
                <w:sz w:val="18"/>
                <w:szCs w:val="18"/>
              </w:rPr>
            </w:pPr>
            <w:r>
              <w:rPr>
                <w:b w:val="0"/>
                <w:i w:val="0"/>
                <w:color w:val="auto"/>
                <w:sz w:val="18"/>
                <w:szCs w:val="18"/>
              </w:rPr>
              <w:t>May 9, 2025</w:t>
            </w:r>
          </w:p>
        </w:tc>
        <w:tc>
          <w:tcPr>
            <w:tcW w:w="1620"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1:00 p.m. – 4:00 p.m.</w:t>
            </w:r>
          </w:p>
        </w:tc>
        <w:tc>
          <w:tcPr>
            <w:tcW w:w="2790"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sidRPr="00BC2A7A">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BC2A7A">
            <w:pPr>
              <w:pStyle w:val="DisclaimerHeading"/>
              <w:keepLines/>
              <w:spacing w:before="40" w:after="40" w:line="220" w:lineRule="exact"/>
              <w:jc w:val="center"/>
              <w:rPr>
                <w:b w:val="0"/>
                <w:color w:val="auto"/>
                <w:sz w:val="18"/>
                <w:szCs w:val="18"/>
              </w:rPr>
            </w:pPr>
            <w:r>
              <w:rPr>
                <w:b w:val="0"/>
                <w:color w:val="auto"/>
                <w:sz w:val="18"/>
                <w:szCs w:val="18"/>
              </w:rPr>
              <w:t>May 1, 2025</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BC2A7A">
            <w:pPr>
              <w:pStyle w:val="DisclaimerHeading"/>
              <w:keepLines/>
              <w:spacing w:before="40" w:after="40" w:line="220" w:lineRule="exact"/>
              <w:jc w:val="center"/>
              <w:rPr>
                <w:b w:val="0"/>
                <w:color w:val="auto"/>
                <w:sz w:val="18"/>
                <w:szCs w:val="18"/>
              </w:rPr>
            </w:pPr>
            <w:r>
              <w:rPr>
                <w:b w:val="0"/>
                <w:color w:val="auto"/>
                <w:sz w:val="18"/>
                <w:szCs w:val="18"/>
              </w:rPr>
              <w:t>May 6, 2025</w:t>
            </w:r>
          </w:p>
        </w:tc>
      </w:tr>
      <w:tr w:rsidTr="00BC2A7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F1112" w:rsidRPr="00BC2A7A" w:rsidP="00CE451E">
            <w:pPr>
              <w:pStyle w:val="DisclaimerHeading"/>
              <w:keepLines/>
              <w:spacing w:before="40" w:after="40" w:line="220" w:lineRule="exact"/>
              <w:jc w:val="left"/>
              <w:rPr>
                <w:b w:val="0"/>
                <w:i w:val="0"/>
                <w:color w:val="auto"/>
                <w:sz w:val="18"/>
                <w:szCs w:val="18"/>
              </w:rPr>
            </w:pPr>
            <w:r w:rsidRPr="00BC2A7A">
              <w:rPr>
                <w:b w:val="0"/>
                <w:i w:val="0"/>
                <w:color w:val="auto"/>
                <w:sz w:val="18"/>
                <w:szCs w:val="18"/>
              </w:rPr>
              <w:t>June 10, 2025</w:t>
            </w:r>
          </w:p>
        </w:tc>
        <w:tc>
          <w:tcPr>
            <w:tcW w:w="1620" w:type="dxa"/>
            <w:tcBorders>
              <w:top w:val="single" w:sz="4" w:space="0" w:color="auto"/>
              <w:left w:val="single" w:sz="4" w:space="0" w:color="auto"/>
              <w:bottom w:val="single" w:sz="4" w:space="0" w:color="auto"/>
              <w:right w:val="single" w:sz="4" w:space="0" w:color="auto"/>
            </w:tcBorders>
          </w:tcPr>
          <w:p w:rsidR="00DF1112" w:rsidRPr="00BC2A7A" w:rsidP="00CE451E">
            <w:pPr>
              <w:pStyle w:val="DisclaimerHeading"/>
              <w:keepLines/>
              <w:spacing w:before="40" w:after="40" w:line="220" w:lineRule="exact"/>
              <w:rPr>
                <w:b w:val="0"/>
                <w:color w:val="auto"/>
                <w:sz w:val="18"/>
                <w:szCs w:val="18"/>
              </w:rPr>
            </w:pPr>
            <w:r w:rsidRPr="00BC2A7A">
              <w:rPr>
                <w:b w:val="0"/>
                <w:color w:val="auto"/>
                <w:sz w:val="18"/>
                <w:szCs w:val="18"/>
              </w:rPr>
              <w:t>1:00 p.m. – 4:00 p.m.</w:t>
            </w:r>
          </w:p>
        </w:tc>
        <w:tc>
          <w:tcPr>
            <w:tcW w:w="2790"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sidRPr="00BC2A7A">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Pr>
                <w:b w:val="0"/>
                <w:color w:val="auto"/>
                <w:sz w:val="18"/>
                <w:szCs w:val="18"/>
              </w:rPr>
              <w:t>June 2, 2025</w:t>
            </w:r>
          </w:p>
        </w:tc>
        <w:tc>
          <w:tcPr>
            <w:tcW w:w="1529"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Pr>
                <w:b w:val="0"/>
                <w:color w:val="auto"/>
                <w:sz w:val="18"/>
                <w:szCs w:val="18"/>
              </w:rPr>
              <w:t>June 5,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RPr="00BC2A7A" w:rsidP="00BC2A7A">
      <w:pPr>
        <w:rPr>
          <w:rFonts w:ascii="Arial Narrow" w:eastAsia="Times New Roman" w:hAnsi="Arial Narrow" w:cs="Times New Roman"/>
          <w:sz w:val="16"/>
          <w:szCs w:val="16"/>
        </w:rPr>
      </w:pPr>
      <w:r w:rsidRPr="00BC2A7A">
        <w:rPr>
          <w:rFonts w:ascii="Arial Narrow" w:hAnsi="Arial Narrow"/>
          <w:sz w:val="16"/>
          <w:szCs w:val="16"/>
        </w:rPr>
        <w:t xml:space="preserve">Author: </w:t>
      </w:r>
      <w:r w:rsidRPr="00BC2A7A" w:rsidR="00BC2A7A">
        <w:rPr>
          <w:rFonts w:ascii="Arial Narrow" w:hAnsi="Arial Narrow"/>
          <w:sz w:val="16"/>
          <w:szCs w:val="16"/>
        </w:rPr>
        <w:t>Tyler Arkatin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0"/>
      <w:footerReference w:type="even" r:id="rId11"/>
      <w:footerReference w:type="default" r:id="rId12"/>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3783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8B14FA38"/>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02"/>
    <w:rsid w:val="00010057"/>
    <w:rsid w:val="000232DF"/>
    <w:rsid w:val="00027F49"/>
    <w:rsid w:val="000333FF"/>
    <w:rsid w:val="000538D7"/>
    <w:rsid w:val="0006798D"/>
    <w:rsid w:val="00092135"/>
    <w:rsid w:val="00093102"/>
    <w:rsid w:val="00096230"/>
    <w:rsid w:val="000A61FB"/>
    <w:rsid w:val="000F3A58"/>
    <w:rsid w:val="00117AF9"/>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A1EA7"/>
    <w:rsid w:val="005A5D0D"/>
    <w:rsid w:val="005D6D05"/>
    <w:rsid w:val="006024A0"/>
    <w:rsid w:val="00602967"/>
    <w:rsid w:val="00606F11"/>
    <w:rsid w:val="006C738F"/>
    <w:rsid w:val="006F7A52"/>
    <w:rsid w:val="00711249"/>
    <w:rsid w:val="00712CAA"/>
    <w:rsid w:val="00716A8B"/>
    <w:rsid w:val="00730F76"/>
    <w:rsid w:val="00737836"/>
    <w:rsid w:val="00744A45"/>
    <w:rsid w:val="00747562"/>
    <w:rsid w:val="0075340F"/>
    <w:rsid w:val="00754C6D"/>
    <w:rsid w:val="00755096"/>
    <w:rsid w:val="007703B4"/>
    <w:rsid w:val="00777623"/>
    <w:rsid w:val="00787322"/>
    <w:rsid w:val="007969EA"/>
    <w:rsid w:val="007A34A3"/>
    <w:rsid w:val="007C2954"/>
    <w:rsid w:val="007D4F70"/>
    <w:rsid w:val="007E7CAB"/>
    <w:rsid w:val="00813B57"/>
    <w:rsid w:val="00837B12"/>
    <w:rsid w:val="00841282"/>
    <w:rsid w:val="008552A3"/>
    <w:rsid w:val="00856DF8"/>
    <w:rsid w:val="00882652"/>
    <w:rsid w:val="00911156"/>
    <w:rsid w:val="00914902"/>
    <w:rsid w:val="00917386"/>
    <w:rsid w:val="0095194C"/>
    <w:rsid w:val="0097702E"/>
    <w:rsid w:val="00991528"/>
    <w:rsid w:val="009A5430"/>
    <w:rsid w:val="009B2B7E"/>
    <w:rsid w:val="009C15C4"/>
    <w:rsid w:val="009C7250"/>
    <w:rsid w:val="009D7613"/>
    <w:rsid w:val="009F53F9"/>
    <w:rsid w:val="00A05391"/>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B6921"/>
    <w:rsid w:val="00BC2A7A"/>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56A11"/>
    <w:rsid w:val="00E946F8"/>
    <w:rsid w:val="00EB68B0"/>
    <w:rsid w:val="00F16EC6"/>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2380A4"/>
  <w15:docId w15:val="{D8B8C80C-35DF-480F-B43F-FE7D0EC5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2e32710d-634b-4925-84bf-1f56a33c7e05"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rkatt\Downloads\Agenda%20(Non%20Operator%20Assisted%20Call)%20(8).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