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BA7CEA" w14:paraId="57320D8F" w14:textId="6CC9176B">
      <w:pPr>
        <w:pStyle w:val="PostingDate"/>
      </w:pPr>
      <w:r>
        <w:t xml:space="preserve">As of </w:t>
      </w:r>
      <w:r w:rsidR="00BE631B">
        <w:t>December</w:t>
      </w:r>
      <w:r w:rsidR="00D4190C">
        <w:t xml:space="preserve"> </w:t>
      </w:r>
      <w:r w:rsidR="00BE631B">
        <w:t>4</w:t>
      </w:r>
      <w:r w:rsidR="00BA7CEA">
        <w:t>, 2025</w:t>
      </w:r>
    </w:p>
    <w:p w:rsidR="00BA7CEA" w:rsidP="00BA7CEA" w14:paraId="363EFD91" w14:textId="77777777">
      <w:pPr>
        <w:pStyle w:val="MeetingDetails"/>
      </w:pPr>
      <w:r w:rsidRPr="00A430AE">
        <w:t>Effective Load Carrying Capability Senior Task Force (ELCCSTF)</w:t>
      </w:r>
    </w:p>
    <w:p w:rsidR="00BA7CEA" w:rsidRPr="00B62597" w:rsidP="00BA7CEA" w14:paraId="29927C9E" w14:textId="77777777">
      <w:pPr>
        <w:pStyle w:val="MeetingDetails"/>
      </w:pPr>
      <w:r>
        <w:t>Webex</w:t>
      </w:r>
    </w:p>
    <w:p w:rsidR="00BA7CEA" w:rsidRPr="001B4664" w:rsidP="00BA7CEA" w14:paraId="73C3842D" w14:textId="1B42FED7">
      <w:pPr>
        <w:pStyle w:val="MeetingDetails"/>
      </w:pPr>
      <w:r>
        <w:t>December 9</w:t>
      </w:r>
      <w:r w:rsidRPr="001B4664" w:rsidR="00FD72C6">
        <w:t>, 202</w:t>
      </w:r>
      <w:r w:rsidR="00FD72C6">
        <w:t>5</w:t>
      </w:r>
    </w:p>
    <w:p w:rsidR="00BA7CEA" w:rsidRPr="00AE7815" w:rsidP="00BA7CEA" w14:paraId="2EB296D4" w14:textId="18BA2F09">
      <w:pPr>
        <w:pStyle w:val="MeetingDetails"/>
      </w:pPr>
      <w:r>
        <w:t>9</w:t>
      </w:r>
      <w:r w:rsidR="00FD72C6">
        <w:t>:0</w:t>
      </w:r>
      <w:r w:rsidRPr="00AE7815" w:rsidR="00FD72C6">
        <w:t>0</w:t>
      </w:r>
      <w:r w:rsidR="00FD72C6">
        <w:t xml:space="preserve"> </w:t>
      </w:r>
      <w:r>
        <w:t>a</w:t>
      </w:r>
      <w:r w:rsidRPr="00AE7815" w:rsidR="00FD72C6">
        <w:t>.m</w:t>
      </w:r>
      <w:r w:rsidRPr="002F5699" w:rsidR="00FD72C6">
        <w:t xml:space="preserve">. </w:t>
      </w:r>
      <w:r w:rsidRPr="002D568F" w:rsidR="00FD72C6">
        <w:t xml:space="preserve">– </w:t>
      </w:r>
      <w:r w:rsidRPr="00F05894" w:rsidR="00D42782">
        <w:t>1</w:t>
      </w:r>
      <w:r w:rsidRPr="00F05894" w:rsidR="00FD72C6">
        <w:t>:</w:t>
      </w:r>
      <w:r w:rsidRPr="00F05894" w:rsidR="00EB2686">
        <w:t>3</w:t>
      </w:r>
      <w:r w:rsidRPr="00F05894" w:rsidR="00FD72C6">
        <w:t xml:space="preserve">0 </w:t>
      </w:r>
      <w:r w:rsidRPr="00A47258" w:rsidR="00FD72C6">
        <w:t>p</w:t>
      </w:r>
      <w:r w:rsidRPr="002F5699" w:rsidR="00FD72C6">
        <w:t>.m. EPT</w:t>
      </w:r>
    </w:p>
    <w:p w:rsidR="00B62597" w:rsidRPr="00B62597" w:rsidP="00B62597" w14:paraId="14510CD3" w14:textId="77777777">
      <w:pPr>
        <w:spacing w:after="0" w:line="240" w:lineRule="auto"/>
        <w:rPr>
          <w:rFonts w:ascii="Arial Narrow" w:eastAsia="Times New Roman" w:hAnsi="Arial Narrow" w:cs="Times New Roman"/>
          <w:sz w:val="24"/>
          <w:szCs w:val="20"/>
        </w:rPr>
      </w:pPr>
    </w:p>
    <w:p w:rsidR="00B62597" w:rsidRPr="00B62597" w:rsidP="007C2954" w14:paraId="0465AAE9" w14:textId="77777777">
      <w:pPr>
        <w:pStyle w:val="PrimaryHeading"/>
        <w:rPr>
          <w:caps/>
        </w:rPr>
      </w:pPr>
      <w:bookmarkStart w:id="0" w:name="OLE_LINK5"/>
      <w:bookmarkStart w:id="1" w:name="OLE_LINK3"/>
      <w:r w:rsidRPr="00527104">
        <w:t>Adm</w:t>
      </w:r>
      <w:r w:rsidRPr="007C2954">
        <w:t>inistrati</w:t>
      </w:r>
      <w:r w:rsidR="00AF5648">
        <w:t>on (9</w:t>
      </w:r>
      <w:r w:rsidRPr="00527104">
        <w:t>:00</w:t>
      </w:r>
      <w:r w:rsidR="00AF5648">
        <w:t xml:space="preserve"> – 9:</w:t>
      </w:r>
      <w:r w:rsidR="00BA7CEA">
        <w:t>1</w:t>
      </w:r>
      <w:r>
        <w:t>0</w:t>
      </w:r>
      <w:r w:rsidRPr="00527104">
        <w:t>)</w:t>
      </w:r>
    </w:p>
    <w:bookmarkEnd w:id="0"/>
    <w:bookmarkEnd w:id="1"/>
    <w:p w:rsidR="00FD72C6" w:rsidP="00FD72C6" w14:paraId="4B5A5F39" w14:textId="77777777">
      <w:pPr>
        <w:pStyle w:val="SecondaryHeading-Numbered"/>
        <w:numPr>
          <w:ilvl w:val="0"/>
          <w:numId w:val="0"/>
        </w:numPr>
        <w:spacing w:before="120"/>
        <w:rPr>
          <w:b w:val="0"/>
          <w:szCs w:val="24"/>
        </w:rPr>
      </w:pPr>
      <w:r w:rsidRPr="00857EA0">
        <w:rPr>
          <w:b w:val="0"/>
          <w:szCs w:val="24"/>
        </w:rPr>
        <w:t xml:space="preserve">Welcome, announcements and Anti-trust, Code of Conduct, and Public Meetings/Media Participation – </w:t>
      </w:r>
      <w:r>
        <w:rPr>
          <w:b w:val="0"/>
          <w:szCs w:val="24"/>
        </w:rPr>
        <w:t>Michele Greening</w:t>
      </w:r>
      <w:r w:rsidRPr="00857EA0">
        <w:rPr>
          <w:b w:val="0"/>
          <w:szCs w:val="24"/>
        </w:rPr>
        <w:t xml:space="preserve"> and </w:t>
      </w:r>
      <w:r>
        <w:rPr>
          <w:b w:val="0"/>
          <w:szCs w:val="24"/>
        </w:rPr>
        <w:t>Matt Connolly</w:t>
      </w:r>
    </w:p>
    <w:p w:rsidR="00FD72C6" w:rsidP="00FD72C6" w14:paraId="6503D87C" w14:textId="0604449E">
      <w:pPr>
        <w:pStyle w:val="SecondaryHeading-Numbered"/>
        <w:numPr>
          <w:ilvl w:val="0"/>
          <w:numId w:val="18"/>
        </w:numPr>
        <w:spacing w:before="120"/>
        <w:ind w:left="360"/>
        <w:rPr>
          <w:b w:val="0"/>
          <w:szCs w:val="24"/>
        </w:rPr>
      </w:pPr>
      <w:r w:rsidRPr="00FE3B42">
        <w:rPr>
          <w:b w:val="0"/>
          <w:szCs w:val="24"/>
        </w:rPr>
        <w:t>Matt Connolly, PJM, will review and seek approval of draft meeting minutes from the 0</w:t>
      </w:r>
      <w:r w:rsidR="00AF5648">
        <w:rPr>
          <w:b w:val="0"/>
          <w:szCs w:val="24"/>
        </w:rPr>
        <w:t>7</w:t>
      </w:r>
      <w:r w:rsidRPr="00FE3B42">
        <w:rPr>
          <w:b w:val="0"/>
          <w:szCs w:val="24"/>
        </w:rPr>
        <w:t>/</w:t>
      </w:r>
      <w:r w:rsidR="00BE631B">
        <w:rPr>
          <w:b w:val="0"/>
          <w:szCs w:val="24"/>
        </w:rPr>
        <w:t>25</w:t>
      </w:r>
      <w:r w:rsidRPr="00FE3B42">
        <w:rPr>
          <w:b w:val="0"/>
          <w:szCs w:val="24"/>
        </w:rPr>
        <w:t>/</w:t>
      </w:r>
      <w:r w:rsidR="00D4190C">
        <w:rPr>
          <w:b w:val="0"/>
          <w:szCs w:val="24"/>
        </w:rPr>
        <w:t>20</w:t>
      </w:r>
      <w:r w:rsidRPr="00FE3B42">
        <w:rPr>
          <w:b w:val="0"/>
          <w:szCs w:val="24"/>
        </w:rPr>
        <w:t>25 ELCCSTF</w:t>
      </w:r>
      <w:r>
        <w:rPr>
          <w:b w:val="0"/>
          <w:szCs w:val="24"/>
        </w:rPr>
        <w:t>.</w:t>
      </w:r>
    </w:p>
    <w:p w:rsidR="00BA7CEA" w:rsidRPr="006B0F88" w:rsidP="00BA7CEA" w14:paraId="700291C5" w14:textId="77777777">
      <w:pPr>
        <w:pStyle w:val="PrimaryHeading"/>
      </w:pPr>
      <w:r>
        <w:t>ELCC Accreditation Methodology (</w:t>
      </w:r>
      <w:r w:rsidR="00AF5648">
        <w:t>9</w:t>
      </w:r>
      <w:r>
        <w:t xml:space="preserve">:10 – </w:t>
      </w:r>
      <w:r w:rsidR="00452E2E">
        <w:t>11</w:t>
      </w:r>
      <w:r>
        <w:t>:55)</w:t>
      </w:r>
    </w:p>
    <w:p w:rsidR="00BE631B" w:rsidRPr="005543A7" w:rsidP="00BE631B" w14:paraId="32053A5A" w14:textId="3C6DAA62">
      <w:pPr>
        <w:pStyle w:val="NoListBody"/>
        <w:numPr>
          <w:ilvl w:val="0"/>
          <w:numId w:val="18"/>
        </w:numPr>
        <w:spacing w:after="0"/>
        <w:ind w:left="360"/>
        <w:rPr>
          <w:sz w:val="24"/>
          <w:szCs w:val="24"/>
        </w:rPr>
      </w:pPr>
      <w:r w:rsidRPr="005543A7">
        <w:rPr>
          <w:sz w:val="24"/>
          <w:szCs w:val="24"/>
        </w:rPr>
        <w:t xml:space="preserve">Under </w:t>
      </w:r>
      <w:hyperlink r:id="rId4" w:history="1">
        <w:r w:rsidRPr="00725AD4">
          <w:rPr>
            <w:rStyle w:val="Hyperlink"/>
            <w:sz w:val="24"/>
            <w:szCs w:val="24"/>
          </w:rPr>
          <w:t>PJM Board direction</w:t>
        </w:r>
      </w:hyperlink>
      <w:r w:rsidRPr="005543A7">
        <w:rPr>
          <w:sz w:val="24"/>
          <w:szCs w:val="24"/>
        </w:rPr>
        <w:t>, PJM engaged Energy and Environmental Economics, Inc (E3) to conduct an RRS/ELCC review.  Zach Ming (Partner, E3) will discuss RRS/ELCC review findings.</w:t>
      </w:r>
    </w:p>
    <w:p w:rsidR="00BE631B" w:rsidP="00BE631B" w14:paraId="7E1FA2ED" w14:textId="77777777">
      <w:pPr>
        <w:pStyle w:val="NoListBody"/>
        <w:spacing w:after="0"/>
        <w:ind w:left="0"/>
      </w:pPr>
    </w:p>
    <w:p w:rsidR="00FD72C6" w:rsidP="00BE631B" w14:paraId="42EB052E" w14:textId="413C60C1">
      <w:pPr>
        <w:pStyle w:val="NoListBody"/>
        <w:spacing w:after="0"/>
        <w:ind w:left="0"/>
      </w:pPr>
      <w:hyperlink r:id="rId5" w:history="1">
        <w:r w:rsidRPr="00A20256">
          <w:rPr>
            <w:rStyle w:val="Hyperlink"/>
            <w:rFonts w:cs="Arial"/>
            <w:sz w:val="24"/>
            <w:szCs w:val="24"/>
          </w:rPr>
          <w:t xml:space="preserve">Issue Tracking: </w:t>
        </w:r>
        <w:r w:rsidRPr="00A20256">
          <w:rPr>
            <w:rStyle w:val="Hyperlink"/>
            <w:rFonts w:cs="Arial"/>
            <w:sz w:val="24"/>
            <w:szCs w:val="24"/>
            <w:shd w:val="clear" w:color="auto" w:fill="FFFFFF"/>
          </w:rPr>
          <w:t>Capacity Market Enhancements - ELCC Accreditation Methodology</w:t>
        </w:r>
        <w:r>
          <w:rPr>
            <w:rStyle w:val="Hyperlink"/>
            <w:rFonts w:cs="Arial"/>
            <w:sz w:val="24"/>
            <w:szCs w:val="24"/>
            <w:shd w:val="clear" w:color="auto" w:fill="FFFFFF"/>
          </w:rPr>
          <w:t xml:space="preserve"> </w:t>
        </w:r>
      </w:hyperlink>
    </w:p>
    <w:p w:rsidR="005543A7" w:rsidP="00BE631B" w14:paraId="6457A042" w14:textId="77777777">
      <w:pPr>
        <w:pStyle w:val="NoListBody"/>
        <w:spacing w:after="0"/>
        <w:ind w:left="0"/>
        <w:rPr>
          <w:rStyle w:val="Hyperlink"/>
          <w:rFonts w:cs="Arial"/>
          <w:sz w:val="24"/>
          <w:szCs w:val="24"/>
          <w:shd w:val="clear" w:color="auto" w:fill="FFFFFF"/>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78ACA046" w14:textId="77777777" w:rsidTr="006A0F71">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B1FFC" w14:paraId="25CE5C03" w14:textId="77777777">
            <w:pPr>
              <w:pStyle w:val="PrimaryHeading"/>
              <w:spacing w:after="0"/>
            </w:pPr>
            <w:r>
              <w:rPr>
                <w:b/>
              </w:rPr>
              <w:t xml:space="preserve">Future Agenda Items </w:t>
            </w:r>
          </w:p>
        </w:tc>
      </w:tr>
      <w:tr w14:paraId="7210AC7E" w14:textId="77777777" w:rsidTr="006A0F71">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RPr="00BA7CEA" w:rsidP="009D7613" w14:paraId="118D9EAF" w14:textId="77777777">
            <w:pPr>
              <w:pStyle w:val="AttendeesList"/>
            </w:pPr>
          </w:p>
          <w:p w:rsidR="00BA7CEA" w:rsidRPr="00BA7CEA" w:rsidP="00BA7CEA" w14:paraId="010D5FCB" w14:textId="0C9DDD22">
            <w:pPr>
              <w:numPr>
                <w:ilvl w:val="0"/>
                <w:numId w:val="18"/>
              </w:numPr>
              <w:tabs>
                <w:tab w:val="left" w:pos="0"/>
              </w:tabs>
              <w:spacing w:after="200" w:line="276" w:lineRule="auto"/>
              <w:ind w:left="360"/>
              <w:rPr>
                <w:rFonts w:ascii="Arial Narrow" w:eastAsia="Times New Roman" w:hAnsi="Arial Narrow" w:cs="Times New Roman"/>
                <w:sz w:val="24"/>
              </w:rPr>
            </w:pPr>
            <w:r w:rsidRPr="00BA7CEA">
              <w:rPr>
                <w:rFonts w:ascii="Arial Narrow" w:eastAsia="Times New Roman" w:hAnsi="Arial Narrow" w:cs="Times New Roman"/>
                <w:b w:val="0"/>
                <w:bCs w:val="0"/>
                <w:sz w:val="24"/>
              </w:rPr>
              <w:t>Michele Greening, PJM, will discuss next steps.</w:t>
            </w:r>
          </w:p>
          <w:p w:rsidR="00BA7CEA" w:rsidP="009D7613" w14:paraId="79209568"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1769"/>
        <w:gridCol w:w="2970"/>
        <w:gridCol w:w="1816"/>
        <w:gridCol w:w="1529"/>
      </w:tblGrid>
      <w:tr w14:paraId="449E4818" w14:textId="77777777" w:rsidTr="006A0F7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04B650F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14BE811"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12CF0F"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2B2F72B2" w14:textId="77777777" w:rsidTr="006A0F71">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7408BCD" w14:textId="77777777">
            <w:pPr>
              <w:pStyle w:val="DisclaimerHeading"/>
              <w:keepLines/>
              <w:spacing w:after="60"/>
              <w:jc w:val="center"/>
              <w:rPr>
                <w:color w:val="auto"/>
                <w:sz w:val="19"/>
                <w:szCs w:val="19"/>
              </w:rPr>
            </w:pPr>
            <w:r w:rsidRPr="00BB6921">
              <w:rPr>
                <w:i w:val="0"/>
                <w:color w:val="auto"/>
                <w:sz w:val="19"/>
                <w:szCs w:val="19"/>
              </w:rPr>
              <w:t>Date</w:t>
            </w:r>
          </w:p>
        </w:tc>
        <w:tc>
          <w:tcPr>
            <w:tcW w:w="176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23FEB19" w14:textId="77777777">
            <w:pPr>
              <w:pStyle w:val="DisclaimerHeading"/>
              <w:keepLines/>
              <w:spacing w:after="60"/>
              <w:jc w:val="center"/>
              <w:rPr>
                <w:color w:val="auto"/>
                <w:sz w:val="19"/>
                <w:szCs w:val="19"/>
              </w:rPr>
            </w:pPr>
            <w:r w:rsidRPr="00BB6921">
              <w:rPr>
                <w:color w:val="auto"/>
                <w:sz w:val="19"/>
                <w:szCs w:val="19"/>
              </w:rPr>
              <w:t>Time</w:t>
            </w:r>
          </w:p>
        </w:tc>
        <w:tc>
          <w:tcPr>
            <w:tcW w:w="297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92AFDB0"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534074"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1DC4AD3" w14:textId="77777777">
            <w:pPr>
              <w:pStyle w:val="DisclaimerHeading"/>
              <w:keepLines/>
              <w:jc w:val="center"/>
              <w:rPr>
                <w:color w:val="FFFFFF" w:themeColor="background1"/>
                <w:sz w:val="19"/>
                <w:szCs w:val="19"/>
              </w:rPr>
            </w:pPr>
          </w:p>
        </w:tc>
      </w:tr>
      <w:tr w14:paraId="74133D42" w14:textId="77777777" w:rsidTr="006A0F71">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64FE736" w14:textId="77777777">
            <w:pPr>
              <w:pStyle w:val="DisclaimerHeading"/>
              <w:keepLines/>
              <w:spacing w:before="40" w:after="40" w:line="220" w:lineRule="exact"/>
              <w:rPr>
                <w:b w:val="0"/>
                <w:color w:val="auto"/>
                <w:sz w:val="18"/>
                <w:szCs w:val="18"/>
              </w:rPr>
            </w:pPr>
          </w:p>
        </w:tc>
        <w:tc>
          <w:tcPr>
            <w:tcW w:w="176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265E692" w14:textId="77777777">
            <w:pPr>
              <w:pStyle w:val="DisclaimerHeading"/>
              <w:keepLines/>
              <w:spacing w:before="40" w:after="40" w:line="220" w:lineRule="exact"/>
              <w:rPr>
                <w:b w:val="0"/>
                <w:color w:val="auto"/>
                <w:sz w:val="18"/>
                <w:szCs w:val="18"/>
              </w:rPr>
            </w:pPr>
          </w:p>
        </w:tc>
        <w:tc>
          <w:tcPr>
            <w:tcW w:w="2970" w:type="dxa"/>
            <w:vMerge/>
            <w:tcBorders>
              <w:top w:val="single" w:sz="12" w:space="0" w:color="013366" w:themeColor="accent1"/>
              <w:left w:val="single" w:sz="6" w:space="0" w:color="FFFFFF" w:themeColor="background1"/>
              <w:right w:val="single" w:sz="8" w:space="0" w:color="auto"/>
            </w:tcBorders>
          </w:tcPr>
          <w:p w:rsidR="00CE451E" w:rsidRPr="00C10A93" w:rsidP="00CE451E" w14:paraId="2A4B54B8"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6FDDCF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8B1F4B9" w14:textId="77777777" w:rsidTr="001B0DC3">
        <w:tblPrEx>
          <w:tblW w:w="0" w:type="auto"/>
          <w:tblLook w:val="04A0"/>
        </w:tblPrEx>
        <w:trPr>
          <w:trHeight w:val="331"/>
        </w:trPr>
        <w:tc>
          <w:tcPr>
            <w:tcW w:w="1201" w:type="dxa"/>
            <w:tcBorders>
              <w:top w:val="none" w:sz="0" w:space="0" w:color="auto"/>
              <w:bottom w:val="none" w:sz="0" w:space="0" w:color="auto"/>
              <w:right w:val="single" w:sz="4" w:space="0" w:color="auto"/>
            </w:tcBorders>
            <w:shd w:val="clear" w:color="auto" w:fill="E1F6FF"/>
          </w:tcPr>
          <w:p w:rsidR="00DB3432" w:rsidRPr="00926459" w:rsidP="00AF5648" w14:paraId="2121F009" w14:textId="77777777">
            <w:pPr>
              <w:pStyle w:val="DisclaimerHeading"/>
              <w:spacing w:before="40" w:after="40" w:line="220" w:lineRule="exact"/>
              <w:jc w:val="center"/>
              <w:rPr>
                <w:bCs/>
                <w:color w:val="002060"/>
                <w:sz w:val="18"/>
                <w:szCs w:val="18"/>
              </w:rPr>
            </w:pPr>
          </w:p>
        </w:tc>
        <w:tc>
          <w:tcPr>
            <w:tcW w:w="1769" w:type="dxa"/>
            <w:tcBorders>
              <w:left w:val="single" w:sz="4" w:space="0" w:color="auto"/>
              <w:right w:val="single" w:sz="4" w:space="0" w:color="auto"/>
            </w:tcBorders>
          </w:tcPr>
          <w:p w:rsidR="00DB3432" w:rsidRPr="00926459" w:rsidP="00DB3432" w14:paraId="2E0241D8" w14:textId="77777777">
            <w:pPr>
              <w:pStyle w:val="DisclaimerHeading"/>
              <w:spacing w:before="40" w:after="40" w:line="220" w:lineRule="exact"/>
              <w:rPr>
                <w:b w:val="0"/>
                <w:color w:val="auto"/>
                <w:sz w:val="18"/>
                <w:szCs w:val="18"/>
              </w:rPr>
            </w:pPr>
          </w:p>
        </w:tc>
        <w:tc>
          <w:tcPr>
            <w:tcW w:w="2970" w:type="dxa"/>
            <w:tcBorders>
              <w:left w:val="single" w:sz="4" w:space="0" w:color="auto"/>
              <w:right w:val="single" w:sz="4" w:space="0" w:color="auto"/>
            </w:tcBorders>
          </w:tcPr>
          <w:p w:rsidR="00DB3432" w:rsidRPr="00926459" w:rsidP="00DB3432" w14:paraId="27A4B444" w14:textId="77777777">
            <w:pPr>
              <w:pStyle w:val="DisclaimerHeading"/>
              <w:spacing w:before="40" w:after="40" w:line="220" w:lineRule="exact"/>
              <w:jc w:val="center"/>
              <w:rPr>
                <w:b w:val="0"/>
                <w:color w:val="auto"/>
                <w:sz w:val="18"/>
                <w:szCs w:val="18"/>
              </w:rPr>
            </w:pPr>
          </w:p>
        </w:tc>
        <w:tc>
          <w:tcPr>
            <w:tcW w:w="1816" w:type="dxa"/>
            <w:tcBorders>
              <w:left w:val="single" w:sz="4" w:space="0" w:color="auto"/>
              <w:right w:val="single" w:sz="4" w:space="0" w:color="auto"/>
            </w:tcBorders>
          </w:tcPr>
          <w:p w:rsidR="00DB3432" w:rsidRPr="00926459" w:rsidP="00DB3432" w14:paraId="74A46267" w14:textId="77777777">
            <w:pPr>
              <w:pStyle w:val="DisclaimerHeading"/>
              <w:spacing w:before="40" w:after="40" w:line="220" w:lineRule="exact"/>
              <w:jc w:val="center"/>
              <w:rPr>
                <w:b w:val="0"/>
                <w:color w:val="auto"/>
                <w:sz w:val="18"/>
                <w:szCs w:val="18"/>
              </w:rPr>
            </w:pPr>
          </w:p>
        </w:tc>
        <w:tc>
          <w:tcPr>
            <w:tcW w:w="1529" w:type="dxa"/>
            <w:tcBorders>
              <w:left w:val="single" w:sz="4" w:space="0" w:color="auto"/>
              <w:right w:val="single" w:sz="4" w:space="0" w:color="auto"/>
            </w:tcBorders>
          </w:tcPr>
          <w:p w:rsidR="00DB3432" w:rsidRPr="00926459" w:rsidP="00DB3432" w14:paraId="615FF11E" w14:textId="77777777">
            <w:pPr>
              <w:pStyle w:val="DisclaimerHeading"/>
              <w:spacing w:before="40" w:after="40" w:line="220" w:lineRule="exact"/>
              <w:jc w:val="center"/>
              <w:rPr>
                <w:b w:val="0"/>
                <w:color w:val="auto"/>
                <w:sz w:val="18"/>
                <w:szCs w:val="18"/>
              </w:rPr>
            </w:pPr>
          </w:p>
        </w:tc>
      </w:tr>
    </w:tbl>
    <w:p w:rsidR="003C3320" w:rsidP="00CE451E" w14:paraId="1E063B7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0243166" w14:textId="77777777">
      <w:pPr>
        <w:pStyle w:val="Author"/>
      </w:pPr>
    </w:p>
    <w:p w:rsidR="00FF5170" w14:paraId="378808D8" w14:textId="77777777">
      <w:pPr>
        <w:sectPr w:rsidSect="00A86205">
          <w:headerReference w:type="default" r:id="rId6"/>
          <w:footerReference w:type="even" r:id="rId7"/>
          <w:footerReference w:type="default" r:id="rId8"/>
          <w:pgSz w:w="12240" w:h="15840"/>
          <w:pgMar w:top="2070" w:right="1440" w:bottom="1260" w:left="1440" w:header="720" w:footer="669" w:gutter="0"/>
          <w:cols w:space="720" w:equalWidth="0">
            <w:col w:w="9360"/>
          </w:cols>
        </w:sectPr>
      </w:pPr>
    </w:p>
    <w:p w:rsidR="00B62597" w:rsidP="00FF5170" w14:paraId="78C82ACB" w14:textId="77777777">
      <w:pPr>
        <w:pStyle w:val="Author"/>
        <w:keepNext/>
        <w:keepLines/>
      </w:pPr>
      <w:r>
        <w:t>Author: Matt Connolly</w:t>
      </w:r>
    </w:p>
    <w:p w:rsidR="00A317A9" w:rsidRPr="00B62597" w:rsidP="00FF5170" w14:paraId="321EB644" w14:textId="77777777">
      <w:pPr>
        <w:pStyle w:val="Author"/>
        <w:keepNext/>
        <w:keepLines/>
      </w:pPr>
    </w:p>
    <w:p w:rsidR="00B62597" w:rsidRPr="00B62597" w:rsidP="00FF5170" w14:paraId="5F4326BE" w14:textId="77777777">
      <w:pPr>
        <w:pStyle w:val="DisclaimerHeading"/>
        <w:keepNext/>
        <w:keepLines/>
      </w:pPr>
      <w:r>
        <w:t>Anti</w:t>
      </w:r>
      <w:r w:rsidRPr="00B62597">
        <w:t>trust:</w:t>
      </w:r>
    </w:p>
    <w:p w:rsidR="00095E8F" w:rsidP="00095E8F" w14:paraId="2E32314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CDFE70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69913A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9931973"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B44245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0324BEE"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497EA1D"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2FD2FB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261CE091"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4AED4E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722A883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9" w:history="1">
        <w:r w:rsidRPr="0080148F">
          <w:rPr>
            <w:rStyle w:val="Hyperlink"/>
          </w:rPr>
          <w:t>PJM’s Antitrust Guidelines for Stakeholder Meetings</w:t>
        </w:r>
      </w:hyperlink>
      <w:r w:rsidRPr="00FF5170">
        <w:t xml:space="preserve">, </w:t>
      </w:r>
      <w:r>
        <w:t xml:space="preserve">which are posted on PJM’s </w:t>
      </w:r>
      <w:hyperlink r:id="rId10" w:history="1">
        <w:r w:rsidRPr="00095E8F">
          <w:rPr>
            <w:rStyle w:val="Hyperlink"/>
          </w:rPr>
          <w:t>Committees and Groups page</w:t>
        </w:r>
      </w:hyperlink>
      <w:r>
        <w:t>.</w:t>
      </w:r>
    </w:p>
    <w:p w:rsidR="00095E8F" w:rsidP="00FF5170" w14:paraId="64B7BDC1"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5C61CB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7F77BFD" w14:textId="77777777">
            <w:pPr>
              <w:pStyle w:val="DisclaimerHeading"/>
              <w:spacing w:before="60"/>
            </w:pPr>
            <w:r w:rsidRPr="00B62597">
              <w:t>Code of Conduct:</w:t>
            </w:r>
          </w:p>
          <w:p w:rsidR="00FF5170" w:rsidRPr="00B62597" w:rsidP="00FF5170" w14:paraId="6C5C81CF"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1" w:history="1">
              <w:r w:rsidRPr="00FA5955">
                <w:rPr>
                  <w:rStyle w:val="Hyperlink"/>
                </w:rPr>
                <w:t>PJM Code of Conduct</w:t>
              </w:r>
            </w:hyperlink>
            <w:r w:rsidRPr="00FA5955">
              <w:t>.</w:t>
            </w:r>
          </w:p>
          <w:p w:rsidR="00FF5170" w:rsidRPr="00B62597" w:rsidP="00FF5170" w14:paraId="33ECC76E" w14:textId="77777777">
            <w:pPr>
              <w:pStyle w:val="DisclaimerHeading"/>
              <w:spacing w:before="240"/>
            </w:pPr>
            <w:r w:rsidRPr="00B62597">
              <w:t xml:space="preserve">Public Meetings/Media Participation: </w:t>
            </w:r>
          </w:p>
          <w:p w:rsidR="00FF5170" w:rsidP="009360CC" w14:paraId="1DAB89B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8CF51FA" w14:textId="77777777">
            <w:pPr>
              <w:pStyle w:val="DisclaimerHeading"/>
              <w:spacing w:before="60"/>
              <w:ind w:left="85"/>
            </w:pPr>
            <w:r>
              <w:t>Participant Identification in Webex:</w:t>
            </w:r>
          </w:p>
          <w:p w:rsidR="00FF5170" w:rsidP="00FF5170" w14:paraId="2488C082"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D4E092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5C1F36A" w14:textId="77777777">
            <w:pPr>
              <w:pStyle w:val="DisclaimerHeading"/>
              <w:spacing w:before="240"/>
              <w:ind w:left="85"/>
            </w:pPr>
            <w:r w:rsidRPr="00D827A6">
              <w:t>Participant Use of Webex Chat:</w:t>
            </w:r>
          </w:p>
          <w:p w:rsidR="00FF5170" w:rsidP="00FF5170" w14:paraId="1CA3DF9C"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2C4794E8" w14:textId="77777777">
      <w:pPr>
        <w:pStyle w:val="DisclaimerBodyCopy"/>
      </w:pPr>
    </w:p>
    <w:p w:rsidR="00027F49" w:rsidP="00027F49" w14:paraId="5128639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5828E5A" w14:textId="77777777">
      <w:pPr>
        <w:pStyle w:val="DisclaimerHeading"/>
      </w:pPr>
    </w:p>
    <w:p w:rsidR="0057441E" w:rsidRPr="009C15C4" w:rsidP="00246ED8" w14:paraId="4C9BC00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5C0C00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33E8BF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02F872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5D636F8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A478E">
      <w:rPr>
        <w:rStyle w:val="PageNumber"/>
        <w:noProof/>
      </w:rPr>
      <w:t>2</w:t>
    </w:r>
    <w:r>
      <w:rPr>
        <w:rStyle w:val="PageNumber"/>
      </w:rPr>
      <w:fldChar w:fldCharType="end"/>
    </w:r>
  </w:p>
  <w:bookmarkStart w:id="2" w:name="OLE_LINK1"/>
  <w:p w:rsidR="00B62597" w:rsidRPr="001678E8" w14:paraId="4ABB2035"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0C7270F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BD1D82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643A69"/>
    <w:multiLevelType w:val="hybridMultilevel"/>
    <w:tmpl w:val="2E246502"/>
    <w:lvl w:ilvl="0">
      <w:start w:val="1"/>
      <w:numFmt w:val="upperLetter"/>
      <w:lvlText w:val="%1."/>
      <w:lvlJc w:val="left"/>
      <w:pPr>
        <w:ind w:left="720" w:hanging="360"/>
      </w:pPr>
      <w:rPr>
        <w:rFonts w:hint="default"/>
        <w:b w:val="0"/>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275AD5"/>
    <w:multiLevelType w:val="hybridMultilevel"/>
    <w:tmpl w:val="B7B8C15C"/>
    <w:lvl w:ilvl="0">
      <w:start w:val="1"/>
      <w:numFmt w:val="decimal"/>
      <w:lvlText w:val="%1."/>
      <w:lvlJc w:val="left"/>
      <w:pPr>
        <w:ind w:left="720" w:hanging="360"/>
      </w:pPr>
      <w:rPr>
        <w:rFonts w:hint="default"/>
        <w:b w:val="0"/>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897077"/>
    <w:multiLevelType w:val="hybridMultilevel"/>
    <w:tmpl w:val="CE587D2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2E97006A"/>
    <w:multiLevelType w:val="hybridMultilevel"/>
    <w:tmpl w:val="25BC07C2"/>
    <w:lvl w:ilvl="0">
      <w:start w:val="1"/>
      <w:numFmt w:val="decimal"/>
      <w:lvlText w:val="%1."/>
      <w:lvlJc w:val="left"/>
      <w:pPr>
        <w:ind w:left="720" w:hanging="360"/>
      </w:pPr>
      <w:rPr>
        <w:rFonts w:hint="default"/>
        <w:b w:val="0"/>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E86087"/>
    <w:multiLevelType w:val="hybridMultilevel"/>
    <w:tmpl w:val="2C9CB742"/>
    <w:lvl w:ilvl="0">
      <w:start w:val="1"/>
      <w:numFmt w:val="decimal"/>
      <w:pStyle w:val="ListSubhead1"/>
      <w:lvlText w:val="%1."/>
      <w:lvlJc w:val="left"/>
      <w:pPr>
        <w:ind w:left="36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4142FF"/>
    <w:multiLevelType w:val="hybridMultilevel"/>
    <w:tmpl w:val="DF8E082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5AC50612"/>
    <w:multiLevelType w:val="hybridMultilevel"/>
    <w:tmpl w:val="2DB284B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5">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5"/>
  </w:num>
  <w:num w:numId="10">
    <w:abstractNumId w:val="0"/>
  </w:num>
  <w:num w:numId="11">
    <w:abstractNumId w:val="8"/>
  </w:num>
  <w:num w:numId="12">
    <w:abstractNumId w:val="2"/>
  </w:num>
  <w:num w:numId="13">
    <w:abstractNumId w:val="1"/>
  </w:num>
  <w:num w:numId="14">
    <w:abstractNumId w:val="1"/>
  </w:num>
  <w:num w:numId="15">
    <w:abstractNumId w:val="13"/>
  </w:num>
  <w:num w:numId="16">
    <w:abstractNumId w:val="10"/>
  </w:num>
  <w:num w:numId="17">
    <w:abstractNumId w:val="10"/>
  </w:num>
  <w:num w:numId="18">
    <w:abstractNumId w:val="4"/>
  </w:num>
  <w:num w:numId="19">
    <w:abstractNumId w:val="12"/>
  </w:num>
  <w:num w:numId="20">
    <w:abstractNumId w:val="8"/>
  </w:num>
  <w:num w:numId="21">
    <w:abstractNumId w:val="8"/>
  </w:num>
  <w:num w:numId="22">
    <w:abstractNumId w:val="7"/>
  </w:num>
  <w:num w:numId="23">
    <w:abstractNumId w:val="3"/>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EA"/>
    <w:rsid w:val="00010057"/>
    <w:rsid w:val="000232DF"/>
    <w:rsid w:val="00027F49"/>
    <w:rsid w:val="000333FF"/>
    <w:rsid w:val="00034F20"/>
    <w:rsid w:val="000538D7"/>
    <w:rsid w:val="0006798D"/>
    <w:rsid w:val="00092135"/>
    <w:rsid w:val="00092B99"/>
    <w:rsid w:val="00095E8F"/>
    <w:rsid w:val="00096230"/>
    <w:rsid w:val="000A1A4F"/>
    <w:rsid w:val="000E29ED"/>
    <w:rsid w:val="00117AF9"/>
    <w:rsid w:val="001202C7"/>
    <w:rsid w:val="00121F58"/>
    <w:rsid w:val="00157D3B"/>
    <w:rsid w:val="00160567"/>
    <w:rsid w:val="001678E8"/>
    <w:rsid w:val="00170E02"/>
    <w:rsid w:val="001738A3"/>
    <w:rsid w:val="0018230B"/>
    <w:rsid w:val="001B0DC3"/>
    <w:rsid w:val="001B2242"/>
    <w:rsid w:val="001B4664"/>
    <w:rsid w:val="001C0CC0"/>
    <w:rsid w:val="001D3B68"/>
    <w:rsid w:val="00200A1B"/>
    <w:rsid w:val="002113BD"/>
    <w:rsid w:val="00246ED8"/>
    <w:rsid w:val="0025139E"/>
    <w:rsid w:val="002649B4"/>
    <w:rsid w:val="002B2CB6"/>
    <w:rsid w:val="002B2F98"/>
    <w:rsid w:val="002C6057"/>
    <w:rsid w:val="002D451F"/>
    <w:rsid w:val="002D568F"/>
    <w:rsid w:val="002F5699"/>
    <w:rsid w:val="002F6131"/>
    <w:rsid w:val="00305238"/>
    <w:rsid w:val="003251CE"/>
    <w:rsid w:val="00330046"/>
    <w:rsid w:val="00337321"/>
    <w:rsid w:val="00351A23"/>
    <w:rsid w:val="00367FDA"/>
    <w:rsid w:val="00394850"/>
    <w:rsid w:val="003B55E1"/>
    <w:rsid w:val="003C17E2"/>
    <w:rsid w:val="003C3320"/>
    <w:rsid w:val="003D7E5C"/>
    <w:rsid w:val="003E7A73"/>
    <w:rsid w:val="003F046E"/>
    <w:rsid w:val="00452E2E"/>
    <w:rsid w:val="0046043F"/>
    <w:rsid w:val="00474635"/>
    <w:rsid w:val="00491490"/>
    <w:rsid w:val="00494494"/>
    <w:rsid w:val="004969FA"/>
    <w:rsid w:val="004E54F7"/>
    <w:rsid w:val="004F3D57"/>
    <w:rsid w:val="00527104"/>
    <w:rsid w:val="00527B20"/>
    <w:rsid w:val="00530401"/>
    <w:rsid w:val="005543A7"/>
    <w:rsid w:val="00564DEE"/>
    <w:rsid w:val="0057441E"/>
    <w:rsid w:val="005A5D0D"/>
    <w:rsid w:val="005D6D05"/>
    <w:rsid w:val="006024A0"/>
    <w:rsid w:val="00602967"/>
    <w:rsid w:val="00606F11"/>
    <w:rsid w:val="00645415"/>
    <w:rsid w:val="006A0F71"/>
    <w:rsid w:val="006A3952"/>
    <w:rsid w:val="006B0F88"/>
    <w:rsid w:val="006C738F"/>
    <w:rsid w:val="006F7A52"/>
    <w:rsid w:val="00711249"/>
    <w:rsid w:val="00712CAA"/>
    <w:rsid w:val="00716A8B"/>
    <w:rsid w:val="00725AD4"/>
    <w:rsid w:val="00730F76"/>
    <w:rsid w:val="007431DF"/>
    <w:rsid w:val="00744A45"/>
    <w:rsid w:val="0075340F"/>
    <w:rsid w:val="00754C6D"/>
    <w:rsid w:val="00755096"/>
    <w:rsid w:val="007703B4"/>
    <w:rsid w:val="00772CC1"/>
    <w:rsid w:val="00777623"/>
    <w:rsid w:val="0077782A"/>
    <w:rsid w:val="007A34A3"/>
    <w:rsid w:val="007C2954"/>
    <w:rsid w:val="007D4F70"/>
    <w:rsid w:val="007E7CAB"/>
    <w:rsid w:val="0080148F"/>
    <w:rsid w:val="00813B57"/>
    <w:rsid w:val="00825F9B"/>
    <w:rsid w:val="00837B12"/>
    <w:rsid w:val="00841282"/>
    <w:rsid w:val="008552A3"/>
    <w:rsid w:val="00856DF8"/>
    <w:rsid w:val="00857EA0"/>
    <w:rsid w:val="00882652"/>
    <w:rsid w:val="00911156"/>
    <w:rsid w:val="00914902"/>
    <w:rsid w:val="00917386"/>
    <w:rsid w:val="00926459"/>
    <w:rsid w:val="009360CC"/>
    <w:rsid w:val="0095194C"/>
    <w:rsid w:val="0097702E"/>
    <w:rsid w:val="00991528"/>
    <w:rsid w:val="00992374"/>
    <w:rsid w:val="009A17B1"/>
    <w:rsid w:val="009A5430"/>
    <w:rsid w:val="009B081D"/>
    <w:rsid w:val="009B1FFC"/>
    <w:rsid w:val="009B2B7E"/>
    <w:rsid w:val="009B70D7"/>
    <w:rsid w:val="009C15C4"/>
    <w:rsid w:val="009C7250"/>
    <w:rsid w:val="009D7613"/>
    <w:rsid w:val="009F53F9"/>
    <w:rsid w:val="00A0421D"/>
    <w:rsid w:val="00A05391"/>
    <w:rsid w:val="00A13AC4"/>
    <w:rsid w:val="00A20256"/>
    <w:rsid w:val="00A227D0"/>
    <w:rsid w:val="00A25107"/>
    <w:rsid w:val="00A317A9"/>
    <w:rsid w:val="00A36FEA"/>
    <w:rsid w:val="00A41149"/>
    <w:rsid w:val="00A430AE"/>
    <w:rsid w:val="00A47258"/>
    <w:rsid w:val="00A56604"/>
    <w:rsid w:val="00A56D57"/>
    <w:rsid w:val="00A66109"/>
    <w:rsid w:val="00A75ADE"/>
    <w:rsid w:val="00A86205"/>
    <w:rsid w:val="00A931C3"/>
    <w:rsid w:val="00AA6E9A"/>
    <w:rsid w:val="00AB77FA"/>
    <w:rsid w:val="00AC2247"/>
    <w:rsid w:val="00AE7815"/>
    <w:rsid w:val="00AF5648"/>
    <w:rsid w:val="00B13816"/>
    <w:rsid w:val="00B16D95"/>
    <w:rsid w:val="00B20316"/>
    <w:rsid w:val="00B34E3C"/>
    <w:rsid w:val="00B42FAE"/>
    <w:rsid w:val="00B47EBE"/>
    <w:rsid w:val="00B551C7"/>
    <w:rsid w:val="00B62597"/>
    <w:rsid w:val="00BA6146"/>
    <w:rsid w:val="00BA7CEA"/>
    <w:rsid w:val="00BB531B"/>
    <w:rsid w:val="00BB6921"/>
    <w:rsid w:val="00BD4E8B"/>
    <w:rsid w:val="00BE631B"/>
    <w:rsid w:val="00BF331B"/>
    <w:rsid w:val="00C10A93"/>
    <w:rsid w:val="00C439EC"/>
    <w:rsid w:val="00C5307B"/>
    <w:rsid w:val="00C619C0"/>
    <w:rsid w:val="00C72168"/>
    <w:rsid w:val="00C757F4"/>
    <w:rsid w:val="00C7598B"/>
    <w:rsid w:val="00C75A9D"/>
    <w:rsid w:val="00CA49B9"/>
    <w:rsid w:val="00CB19DE"/>
    <w:rsid w:val="00CB475B"/>
    <w:rsid w:val="00CB6F22"/>
    <w:rsid w:val="00CC1B47"/>
    <w:rsid w:val="00CE451E"/>
    <w:rsid w:val="00D00F7A"/>
    <w:rsid w:val="00D06EC8"/>
    <w:rsid w:val="00D136EA"/>
    <w:rsid w:val="00D13AD7"/>
    <w:rsid w:val="00D251ED"/>
    <w:rsid w:val="00D4190C"/>
    <w:rsid w:val="00D42782"/>
    <w:rsid w:val="00D827A6"/>
    <w:rsid w:val="00D831E4"/>
    <w:rsid w:val="00D95949"/>
    <w:rsid w:val="00DA23DE"/>
    <w:rsid w:val="00DA478E"/>
    <w:rsid w:val="00DB29E9"/>
    <w:rsid w:val="00DB3432"/>
    <w:rsid w:val="00DB661D"/>
    <w:rsid w:val="00DE34CF"/>
    <w:rsid w:val="00DE77B9"/>
    <w:rsid w:val="00DF1112"/>
    <w:rsid w:val="00E1605D"/>
    <w:rsid w:val="00E32B6B"/>
    <w:rsid w:val="00E5387A"/>
    <w:rsid w:val="00E55E84"/>
    <w:rsid w:val="00E74AA9"/>
    <w:rsid w:val="00E946F8"/>
    <w:rsid w:val="00EB2686"/>
    <w:rsid w:val="00EB68B0"/>
    <w:rsid w:val="00EF1974"/>
    <w:rsid w:val="00EF1A1D"/>
    <w:rsid w:val="00EF461A"/>
    <w:rsid w:val="00F02B3F"/>
    <w:rsid w:val="00F05894"/>
    <w:rsid w:val="00F4190F"/>
    <w:rsid w:val="00F5077C"/>
    <w:rsid w:val="00F56CED"/>
    <w:rsid w:val="00FA5955"/>
    <w:rsid w:val="00FB1739"/>
    <w:rsid w:val="00FC2B9A"/>
    <w:rsid w:val="00FD72C6"/>
    <w:rsid w:val="00FE3B42"/>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F9B905"/>
  <w15:docId w15:val="{8893A758-1C6F-43EF-8006-A4182DD7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styleId="UnresolvedMention">
    <w:name w:val="Unresolved Mention"/>
    <w:basedOn w:val="DefaultParagraphFont"/>
    <w:uiPriority w:val="99"/>
    <w:semiHidden/>
    <w:unhideWhenUsed/>
    <w:rsid w:val="00725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 TargetMode="External" /><Relationship Id="rId11" Type="http://schemas.openxmlformats.org/officeDocument/2006/relationships/hyperlink" Target="https://www.pjm.com/about-pjm/who-we-are/code-of-conduct" TargetMode="External"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about-pjm/who-we-are/public-disclosures/2025/20250804-board-correspondence-re-irm-and-fpr.pdf" TargetMode="External" /><Relationship Id="rId5" Type="http://schemas.openxmlformats.org/officeDocument/2006/relationships/hyperlink" Target="https://www.pjm.com/committees-and-groups/issue-tracking/issue-tracking-details.aspx?Issue=84493016-c572-4992-b7ab-b634e291d664"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pjm.com/-/media/DotCom/committees-groups/pjm-antitrust-guidelinesw-for-the-stakeholder-meeting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onnom\Downloads\Agenda%20(Non%20Operator%20Assisted%20Call)%20(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