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0D3237" w:rsidP="00755096">
      <w:pPr>
        <w:pStyle w:val="MeetingDetails"/>
      </w:pPr>
      <w:r>
        <w:t>July 17</w:t>
      </w:r>
      <w:r w:rsidR="002B2F98">
        <w:t xml:space="preserve">, </w:t>
      </w:r>
      <w:r w:rsidR="00010057">
        <w:t>201</w:t>
      </w:r>
      <w:r w:rsidR="00CB19DE">
        <w:t>8</w:t>
      </w:r>
    </w:p>
    <w:p w:rsidR="00B62597" w:rsidRPr="00A20D79" w:rsidRDefault="00EC5D16" w:rsidP="00A20D79">
      <w:pPr>
        <w:pStyle w:val="MeetingDetails"/>
        <w:rPr>
          <w:sz w:val="28"/>
          <w:u w:val="single"/>
        </w:rPr>
      </w:pPr>
      <w:r>
        <w:t>9:3</w:t>
      </w:r>
      <w:r w:rsidR="008D11F2">
        <w:t>0</w:t>
      </w:r>
      <w:r w:rsidR="00CB6E56">
        <w:t xml:space="preserve"> </w:t>
      </w:r>
      <w:r w:rsidR="00EE1A1E">
        <w:t>a</w:t>
      </w:r>
      <w:r w:rsidR="00CB6E56">
        <w:t>.m.</w:t>
      </w:r>
      <w:r w:rsidR="002B2F98">
        <w:t xml:space="preserve"> – </w:t>
      </w:r>
      <w:r w:rsidR="003E3466">
        <w:t>4</w:t>
      </w:r>
      <w:r w:rsidR="007D22CD">
        <w:t>:0</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0" w:name="OLE_LINK5"/>
      <w:bookmarkStart w:id="1" w:name="OLE_LINK3"/>
      <w:r>
        <w:t>Administration (</w:t>
      </w:r>
      <w:r w:rsidR="00EC5D16">
        <w:t>9:3</w:t>
      </w:r>
      <w:r w:rsidR="00CB6E56">
        <w:t>0</w:t>
      </w:r>
      <w:r w:rsidR="005D034E">
        <w:t>-</w:t>
      </w:r>
      <w:r w:rsidR="000D3237">
        <w:t>10</w:t>
      </w:r>
      <w:r w:rsidR="00414933">
        <w:t>:</w:t>
      </w:r>
      <w:r w:rsidR="00EC5D16">
        <w:t>0</w:t>
      </w:r>
      <w:r w:rsidR="006762B6">
        <w:t>0</w:t>
      </w:r>
      <w:r w:rsidR="00453F1B">
        <w:t>)</w:t>
      </w:r>
    </w:p>
    <w:bookmarkEnd w:id="0"/>
    <w:bookmarkEnd w:id="1"/>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4A1AC7">
        <w:rPr>
          <w:b w:val="0"/>
        </w:rPr>
        <w:t>Jun 25</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8D11F2" w:rsidRDefault="00414933" w:rsidP="00414933">
      <w:pPr>
        <w:pStyle w:val="SecondaryHeading-Numbered"/>
        <w:ind w:left="360"/>
        <w:rPr>
          <w:b w:val="0"/>
        </w:rPr>
      </w:pPr>
      <w:r>
        <w:rPr>
          <w:b w:val="0"/>
        </w:rPr>
        <w:t xml:space="preserve">Stakeholders will have the opportunity to </w:t>
      </w:r>
      <w:r w:rsidR="008D11F2">
        <w:rPr>
          <w:b w:val="0"/>
        </w:rPr>
        <w:t xml:space="preserve">ask any questions regarding the </w:t>
      </w:r>
      <w:r>
        <w:rPr>
          <w:b w:val="0"/>
        </w:rPr>
        <w:t>Price Formation p</w:t>
      </w:r>
      <w:r w:rsidR="008D11F2">
        <w:rPr>
          <w:b w:val="0"/>
        </w:rPr>
        <w:t>aper</w:t>
      </w:r>
      <w:r>
        <w:rPr>
          <w:b w:val="0"/>
        </w:rPr>
        <w:t xml:space="preserve"> tha</w:t>
      </w:r>
      <w:r w:rsidR="000D3237">
        <w:rPr>
          <w:b w:val="0"/>
        </w:rPr>
        <w:t xml:space="preserve">t was recently published. The paper can be found in the June 25, 2018 meeting material folder as Item 4 - </w:t>
      </w:r>
      <w:hyperlink r:id="rId9" w:tgtFrame="_blank" w:history="1">
        <w:r w:rsidR="000D3237" w:rsidRPr="000D3237">
          <w:rPr>
            <w:b w:val="0"/>
            <w:i/>
          </w:rPr>
          <w:t>Drivers of PJM Rese</w:t>
        </w:r>
        <w:r w:rsidR="000D3237">
          <w:rPr>
            <w:b w:val="0"/>
            <w:i/>
          </w:rPr>
          <w:t>rve Market Enhancement Proposal.</w:t>
        </w:r>
        <w:r w:rsidR="000D3237" w:rsidRPr="000D3237">
          <w:rPr>
            <w:b w:val="0"/>
          </w:rPr>
          <w:t> </w:t>
        </w:r>
      </w:hyperlink>
    </w:p>
    <w:p w:rsidR="001D516F" w:rsidRPr="00882DFC" w:rsidRDefault="008D11F2" w:rsidP="00414933">
      <w:pPr>
        <w:pStyle w:val="SecondaryHeading-Numbered"/>
        <w:ind w:left="360"/>
        <w:rPr>
          <w:b w:val="0"/>
        </w:rPr>
      </w:pPr>
      <w:r>
        <w:rPr>
          <w:b w:val="0"/>
        </w:rPr>
        <w:t xml:space="preserve">As requested by stakeholders, a chart comparing Reserves product through various markets has been posted for reference. Stakeholder will have the opportunity to ask any questions they may have regarding the chart. </w:t>
      </w:r>
      <w:r w:rsidR="000D3237" w:rsidRPr="00882DFC">
        <w:rPr>
          <w:b w:val="0"/>
        </w:rPr>
        <w:t xml:space="preserve">The chart can be found in the June 25, 2018 meeting material folder as </w:t>
      </w:r>
      <w:r w:rsidR="00F95E28" w:rsidRPr="00882DFC">
        <w:fldChar w:fldCharType="begin"/>
      </w:r>
      <w:r w:rsidR="00F95E28" w:rsidRPr="00882DFC">
        <w:instrText xml:space="preserve"> HYPERLINK "http://www.pjm.com/-/media/committees-groups/task-forces/epfstf/20180625/20180625-item-05-reserves-comparison-chart.ashx" \t "_blank" </w:instrText>
      </w:r>
      <w:r w:rsidR="00F95E28" w:rsidRPr="00882DFC">
        <w:fldChar w:fldCharType="separate"/>
      </w:r>
      <w:r w:rsidR="000D3237" w:rsidRPr="00882DFC">
        <w:rPr>
          <w:b w:val="0"/>
        </w:rPr>
        <w:t xml:space="preserve">Item 5 - Reserves Comparison Chart. </w:t>
      </w:r>
    </w:p>
    <w:p w:rsidR="008D11F2" w:rsidRDefault="001D516F" w:rsidP="00414933">
      <w:pPr>
        <w:pStyle w:val="SecondaryHeading-Numbered"/>
        <w:ind w:left="360"/>
        <w:rPr>
          <w:b w:val="0"/>
        </w:rPr>
      </w:pPr>
      <w:r w:rsidRPr="00882DFC">
        <w:rPr>
          <w:b w:val="0"/>
        </w:rPr>
        <w:t xml:space="preserve">Mr. Dave Anders will lead a discussion on the EPFSTF work plan </w:t>
      </w:r>
      <w:r w:rsidR="00882DFC" w:rsidRPr="00882DFC">
        <w:rPr>
          <w:b w:val="0"/>
        </w:rPr>
        <w:t xml:space="preserve">and remaining meeting schedule. </w:t>
      </w:r>
      <w:r w:rsidRPr="00882DFC">
        <w:rPr>
          <w:b w:val="0"/>
        </w:rPr>
        <w:br/>
      </w:r>
      <w:r w:rsidR="00F95E28" w:rsidRPr="00882DFC">
        <w:rPr>
          <w:b w:val="0"/>
        </w:rPr>
        <w:fldChar w:fldCharType="end"/>
      </w:r>
    </w:p>
    <w:p w:rsidR="000D3237" w:rsidRPr="00DB29E9" w:rsidRDefault="000D3237" w:rsidP="000D3237">
      <w:pPr>
        <w:pStyle w:val="PrimaryHeading"/>
        <w:ind w:right="280"/>
      </w:pPr>
      <w:r>
        <w:t>Operating Re</w:t>
      </w:r>
      <w:r w:rsidR="00EC5D16">
        <w:t>serve Demand Curve (ORDC) (10:0</w:t>
      </w:r>
      <w:r w:rsidR="006762B6">
        <w:t>0</w:t>
      </w:r>
      <w:r>
        <w:t>-12:15)</w:t>
      </w:r>
    </w:p>
    <w:p w:rsidR="000D3237" w:rsidRPr="00593304" w:rsidRDefault="000D3237" w:rsidP="000D3237">
      <w:pPr>
        <w:pStyle w:val="SecondaryHeading-Numbered"/>
        <w:ind w:left="360"/>
        <w:rPr>
          <w:b w:val="0"/>
          <w:u w:val="single"/>
        </w:rPr>
      </w:pPr>
      <w:r>
        <w:rPr>
          <w:b w:val="0"/>
          <w:u w:val="single"/>
        </w:rPr>
        <w:t xml:space="preserve">ORDC Discussion </w:t>
      </w:r>
    </w:p>
    <w:p w:rsidR="000D3237" w:rsidRPr="008D11F2" w:rsidRDefault="000D3237" w:rsidP="000D3237">
      <w:pPr>
        <w:pStyle w:val="SecondaryHeading-Numbered"/>
        <w:numPr>
          <w:ilvl w:val="0"/>
          <w:numId w:val="4"/>
        </w:numPr>
        <w:ind w:right="280"/>
        <w:rPr>
          <w:b w:val="0"/>
          <w:u w:val="single"/>
        </w:rPr>
      </w:pPr>
      <w:r>
        <w:rPr>
          <w:b w:val="0"/>
        </w:rPr>
        <w:t xml:space="preserve">Ms. Cheryl Mae Velasco and Dr. Patricio A. Rocha Garrido, PJM, will continue their presentation expanding on the ORDC framework by focusing on how the Synchronized Reserve and Primary Reserve products would be co-optimized. </w:t>
      </w:r>
    </w:p>
    <w:p w:rsidR="000D3237" w:rsidRPr="000D3237" w:rsidRDefault="000D3237" w:rsidP="000D3237">
      <w:pPr>
        <w:pStyle w:val="SecondaryHeading-Numbered"/>
        <w:numPr>
          <w:ilvl w:val="0"/>
          <w:numId w:val="4"/>
        </w:numPr>
        <w:ind w:right="280"/>
        <w:rPr>
          <w:b w:val="0"/>
          <w:u w:val="single"/>
        </w:rPr>
      </w:pPr>
      <w:r>
        <w:rPr>
          <w:b w:val="0"/>
        </w:rPr>
        <w:t>Mr. Angelo Marcino</w:t>
      </w:r>
      <w:r w:rsidRPr="001A78D2">
        <w:rPr>
          <w:b w:val="0"/>
        </w:rPr>
        <w:t xml:space="preserve">, PJM, will provide a presentation </w:t>
      </w:r>
      <w:r>
        <w:rPr>
          <w:b w:val="0"/>
        </w:rPr>
        <w:t xml:space="preserve">on potential adjustments to the </w:t>
      </w:r>
      <w:r w:rsidRPr="001A78D2">
        <w:rPr>
          <w:b w:val="0"/>
        </w:rPr>
        <w:t xml:space="preserve">ORDC </w:t>
      </w:r>
      <w:r>
        <w:rPr>
          <w:b w:val="0"/>
        </w:rPr>
        <w:t>for Operator Actions.</w:t>
      </w:r>
    </w:p>
    <w:p w:rsidR="000D3237" w:rsidRPr="000D3237" w:rsidRDefault="00A36F5B" w:rsidP="000D3237">
      <w:pPr>
        <w:pStyle w:val="ListSubhead1"/>
        <w:numPr>
          <w:ilvl w:val="0"/>
          <w:numId w:val="0"/>
        </w:numPr>
      </w:pPr>
      <w:r>
        <w:t>Lunch (12:15-1:0</w:t>
      </w:r>
      <w:r w:rsidR="000D3237">
        <w:t>0)</w:t>
      </w:r>
    </w:p>
    <w:p w:rsidR="008D11F2" w:rsidRDefault="008D11F2" w:rsidP="008D11F2">
      <w:pPr>
        <w:pStyle w:val="PrimaryHeading"/>
        <w:ind w:right="450"/>
      </w:pPr>
      <w:r>
        <w:t xml:space="preserve">Reserve Zone Modeling </w:t>
      </w:r>
      <w:r w:rsidR="00A36F5B">
        <w:t>(1</w:t>
      </w:r>
      <w:r w:rsidR="00414933">
        <w:t>:</w:t>
      </w:r>
      <w:r w:rsidR="00A36F5B">
        <w:t>0</w:t>
      </w:r>
      <w:r w:rsidR="00EA376D">
        <w:t>0</w:t>
      </w:r>
      <w:r w:rsidR="00A36F5B">
        <w:t>-1:3</w:t>
      </w:r>
      <w:r w:rsidR="00414933">
        <w:t>0)</w:t>
      </w:r>
    </w:p>
    <w:p w:rsidR="008D11F2" w:rsidRPr="009F60AB" w:rsidRDefault="008D11F2" w:rsidP="008D11F2">
      <w:pPr>
        <w:pStyle w:val="SecondaryHeading-Numbered"/>
        <w:ind w:left="360" w:right="540"/>
        <w:rPr>
          <w:b w:val="0"/>
          <w:u w:val="single"/>
        </w:rPr>
      </w:pPr>
      <w:r>
        <w:rPr>
          <w:b w:val="0"/>
          <w:u w:val="single"/>
        </w:rPr>
        <w:t>Reserve Zone Modeling</w:t>
      </w:r>
    </w:p>
    <w:p w:rsidR="008D11F2" w:rsidRDefault="008D11F2" w:rsidP="00DA4815">
      <w:pPr>
        <w:pStyle w:val="SecondaryHeading-Numbered"/>
        <w:numPr>
          <w:ilvl w:val="0"/>
          <w:numId w:val="0"/>
        </w:numPr>
        <w:ind w:left="360" w:right="280"/>
        <w:rPr>
          <w:b w:val="0"/>
        </w:rPr>
      </w:pPr>
      <w:r>
        <w:rPr>
          <w:b w:val="0"/>
        </w:rPr>
        <w:t>Mr</w:t>
      </w:r>
      <w:r w:rsidRPr="005D4066">
        <w:rPr>
          <w:b w:val="0"/>
        </w:rPr>
        <w:t xml:space="preserve">. </w:t>
      </w:r>
      <w:r w:rsidR="000D3237">
        <w:rPr>
          <w:b w:val="0"/>
        </w:rPr>
        <w:t xml:space="preserve">Lisa Morelli, PJM, will provide an update on </w:t>
      </w:r>
      <w:r w:rsidRPr="005D4066">
        <w:rPr>
          <w:b w:val="0"/>
        </w:rPr>
        <w:t>L</w:t>
      </w:r>
      <w:r w:rsidR="000D3237">
        <w:rPr>
          <w:b w:val="0"/>
        </w:rPr>
        <w:t>o</w:t>
      </w:r>
      <w:r w:rsidR="00D640C4">
        <w:rPr>
          <w:b w:val="0"/>
        </w:rPr>
        <w:t xml:space="preserve">cational Reserve Zone Modeling for short term goals. </w:t>
      </w:r>
      <w:r w:rsidR="00882DFC">
        <w:rPr>
          <w:b w:val="0"/>
        </w:rPr>
        <w:br/>
      </w:r>
    </w:p>
    <w:p w:rsidR="00A8095B" w:rsidRDefault="00A8095B" w:rsidP="00DA4815">
      <w:pPr>
        <w:pStyle w:val="SecondaryHeading-Numbered"/>
        <w:numPr>
          <w:ilvl w:val="0"/>
          <w:numId w:val="0"/>
        </w:numPr>
        <w:ind w:left="360" w:right="280"/>
        <w:rPr>
          <w:b w:val="0"/>
        </w:rPr>
      </w:pPr>
    </w:p>
    <w:p w:rsidR="00414933" w:rsidRPr="00634F1D" w:rsidRDefault="00414933" w:rsidP="00414933">
      <w:pPr>
        <w:pStyle w:val="PrimaryHeading"/>
      </w:pPr>
      <w:r>
        <w:lastRenderedPageBreak/>
        <w:t>Matrix (1</w:t>
      </w:r>
      <w:r w:rsidR="00AB7D35">
        <w:t>:30-2:15</w:t>
      </w:r>
      <w:r>
        <w:t xml:space="preserve">) </w:t>
      </w:r>
    </w:p>
    <w:p w:rsidR="00414933" w:rsidRPr="00CC3723" w:rsidRDefault="00414933" w:rsidP="00414933">
      <w:pPr>
        <w:pStyle w:val="SecondaryHeading-Numbered"/>
        <w:ind w:left="360"/>
        <w:rPr>
          <w:b w:val="0"/>
          <w:u w:val="single"/>
        </w:rPr>
      </w:pPr>
      <w:r>
        <w:rPr>
          <w:b w:val="0"/>
          <w:u w:val="single"/>
        </w:rPr>
        <w:t xml:space="preserve">Matrix </w:t>
      </w:r>
    </w:p>
    <w:p w:rsidR="00414933" w:rsidRDefault="00414933" w:rsidP="00DA4815">
      <w:pPr>
        <w:pStyle w:val="SecondaryHeading-Numbered"/>
        <w:numPr>
          <w:ilvl w:val="0"/>
          <w:numId w:val="0"/>
        </w:numPr>
        <w:ind w:left="360" w:right="280"/>
        <w:rPr>
          <w:b w:val="0"/>
        </w:rPr>
      </w:pPr>
      <w:r>
        <w:rPr>
          <w:b w:val="0"/>
        </w:rPr>
        <w:t>Mr. Dave Anders will lead a discussion capturing design components and options to the EPFSTF matrix foc</w:t>
      </w:r>
      <w:r w:rsidR="00AB7D35">
        <w:rPr>
          <w:b w:val="0"/>
        </w:rPr>
        <w:t xml:space="preserve">using on synchronized reserves and ORDC </w:t>
      </w:r>
    </w:p>
    <w:p w:rsidR="00414933" w:rsidRPr="00AB7D35" w:rsidRDefault="00AB7D35" w:rsidP="00414933">
      <w:pPr>
        <w:pStyle w:val="SecondaryHeading-Numbered"/>
        <w:numPr>
          <w:ilvl w:val="0"/>
          <w:numId w:val="0"/>
        </w:numPr>
        <w:ind w:right="280"/>
      </w:pPr>
      <w:r w:rsidRPr="00AB7D35">
        <w:t>Break (2:15 – 2:30)</w:t>
      </w:r>
    </w:p>
    <w:p w:rsidR="00AB7D35" w:rsidRPr="00634F1D" w:rsidRDefault="00B3142A" w:rsidP="00AB7D35">
      <w:pPr>
        <w:pStyle w:val="PrimaryHeading"/>
      </w:pPr>
      <w:r>
        <w:t xml:space="preserve">Real-Time </w:t>
      </w:r>
      <w:r w:rsidR="003E3466">
        <w:t>30 minute Reserves (2:30-3:0</w:t>
      </w:r>
      <w:bookmarkStart w:id="2" w:name="_GoBack"/>
      <w:bookmarkEnd w:id="2"/>
      <w:r w:rsidR="00AB7D35">
        <w:t xml:space="preserve">0) </w:t>
      </w:r>
    </w:p>
    <w:p w:rsidR="00AB7D35" w:rsidRDefault="00B3142A" w:rsidP="00AB7D35">
      <w:pPr>
        <w:pStyle w:val="SecondaryHeading-Numbered"/>
        <w:ind w:left="360"/>
        <w:rPr>
          <w:b w:val="0"/>
          <w:u w:val="single"/>
        </w:rPr>
      </w:pPr>
      <w:r>
        <w:rPr>
          <w:b w:val="0"/>
          <w:u w:val="single"/>
        </w:rPr>
        <w:t>Real-Time 30 minute R</w:t>
      </w:r>
      <w:r w:rsidR="00AB7D35">
        <w:rPr>
          <w:b w:val="0"/>
          <w:u w:val="single"/>
        </w:rPr>
        <w:t>eserves update from O</w:t>
      </w:r>
      <w:r>
        <w:rPr>
          <w:b w:val="0"/>
          <w:u w:val="single"/>
        </w:rPr>
        <w:t>perating Committee</w:t>
      </w:r>
    </w:p>
    <w:p w:rsidR="00AB7D35" w:rsidRPr="00AB7D35" w:rsidRDefault="00AB7D35" w:rsidP="00AB7D35">
      <w:pPr>
        <w:pStyle w:val="SecondaryHeading-Numbered"/>
        <w:numPr>
          <w:ilvl w:val="0"/>
          <w:numId w:val="0"/>
        </w:numPr>
        <w:ind w:left="360" w:right="280"/>
        <w:rPr>
          <w:b w:val="0"/>
        </w:rPr>
      </w:pPr>
      <w:r>
        <w:rPr>
          <w:b w:val="0"/>
        </w:rPr>
        <w:t xml:space="preserve">Mr. Vincent Stefanowicz, PJM, </w:t>
      </w:r>
      <w:r w:rsidR="0042213E">
        <w:rPr>
          <w:b w:val="0"/>
        </w:rPr>
        <w:t xml:space="preserve">will provide a presentation </w:t>
      </w:r>
      <w:r w:rsidR="00013118">
        <w:rPr>
          <w:b w:val="0"/>
        </w:rPr>
        <w:t xml:space="preserve">on 30 minute Reserve Market requirements that were developed through the Operating Committee. </w:t>
      </w:r>
      <w:r>
        <w:rPr>
          <w:b w:val="0"/>
        </w:rPr>
        <w:t xml:space="preserve"> </w:t>
      </w:r>
    </w:p>
    <w:p w:rsidR="002752E2" w:rsidRDefault="00C20386" w:rsidP="00686BF7">
      <w:pPr>
        <w:pStyle w:val="ListSubhead1"/>
        <w:numPr>
          <w:ilvl w:val="0"/>
          <w:numId w:val="0"/>
        </w:numPr>
      </w:pPr>
      <w:r w:rsidRPr="00C20386">
        <w:t>Meeting adjourned</w:t>
      </w:r>
      <w:r w:rsidR="00405DE0">
        <w:t xml:space="preserve"> </w:t>
      </w:r>
      <w:r w:rsidR="008D11F2">
        <w:t>3</w:t>
      </w:r>
      <w:r w:rsidR="00543AB7">
        <w:t>:00</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t>F</w:t>
            </w:r>
            <w:r w:rsidR="00072796">
              <w:t xml:space="preserve">uture Agenda Items </w:t>
            </w:r>
          </w:p>
        </w:tc>
      </w:tr>
      <w:tr w:rsidR="00BB531B" w:rsidTr="00BB531B">
        <w:trPr>
          <w:trHeight w:val="296"/>
        </w:trPr>
        <w:tc>
          <w:tcPr>
            <w:tcW w:w="9576" w:type="dxa"/>
            <w:gridSpan w:val="3"/>
          </w:tcPr>
          <w:p w:rsidR="00D647BE" w:rsidRPr="00D647BE" w:rsidRDefault="00D647BE"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7339EA">
            <w:pPr>
              <w:pStyle w:val="AttendeesList"/>
              <w:jc w:val="both"/>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7339EA">
            <w:pPr>
              <w:pStyle w:val="AttendeesList"/>
              <w:jc w:val="both"/>
            </w:pPr>
            <w:r>
              <w:t>10:00</w:t>
            </w:r>
            <w:r w:rsidR="00F151F7">
              <w:t xml:space="preserve"> 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August 22,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September 10,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9C1FAC" w:rsidRDefault="009C1FAC" w:rsidP="00DB29E9">
      <w:pPr>
        <w:pStyle w:val="DisclaimerHeading"/>
      </w:pP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3C44ED" w:rsidRDefault="003C44ED" w:rsidP="009C15C4"/>
    <w:p w:rsidR="0057441E" w:rsidRDefault="00581A41" w:rsidP="009C15C4">
      <w:r w:rsidRPr="00581A41">
        <w:rPr>
          <w:noProof/>
        </w:rPr>
        <w:drawing>
          <wp:inline distT="0" distB="0" distL="0" distR="0" wp14:anchorId="20371F14" wp14:editId="7DB0009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3C082B" w:rsidRDefault="003C082B" w:rsidP="009C15C4"/>
    <w:p w:rsidR="003C082B" w:rsidRDefault="003C082B" w:rsidP="009C15C4"/>
    <w:p w:rsidR="00414933" w:rsidRDefault="00414933" w:rsidP="009C15C4"/>
    <w:p w:rsidR="00414933" w:rsidRDefault="00414933" w:rsidP="009C15C4"/>
    <w:p w:rsidR="003C082B" w:rsidRDefault="003C082B" w:rsidP="009C15C4"/>
    <w:p w:rsidR="003C082B" w:rsidRDefault="003C082B" w:rsidP="009C15C4"/>
    <w:p w:rsidR="003C082B" w:rsidRDefault="003C082B" w:rsidP="009C15C4"/>
    <w:p w:rsidR="003C44ED" w:rsidRDefault="003C44ED" w:rsidP="009C15C4"/>
    <w:p w:rsidR="003C44ED" w:rsidRDefault="003C44ED" w:rsidP="009C15C4"/>
    <w:p w:rsidR="003C44ED" w:rsidRDefault="003C44ED" w:rsidP="009C15C4"/>
    <w:p w:rsidR="00EC5D16" w:rsidRDefault="00EC5D16" w:rsidP="009C15C4"/>
    <w:p w:rsidR="00414933" w:rsidRDefault="00414933" w:rsidP="009C15C4"/>
    <w:p w:rsidR="00D647BE" w:rsidRPr="009C15C4" w:rsidRDefault="00D647BE" w:rsidP="009C15C4">
      <w:r>
        <w:rPr>
          <w:noProof/>
        </w:rPr>
        <mc:AlternateContent>
          <mc:Choice Requires="wps">
            <w:drawing>
              <wp:anchor distT="0" distB="0" distL="114300" distR="114300" simplePos="0" relativeHeight="251659264" behindDoc="0" locked="0" layoutInCell="1" allowOverlap="1" wp14:anchorId="1C13EDA8" wp14:editId="4390FB3B">
                <wp:simplePos x="0" y="0"/>
                <wp:positionH relativeFrom="column">
                  <wp:posOffset>-2540</wp:posOffset>
                </wp:positionH>
                <wp:positionV relativeFrom="paragraph">
                  <wp:posOffset>9525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7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" fillcolor="#f2f2f2 [3052]" stroked="f" strokeweight=".5pt">
                <v:textbox>
                  <w:txbxContent>
                    <w:p w:rsidR="006762B6" w:rsidRPr="0025139E" w:rsidRDefault="006762B6"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647BE" w:rsidRPr="009C15C4" w:rsidSect="00E6357C">
      <w:headerReference w:type="default" r:id="rId14"/>
      <w:footerReference w:type="even" r:id="rId15"/>
      <w:footerReference w:type="default" r:id="rId16"/>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6" w:rsidRDefault="006762B6" w:rsidP="00B62597">
      <w:pPr>
        <w:spacing w:after="0" w:line="240" w:lineRule="auto"/>
      </w:pPr>
      <w:r>
        <w:separator/>
      </w:r>
    </w:p>
  </w:endnote>
  <w:endnote w:type="continuationSeparator" w:id="0">
    <w:p w:rsidR="006762B6" w:rsidRDefault="006762B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2B6" w:rsidRDefault="006762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3466">
      <w:rPr>
        <w:rStyle w:val="PageNumber"/>
        <w:noProof/>
      </w:rPr>
      <w:t>1</w:t>
    </w:r>
    <w:r>
      <w:rPr>
        <w:rStyle w:val="PageNumber"/>
      </w:rPr>
      <w:fldChar w:fldCharType="end"/>
    </w:r>
  </w:p>
  <w:bookmarkStart w:id="3" w:name="OLE_LINK1"/>
  <w:p w:rsidR="006762B6" w:rsidRPr="00DB29E9" w:rsidRDefault="006762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762B6" w:rsidRDefault="0067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6" w:rsidRDefault="006762B6" w:rsidP="00B62597">
      <w:pPr>
        <w:spacing w:after="0" w:line="240" w:lineRule="auto"/>
      </w:pPr>
      <w:r>
        <w:separator/>
      </w:r>
    </w:p>
  </w:footnote>
  <w:footnote w:type="continuationSeparator" w:id="0">
    <w:p w:rsidR="006762B6" w:rsidRDefault="006762B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B6" w:rsidRDefault="006762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762B6" w:rsidRPr="001D3B68" w:rsidRDefault="006762B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42213E" w:rsidRPr="001D3B68" w:rsidRDefault="0042213E"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2B6" w:rsidRDefault="006762B6">
    <w:pPr>
      <w:rPr>
        <w:sz w:val="16"/>
      </w:rPr>
    </w:pPr>
  </w:p>
  <w:p w:rsidR="006762B6" w:rsidRDefault="006762B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937F4"/>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2"/>
  </w:num>
  <w:num w:numId="6">
    <w:abstractNumId w:val="3"/>
  </w:num>
  <w:num w:numId="7">
    <w:abstractNumId w:val="8"/>
  </w:num>
  <w:num w:numId="8">
    <w:abstractNumId w:val="2"/>
  </w:num>
  <w:num w:numId="9">
    <w:abstractNumId w:val="10"/>
  </w:num>
  <w:num w:numId="10">
    <w:abstractNumId w:val="9"/>
  </w:num>
  <w:num w:numId="11">
    <w:abstractNumId w:val="2"/>
  </w:num>
  <w:num w:numId="12">
    <w:abstractNumId w:val="2"/>
  </w:num>
  <w:num w:numId="13">
    <w:abstractNumId w:val="2"/>
  </w:num>
  <w:num w:numId="14">
    <w:abstractNumId w:val="5"/>
  </w:num>
  <w:num w:numId="15">
    <w:abstractNumId w:val="2"/>
  </w:num>
  <w:num w:numId="16">
    <w:abstractNumId w:val="7"/>
  </w:num>
  <w:num w:numId="17">
    <w:abstractNumId w:val="2"/>
  </w:num>
  <w:num w:numId="18">
    <w:abstractNumId w:val="2"/>
  </w:num>
  <w:num w:numId="19">
    <w:abstractNumId w:val="2"/>
  </w:num>
  <w:num w:numId="20">
    <w:abstractNumId w:val="2"/>
  </w:num>
  <w:num w:numId="21">
    <w:abstractNumId w:val="4"/>
  </w:num>
  <w:num w:numId="22">
    <w:abstractNumId w:val="2"/>
  </w:num>
  <w:num w:numId="23">
    <w:abstractNumId w:val="2"/>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13118"/>
    <w:rsid w:val="000333FF"/>
    <w:rsid w:val="00072796"/>
    <w:rsid w:val="00075D88"/>
    <w:rsid w:val="00077A34"/>
    <w:rsid w:val="000877B1"/>
    <w:rsid w:val="00093CA5"/>
    <w:rsid w:val="000A3F6A"/>
    <w:rsid w:val="000B4C2A"/>
    <w:rsid w:val="000C0967"/>
    <w:rsid w:val="000D3237"/>
    <w:rsid w:val="000D6456"/>
    <w:rsid w:val="000E53B6"/>
    <w:rsid w:val="001061F9"/>
    <w:rsid w:val="00107FC7"/>
    <w:rsid w:val="0011203E"/>
    <w:rsid w:val="00123B7F"/>
    <w:rsid w:val="00144159"/>
    <w:rsid w:val="00150AE2"/>
    <w:rsid w:val="0016182B"/>
    <w:rsid w:val="00163B7F"/>
    <w:rsid w:val="00164AD1"/>
    <w:rsid w:val="00167F3F"/>
    <w:rsid w:val="0017418F"/>
    <w:rsid w:val="001839C7"/>
    <w:rsid w:val="001A78D2"/>
    <w:rsid w:val="001B2242"/>
    <w:rsid w:val="001B2575"/>
    <w:rsid w:val="001C0CC0"/>
    <w:rsid w:val="001D3B68"/>
    <w:rsid w:val="001D516F"/>
    <w:rsid w:val="001F210F"/>
    <w:rsid w:val="001F5C1C"/>
    <w:rsid w:val="002113BD"/>
    <w:rsid w:val="002120EF"/>
    <w:rsid w:val="002439ED"/>
    <w:rsid w:val="002752E2"/>
    <w:rsid w:val="00297FA8"/>
    <w:rsid w:val="002A422D"/>
    <w:rsid w:val="002B2F98"/>
    <w:rsid w:val="002F26D7"/>
    <w:rsid w:val="00305238"/>
    <w:rsid w:val="003136E9"/>
    <w:rsid w:val="003177AF"/>
    <w:rsid w:val="00323A16"/>
    <w:rsid w:val="003251CE"/>
    <w:rsid w:val="00337321"/>
    <w:rsid w:val="00342EF7"/>
    <w:rsid w:val="003907C5"/>
    <w:rsid w:val="003B55E1"/>
    <w:rsid w:val="003C082B"/>
    <w:rsid w:val="003C44ED"/>
    <w:rsid w:val="003D7E5C"/>
    <w:rsid w:val="003E2D14"/>
    <w:rsid w:val="003E3466"/>
    <w:rsid w:val="003E7A73"/>
    <w:rsid w:val="00405DE0"/>
    <w:rsid w:val="00406182"/>
    <w:rsid w:val="00412E8C"/>
    <w:rsid w:val="00414933"/>
    <w:rsid w:val="0042213E"/>
    <w:rsid w:val="00424C61"/>
    <w:rsid w:val="00431F4E"/>
    <w:rsid w:val="00453F1B"/>
    <w:rsid w:val="00475633"/>
    <w:rsid w:val="00491490"/>
    <w:rsid w:val="00494BB8"/>
    <w:rsid w:val="004969FA"/>
    <w:rsid w:val="004A1AC7"/>
    <w:rsid w:val="004D3C82"/>
    <w:rsid w:val="00516144"/>
    <w:rsid w:val="00543AB7"/>
    <w:rsid w:val="00554E07"/>
    <w:rsid w:val="00564DEE"/>
    <w:rsid w:val="0057441E"/>
    <w:rsid w:val="00581A41"/>
    <w:rsid w:val="00593304"/>
    <w:rsid w:val="005A54D7"/>
    <w:rsid w:val="005B2698"/>
    <w:rsid w:val="005C676E"/>
    <w:rsid w:val="005D034E"/>
    <w:rsid w:val="005D4066"/>
    <w:rsid w:val="005D4D81"/>
    <w:rsid w:val="005D6D05"/>
    <w:rsid w:val="005E7546"/>
    <w:rsid w:val="005F7EBD"/>
    <w:rsid w:val="00602967"/>
    <w:rsid w:val="00602E24"/>
    <w:rsid w:val="00606F11"/>
    <w:rsid w:val="00624F0E"/>
    <w:rsid w:val="00630B7D"/>
    <w:rsid w:val="00634EF0"/>
    <w:rsid w:val="00634F1D"/>
    <w:rsid w:val="00651E78"/>
    <w:rsid w:val="00653826"/>
    <w:rsid w:val="00655A5E"/>
    <w:rsid w:val="006576BE"/>
    <w:rsid w:val="006762B6"/>
    <w:rsid w:val="00686BF7"/>
    <w:rsid w:val="006A486C"/>
    <w:rsid w:val="006B0A24"/>
    <w:rsid w:val="006B2207"/>
    <w:rsid w:val="006F09BB"/>
    <w:rsid w:val="006F4EAA"/>
    <w:rsid w:val="0070661B"/>
    <w:rsid w:val="007114C3"/>
    <w:rsid w:val="00712CAA"/>
    <w:rsid w:val="00714515"/>
    <w:rsid w:val="00716A8B"/>
    <w:rsid w:val="007339EA"/>
    <w:rsid w:val="00747AEE"/>
    <w:rsid w:val="00751EA7"/>
    <w:rsid w:val="00752FC1"/>
    <w:rsid w:val="00754C6D"/>
    <w:rsid w:val="00755096"/>
    <w:rsid w:val="007A34A3"/>
    <w:rsid w:val="007A7B18"/>
    <w:rsid w:val="007B7457"/>
    <w:rsid w:val="007C243F"/>
    <w:rsid w:val="007D22CD"/>
    <w:rsid w:val="007E7CAB"/>
    <w:rsid w:val="00820926"/>
    <w:rsid w:val="008230D0"/>
    <w:rsid w:val="00837B12"/>
    <w:rsid w:val="00841282"/>
    <w:rsid w:val="00856F6E"/>
    <w:rsid w:val="00862714"/>
    <w:rsid w:val="0088259C"/>
    <w:rsid w:val="00882652"/>
    <w:rsid w:val="00882DFC"/>
    <w:rsid w:val="008A568E"/>
    <w:rsid w:val="008C7728"/>
    <w:rsid w:val="008C7F08"/>
    <w:rsid w:val="008D11F2"/>
    <w:rsid w:val="008F285C"/>
    <w:rsid w:val="008F71FE"/>
    <w:rsid w:val="00917386"/>
    <w:rsid w:val="00953F14"/>
    <w:rsid w:val="0095713E"/>
    <w:rsid w:val="009627C7"/>
    <w:rsid w:val="00964F68"/>
    <w:rsid w:val="009879D2"/>
    <w:rsid w:val="00992BB7"/>
    <w:rsid w:val="009A5430"/>
    <w:rsid w:val="009B1C3E"/>
    <w:rsid w:val="009C15C4"/>
    <w:rsid w:val="009C1FAC"/>
    <w:rsid w:val="009E291B"/>
    <w:rsid w:val="009F53F9"/>
    <w:rsid w:val="009F60AB"/>
    <w:rsid w:val="00A05391"/>
    <w:rsid w:val="00A20D79"/>
    <w:rsid w:val="00A317A9"/>
    <w:rsid w:val="00A36540"/>
    <w:rsid w:val="00A36F5B"/>
    <w:rsid w:val="00A37D66"/>
    <w:rsid w:val="00A439DB"/>
    <w:rsid w:val="00A46248"/>
    <w:rsid w:val="00A503E3"/>
    <w:rsid w:val="00A8095B"/>
    <w:rsid w:val="00AA6105"/>
    <w:rsid w:val="00AA7A37"/>
    <w:rsid w:val="00AB7D35"/>
    <w:rsid w:val="00AC0F5A"/>
    <w:rsid w:val="00AC5BE8"/>
    <w:rsid w:val="00AD3792"/>
    <w:rsid w:val="00AE509E"/>
    <w:rsid w:val="00B16D95"/>
    <w:rsid w:val="00B2006A"/>
    <w:rsid w:val="00B20316"/>
    <w:rsid w:val="00B3142A"/>
    <w:rsid w:val="00B34E3C"/>
    <w:rsid w:val="00B41B0A"/>
    <w:rsid w:val="00B62597"/>
    <w:rsid w:val="00B70A28"/>
    <w:rsid w:val="00B723A8"/>
    <w:rsid w:val="00B93D61"/>
    <w:rsid w:val="00BA6146"/>
    <w:rsid w:val="00BB277C"/>
    <w:rsid w:val="00BB531B"/>
    <w:rsid w:val="00BC403F"/>
    <w:rsid w:val="00BD738C"/>
    <w:rsid w:val="00BF331B"/>
    <w:rsid w:val="00BF5F6E"/>
    <w:rsid w:val="00BF643F"/>
    <w:rsid w:val="00BF6DAF"/>
    <w:rsid w:val="00C01F63"/>
    <w:rsid w:val="00C106AC"/>
    <w:rsid w:val="00C20386"/>
    <w:rsid w:val="00C439EC"/>
    <w:rsid w:val="00C62EFE"/>
    <w:rsid w:val="00C63EAD"/>
    <w:rsid w:val="00C6727C"/>
    <w:rsid w:val="00C72168"/>
    <w:rsid w:val="00C757F4"/>
    <w:rsid w:val="00C95233"/>
    <w:rsid w:val="00CA49B9"/>
    <w:rsid w:val="00CB19DE"/>
    <w:rsid w:val="00CB475B"/>
    <w:rsid w:val="00CB6E56"/>
    <w:rsid w:val="00CC1B47"/>
    <w:rsid w:val="00CC3723"/>
    <w:rsid w:val="00CD1079"/>
    <w:rsid w:val="00CD3F67"/>
    <w:rsid w:val="00CE3A9A"/>
    <w:rsid w:val="00CE465C"/>
    <w:rsid w:val="00CE6259"/>
    <w:rsid w:val="00CF62FE"/>
    <w:rsid w:val="00D043C6"/>
    <w:rsid w:val="00D136EA"/>
    <w:rsid w:val="00D251ED"/>
    <w:rsid w:val="00D52FE8"/>
    <w:rsid w:val="00D640C4"/>
    <w:rsid w:val="00D647BE"/>
    <w:rsid w:val="00D85209"/>
    <w:rsid w:val="00D95949"/>
    <w:rsid w:val="00DA4815"/>
    <w:rsid w:val="00DB29E9"/>
    <w:rsid w:val="00DE34CF"/>
    <w:rsid w:val="00DE504A"/>
    <w:rsid w:val="00E12C55"/>
    <w:rsid w:val="00E34D2E"/>
    <w:rsid w:val="00E36C41"/>
    <w:rsid w:val="00E413E4"/>
    <w:rsid w:val="00E4635A"/>
    <w:rsid w:val="00E6357C"/>
    <w:rsid w:val="00EA376D"/>
    <w:rsid w:val="00EB68B0"/>
    <w:rsid w:val="00EC04F7"/>
    <w:rsid w:val="00EC19A9"/>
    <w:rsid w:val="00EC5CA6"/>
    <w:rsid w:val="00EC5D16"/>
    <w:rsid w:val="00ED2AC3"/>
    <w:rsid w:val="00ED4178"/>
    <w:rsid w:val="00ED5F23"/>
    <w:rsid w:val="00EE085E"/>
    <w:rsid w:val="00EE1A1E"/>
    <w:rsid w:val="00F151F7"/>
    <w:rsid w:val="00F3307A"/>
    <w:rsid w:val="00F33623"/>
    <w:rsid w:val="00F4190F"/>
    <w:rsid w:val="00F627B5"/>
    <w:rsid w:val="00F80841"/>
    <w:rsid w:val="00F95E28"/>
    <w:rsid w:val="00FC2B9A"/>
    <w:rsid w:val="00FD4F03"/>
    <w:rsid w:val="00FD7885"/>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media/committees-groups/task-forces/epfstf/20180625/20180625-item-04-drivers-of-pjm-reserve-market-enhancement-proposal.ash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9E09-9BA8-4051-B2DF-22D613DE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Shah, Vijay R.</cp:lastModifiedBy>
  <cp:revision>7</cp:revision>
  <cp:lastPrinted>2015-02-05T19:57:00Z</cp:lastPrinted>
  <dcterms:created xsi:type="dcterms:W3CDTF">2018-07-11T18:39:00Z</dcterms:created>
  <dcterms:modified xsi:type="dcterms:W3CDTF">2018-07-16T12:39:00Z</dcterms:modified>
</cp:coreProperties>
</file>