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B62597" w:rsidRPr="00B62597" w:rsidRDefault="007109D5" w:rsidP="00755096">
      <w:pPr>
        <w:pStyle w:val="MeetingDetails"/>
      </w:pPr>
      <w:r>
        <w:t>High Voltage DC Task Force (HVDCSTF)</w:t>
      </w:r>
    </w:p>
    <w:p w:rsidR="00B62597" w:rsidRPr="00B62597" w:rsidRDefault="007109D5" w:rsidP="00755096">
      <w:pPr>
        <w:pStyle w:val="MeetingDetails"/>
      </w:pPr>
      <w:r>
        <w:t>Webex/Teleconference</w:t>
      </w:r>
    </w:p>
    <w:p w:rsidR="00B62597" w:rsidRPr="00B62597" w:rsidRDefault="007109D5" w:rsidP="00755096">
      <w:pPr>
        <w:pStyle w:val="MeetingDetails"/>
      </w:pPr>
      <w:r>
        <w:t>July 13</w:t>
      </w:r>
      <w:r w:rsidR="002B2F98">
        <w:t xml:space="preserve">, </w:t>
      </w:r>
      <w:r w:rsidR="006F7A52">
        <w:t>2020</w:t>
      </w:r>
    </w:p>
    <w:p w:rsidR="00B62597" w:rsidRPr="00B62597" w:rsidRDefault="007109D5" w:rsidP="00755096">
      <w:pPr>
        <w:pStyle w:val="MeetingDetails"/>
        <w:rPr>
          <w:sz w:val="28"/>
          <w:u w:val="single"/>
        </w:rPr>
      </w:pPr>
      <w:r>
        <w:t>1</w:t>
      </w:r>
      <w:r w:rsidR="002B2F98">
        <w:t xml:space="preserve">:00 </w:t>
      </w:r>
      <w:r>
        <w:t>p</w:t>
      </w:r>
      <w:r w:rsidR="002B2F98">
        <w:t xml:space="preserve">.m. – </w:t>
      </w:r>
      <w:r>
        <w:t>4</w:t>
      </w:r>
      <w:r w:rsidR="00010057">
        <w:t xml:space="preserve">:00 </w:t>
      </w:r>
      <w:r>
        <w:t>p</w:t>
      </w:r>
      <w:r w:rsidR="00755096">
        <w:t>.m.</w:t>
      </w:r>
      <w:r w:rsidR="00DF31C5">
        <w:t xml:space="preserve"> E</w:t>
      </w:r>
      <w:r w:rsidR="00010057">
        <w:t>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1" w:name="OLE_LINK5"/>
      <w:bookmarkStart w:id="2" w:name="OLE_LINK3"/>
      <w:r w:rsidRPr="00527104">
        <w:t>Adm</w:t>
      </w:r>
      <w:r w:rsidRPr="007C2954">
        <w:t>inistrati</w:t>
      </w:r>
      <w:r w:rsidRPr="00527104">
        <w:t>on (</w:t>
      </w:r>
      <w:r w:rsidR="007109D5">
        <w:rPr>
          <w:color w:val="FFFFFF"/>
          <w:shd w:val="clear" w:color="auto" w:fill="2BADE3"/>
        </w:rPr>
        <w:t>1:00-1:05</w:t>
      </w:r>
      <w:r w:rsidR="00B62597" w:rsidRPr="00527104">
        <w:t>)</w:t>
      </w:r>
    </w:p>
    <w:bookmarkEnd w:id="1"/>
    <w:bookmarkEnd w:id="2"/>
    <w:p w:rsidR="00B62597" w:rsidRDefault="007109D5" w:rsidP="007109D5">
      <w:pPr>
        <w:pStyle w:val="ListSubhead1"/>
        <w:rPr>
          <w:b w:val="0"/>
        </w:rPr>
      </w:pPr>
      <w:r w:rsidRPr="007109D5">
        <w:rPr>
          <w:b w:val="0"/>
        </w:rPr>
        <w:t>Ms. Lisa Krizenoskas will provide welcome, announcements, and review of the Antitrust, Code of Conduct, and Public Meetings/Media Participant</w:t>
      </w:r>
      <w:r w:rsidRPr="007109D5">
        <w:rPr>
          <w:b w:val="0"/>
          <w:spacing w:val="-3"/>
        </w:rPr>
        <w:t xml:space="preserve"> </w:t>
      </w:r>
      <w:r w:rsidRPr="007109D5">
        <w:rPr>
          <w:b w:val="0"/>
        </w:rPr>
        <w:t>Guidelines.</w:t>
      </w:r>
    </w:p>
    <w:p w:rsidR="007109D5" w:rsidRPr="00DB29E9" w:rsidRDefault="007109D5" w:rsidP="007109D5">
      <w:pPr>
        <w:pStyle w:val="PrimaryHeading"/>
      </w:pPr>
      <w:r>
        <w:t>Problem Statement and Issue Charge (1:05-1:</w:t>
      </w:r>
      <w:r w:rsidR="00A7743C">
        <w:t>25</w:t>
      </w:r>
      <w:r>
        <w:t>)</w:t>
      </w:r>
    </w:p>
    <w:p w:rsidR="007109D5" w:rsidRPr="007109D5" w:rsidRDefault="007109D5" w:rsidP="007109D5">
      <w:pPr>
        <w:pStyle w:val="ListSubhead1"/>
        <w:rPr>
          <w:b w:val="0"/>
        </w:rPr>
      </w:pPr>
      <w:r w:rsidRPr="007109D5">
        <w:rPr>
          <w:b w:val="0"/>
        </w:rPr>
        <w:t>Mr. Vijay Shah will review the Problem Statement and approved Issue Charge for the</w:t>
      </w:r>
      <w:r w:rsidRPr="007109D5">
        <w:rPr>
          <w:b w:val="0"/>
          <w:spacing w:val="-16"/>
        </w:rPr>
        <w:t xml:space="preserve"> </w:t>
      </w:r>
      <w:r w:rsidRPr="007109D5">
        <w:rPr>
          <w:b w:val="0"/>
        </w:rPr>
        <w:t>HVDCSTF.</w:t>
      </w:r>
    </w:p>
    <w:p w:rsidR="001D3B68" w:rsidRPr="00DB29E9" w:rsidRDefault="00606F11" w:rsidP="007C2954">
      <w:pPr>
        <w:pStyle w:val="PrimaryHeading"/>
      </w:pPr>
      <w:r>
        <w:t>Education</w:t>
      </w:r>
      <w:r w:rsidR="001D3B68">
        <w:t xml:space="preserve"> (</w:t>
      </w:r>
      <w:r w:rsidR="007109D5" w:rsidRPr="00A67877">
        <w:rPr>
          <w:color w:val="FFFFFF"/>
          <w:shd w:val="clear" w:color="auto" w:fill="2BADE3"/>
        </w:rPr>
        <w:t>1:</w:t>
      </w:r>
      <w:r w:rsidR="00A7743C">
        <w:rPr>
          <w:color w:val="FFFFFF"/>
          <w:shd w:val="clear" w:color="auto" w:fill="2BADE3"/>
        </w:rPr>
        <w:t>25</w:t>
      </w:r>
      <w:r w:rsidR="007109D5" w:rsidRPr="00A67877">
        <w:rPr>
          <w:color w:val="FFFFFF"/>
          <w:shd w:val="clear" w:color="auto" w:fill="2BADE3"/>
        </w:rPr>
        <w:t>-</w:t>
      </w:r>
      <w:r w:rsidR="007109D5">
        <w:rPr>
          <w:color w:val="FFFFFF"/>
          <w:shd w:val="clear" w:color="auto" w:fill="2BADE3"/>
        </w:rPr>
        <w:t>3</w:t>
      </w:r>
      <w:r w:rsidR="007109D5" w:rsidRPr="00A67877">
        <w:rPr>
          <w:color w:val="FFFFFF"/>
          <w:shd w:val="clear" w:color="auto" w:fill="2BADE3"/>
        </w:rPr>
        <w:t>:</w:t>
      </w:r>
      <w:r w:rsidR="00485C8B">
        <w:rPr>
          <w:color w:val="FFFFFF"/>
          <w:shd w:val="clear" w:color="auto" w:fill="2BADE3"/>
        </w:rPr>
        <w:t>4</w:t>
      </w:r>
      <w:r w:rsidR="00A7743C">
        <w:rPr>
          <w:color w:val="FFFFFF"/>
          <w:shd w:val="clear" w:color="auto" w:fill="2BADE3"/>
        </w:rPr>
        <w:t>0</w:t>
      </w:r>
      <w:r w:rsidR="001D3B68">
        <w:t>)</w:t>
      </w:r>
    </w:p>
    <w:p w:rsidR="00B62597" w:rsidRPr="007109D5" w:rsidRDefault="007109D5" w:rsidP="00917386">
      <w:pPr>
        <w:pStyle w:val="SecondaryHeading-Numbered"/>
        <w:rPr>
          <w:b w:val="0"/>
        </w:rPr>
      </w:pPr>
      <w:r w:rsidRPr="007109D5">
        <w:rPr>
          <w:b w:val="0"/>
          <w:color w:val="231F20"/>
        </w:rPr>
        <w:t>Mr. Steve Frenkel, SOO Green, will provide initial education on HVDC Converter technology and reliability benefits.</w:t>
      </w:r>
    </w:p>
    <w:p w:rsidR="00B62597" w:rsidRPr="007109D5" w:rsidRDefault="007109D5" w:rsidP="00917386">
      <w:pPr>
        <w:pStyle w:val="SecondaryHeading-Numbered"/>
        <w:rPr>
          <w:b w:val="0"/>
        </w:rPr>
      </w:pPr>
      <w:r w:rsidRPr="007109D5">
        <w:rPr>
          <w:b w:val="0"/>
          <w:color w:val="231F20"/>
        </w:rPr>
        <w:t>Mr. Paul Scheidecker, PJM, will provide initial education on internal generation capacity resource eligibility for PJM’s Capacity Market.</w:t>
      </w:r>
    </w:p>
    <w:p w:rsidR="007109D5" w:rsidRPr="007109D5" w:rsidRDefault="007109D5" w:rsidP="00917386">
      <w:pPr>
        <w:pStyle w:val="SecondaryHeading-Numbered"/>
        <w:rPr>
          <w:b w:val="0"/>
        </w:rPr>
      </w:pPr>
      <w:r w:rsidRPr="007109D5">
        <w:rPr>
          <w:b w:val="0"/>
          <w:color w:val="231F20"/>
        </w:rPr>
        <w:t>Ms. Kendra</w:t>
      </w:r>
      <w:r w:rsidRPr="007109D5">
        <w:rPr>
          <w:b w:val="0"/>
          <w:color w:val="231F20"/>
          <w:spacing w:val="-4"/>
        </w:rPr>
        <w:t xml:space="preserve"> </w:t>
      </w:r>
      <w:r w:rsidRPr="007109D5">
        <w:rPr>
          <w:b w:val="0"/>
          <w:color w:val="231F20"/>
        </w:rPr>
        <w:t>King</w:t>
      </w:r>
      <w:r w:rsidRPr="007109D5">
        <w:rPr>
          <w:b w:val="0"/>
          <w:color w:val="231F20"/>
          <w:spacing w:val="-4"/>
        </w:rPr>
        <w:t>, PJM,</w:t>
      </w:r>
      <w:r w:rsidRPr="007109D5">
        <w:rPr>
          <w:b w:val="0"/>
          <w:color w:val="231F20"/>
          <w:spacing w:val="-3"/>
        </w:rPr>
        <w:t xml:space="preserve"> </w:t>
      </w:r>
      <w:r w:rsidRPr="007109D5">
        <w:rPr>
          <w:b w:val="0"/>
          <w:color w:val="231F20"/>
        </w:rPr>
        <w:t>will</w:t>
      </w:r>
      <w:r w:rsidRPr="007109D5">
        <w:rPr>
          <w:b w:val="0"/>
          <w:color w:val="231F20"/>
          <w:spacing w:val="-4"/>
        </w:rPr>
        <w:t xml:space="preserve"> </w:t>
      </w:r>
      <w:r w:rsidRPr="007109D5">
        <w:rPr>
          <w:b w:val="0"/>
          <w:color w:val="231F20"/>
        </w:rPr>
        <w:t>provide</w:t>
      </w:r>
      <w:r w:rsidRPr="007109D5">
        <w:rPr>
          <w:b w:val="0"/>
          <w:color w:val="231F20"/>
          <w:spacing w:val="-3"/>
        </w:rPr>
        <w:t xml:space="preserve"> </w:t>
      </w:r>
      <w:r w:rsidRPr="007109D5">
        <w:rPr>
          <w:b w:val="0"/>
          <w:color w:val="231F20"/>
        </w:rPr>
        <w:t>initial</w:t>
      </w:r>
      <w:r w:rsidRPr="007109D5">
        <w:rPr>
          <w:b w:val="0"/>
          <w:color w:val="231F20"/>
          <w:spacing w:val="-4"/>
        </w:rPr>
        <w:t xml:space="preserve"> </w:t>
      </w:r>
      <w:r w:rsidRPr="007109D5">
        <w:rPr>
          <w:b w:val="0"/>
          <w:color w:val="231F20"/>
        </w:rPr>
        <w:t>education</w:t>
      </w:r>
      <w:r w:rsidRPr="007109D5">
        <w:rPr>
          <w:b w:val="0"/>
          <w:color w:val="231F20"/>
          <w:spacing w:val="-3"/>
        </w:rPr>
        <w:t xml:space="preserve"> </w:t>
      </w:r>
      <w:r w:rsidRPr="007109D5">
        <w:rPr>
          <w:b w:val="0"/>
          <w:color w:val="231F20"/>
        </w:rPr>
        <w:t>on</w:t>
      </w:r>
      <w:r w:rsidRPr="007109D5">
        <w:rPr>
          <w:b w:val="0"/>
          <w:color w:val="231F20"/>
          <w:spacing w:val="-5"/>
        </w:rPr>
        <w:t xml:space="preserve"> </w:t>
      </w:r>
      <w:r w:rsidRPr="007109D5">
        <w:rPr>
          <w:b w:val="0"/>
          <w:color w:val="231F20"/>
        </w:rPr>
        <w:t>PJM’s</w:t>
      </w:r>
      <w:r w:rsidR="0014338B">
        <w:rPr>
          <w:b w:val="0"/>
          <w:color w:val="231F20"/>
          <w:spacing w:val="-3"/>
        </w:rPr>
        <w:t xml:space="preserve"> pseudo-tie requirements as they pertain to the </w:t>
      </w:r>
      <w:r w:rsidRPr="007109D5">
        <w:rPr>
          <w:b w:val="0"/>
          <w:color w:val="231F20"/>
          <w:spacing w:val="-3"/>
        </w:rPr>
        <w:t>external capacity resource eligibility for PJM Markets.</w:t>
      </w:r>
    </w:p>
    <w:p w:rsidR="001D3B68" w:rsidRDefault="007109D5" w:rsidP="007C2954">
      <w:pPr>
        <w:pStyle w:val="PrimaryHeading"/>
      </w:pPr>
      <w:r>
        <w:t>Work Plan</w:t>
      </w:r>
      <w:r w:rsidR="00606F11">
        <w:t xml:space="preserve"> </w:t>
      </w:r>
      <w:r w:rsidR="001D3B68">
        <w:t>(</w:t>
      </w:r>
      <w:r>
        <w:rPr>
          <w:color w:val="FFFFFF"/>
          <w:shd w:val="clear" w:color="auto" w:fill="2BADE3"/>
        </w:rPr>
        <w:t>3</w:t>
      </w:r>
      <w:r w:rsidRPr="00A67877">
        <w:rPr>
          <w:color w:val="FFFFFF"/>
          <w:shd w:val="clear" w:color="auto" w:fill="2BADE3"/>
        </w:rPr>
        <w:t>:</w:t>
      </w:r>
      <w:r w:rsidR="00485C8B">
        <w:rPr>
          <w:color w:val="FFFFFF"/>
          <w:shd w:val="clear" w:color="auto" w:fill="2BADE3"/>
        </w:rPr>
        <w:t>4</w:t>
      </w:r>
      <w:r w:rsidR="00A7743C">
        <w:rPr>
          <w:color w:val="FFFFFF"/>
          <w:shd w:val="clear" w:color="auto" w:fill="2BADE3"/>
        </w:rPr>
        <w:t>0</w:t>
      </w:r>
      <w:r>
        <w:rPr>
          <w:color w:val="FFFFFF"/>
          <w:shd w:val="clear" w:color="auto" w:fill="2BADE3"/>
        </w:rPr>
        <w:t>-3:</w:t>
      </w:r>
      <w:r w:rsidR="00485C8B">
        <w:rPr>
          <w:color w:val="FFFFFF"/>
          <w:shd w:val="clear" w:color="auto" w:fill="2BADE3"/>
        </w:rPr>
        <w:t>5</w:t>
      </w:r>
      <w:r>
        <w:rPr>
          <w:color w:val="FFFFFF"/>
          <w:shd w:val="clear" w:color="auto" w:fill="2BADE3"/>
        </w:rPr>
        <w:t>0</w:t>
      </w:r>
      <w:r w:rsidR="001D3B68" w:rsidRPr="00DB29E9">
        <w:t>)</w:t>
      </w:r>
    </w:p>
    <w:p w:rsidR="001B2242" w:rsidRDefault="007109D5" w:rsidP="007109D5">
      <w:pPr>
        <w:pStyle w:val="ListSubhead1"/>
        <w:rPr>
          <w:b w:val="0"/>
        </w:rPr>
      </w:pPr>
      <w:r w:rsidRPr="007109D5">
        <w:rPr>
          <w:b w:val="0"/>
        </w:rPr>
        <w:t>Mr. Vijay Shah will review the work plan for the</w:t>
      </w:r>
      <w:r w:rsidRPr="007109D5">
        <w:rPr>
          <w:b w:val="0"/>
          <w:spacing w:val="-11"/>
        </w:rPr>
        <w:t xml:space="preserve"> </w:t>
      </w:r>
      <w:r w:rsidRPr="007109D5">
        <w:rPr>
          <w:b w:val="0"/>
        </w:rPr>
        <w:t>HVDCSTF.</w:t>
      </w:r>
    </w:p>
    <w:p w:rsidR="007109D5" w:rsidRDefault="00C353C0" w:rsidP="007109D5">
      <w:pPr>
        <w:pStyle w:val="PrimaryHeading"/>
      </w:pPr>
      <w:r>
        <w:t>Interest Identificati</w:t>
      </w:r>
      <w:r w:rsidR="007109D5">
        <w:t>on (</w:t>
      </w:r>
      <w:r w:rsidR="007109D5">
        <w:rPr>
          <w:color w:val="FFFFFF"/>
          <w:shd w:val="clear" w:color="auto" w:fill="2BADE3"/>
        </w:rPr>
        <w:t>3</w:t>
      </w:r>
      <w:r w:rsidR="007109D5" w:rsidRPr="00A67877">
        <w:rPr>
          <w:color w:val="FFFFFF"/>
          <w:shd w:val="clear" w:color="auto" w:fill="2BADE3"/>
        </w:rPr>
        <w:t>:</w:t>
      </w:r>
      <w:r w:rsidR="00485C8B">
        <w:rPr>
          <w:color w:val="FFFFFF"/>
          <w:shd w:val="clear" w:color="auto" w:fill="2BADE3"/>
        </w:rPr>
        <w:t>5</w:t>
      </w:r>
      <w:r w:rsidR="007109D5" w:rsidRPr="00A67877">
        <w:rPr>
          <w:color w:val="FFFFFF"/>
          <w:shd w:val="clear" w:color="auto" w:fill="2BADE3"/>
        </w:rPr>
        <w:t>0</w:t>
      </w:r>
      <w:r w:rsidR="007109D5">
        <w:rPr>
          <w:color w:val="FFFFFF"/>
          <w:shd w:val="clear" w:color="auto" w:fill="2BADE3"/>
        </w:rPr>
        <w:t>-4:00</w:t>
      </w:r>
      <w:r w:rsidR="007109D5" w:rsidRPr="00DB29E9">
        <w:t>)</w:t>
      </w:r>
    </w:p>
    <w:p w:rsidR="007109D5" w:rsidRPr="007109D5" w:rsidRDefault="007109D5" w:rsidP="007109D5">
      <w:pPr>
        <w:pStyle w:val="ListSubhead1"/>
        <w:rPr>
          <w:b w:val="0"/>
        </w:rPr>
      </w:pPr>
      <w:r w:rsidRPr="007109D5">
        <w:rPr>
          <w:b w:val="0"/>
        </w:rPr>
        <w:t>Mr. Vijay Shah and Ms. Lisa Krizenoskas will open the meeting up for initial interest identification. All participants are encouraged to provide their</w:t>
      </w:r>
      <w:r w:rsidRPr="007109D5">
        <w:rPr>
          <w:b w:val="0"/>
          <w:spacing w:val="-2"/>
        </w:rPr>
        <w:t xml:space="preserve"> </w:t>
      </w:r>
      <w:r w:rsidRPr="007109D5">
        <w:rPr>
          <w:b w:val="0"/>
        </w:rPr>
        <w:t>input.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8830"/>
        <w:gridCol w:w="265"/>
        <w:gridCol w:w="265"/>
      </w:tblGrid>
      <w:tr w:rsidR="00BB531B" w:rsidTr="007109D5">
        <w:tc>
          <w:tcPr>
            <w:tcW w:w="9360" w:type="dxa"/>
            <w:gridSpan w:val="3"/>
          </w:tcPr>
          <w:p w:rsidR="00BB531B" w:rsidRDefault="007109D5" w:rsidP="007109D5">
            <w:pPr>
              <w:pStyle w:val="PrimaryHeading"/>
              <w:ind w:left="-108"/>
            </w:pPr>
            <w:r>
              <w:t xml:space="preserve">Future Agenda Items </w:t>
            </w:r>
          </w:p>
        </w:tc>
      </w:tr>
      <w:tr w:rsidR="00BB531B" w:rsidTr="007109D5">
        <w:trPr>
          <w:trHeight w:val="296"/>
        </w:trPr>
        <w:tc>
          <w:tcPr>
            <w:tcW w:w="9360" w:type="dxa"/>
            <w:gridSpan w:val="3"/>
          </w:tcPr>
          <w:p w:rsidR="007109D5" w:rsidRPr="00592029" w:rsidRDefault="007109D5" w:rsidP="007109D5">
            <w:pPr>
              <w:pStyle w:val="BodyText"/>
              <w:numPr>
                <w:ilvl w:val="0"/>
                <w:numId w:val="14"/>
              </w:numPr>
              <w:ind w:left="360"/>
              <w:rPr>
                <w:color w:val="231F20"/>
                <w:sz w:val="24"/>
                <w:szCs w:val="22"/>
              </w:rPr>
            </w:pPr>
            <w:r w:rsidRPr="00592029">
              <w:rPr>
                <w:color w:val="231F20"/>
                <w:sz w:val="24"/>
                <w:szCs w:val="22"/>
              </w:rPr>
              <w:t>Education on eligibility test/pseudo tie test for participation in RPM. – PJM</w:t>
            </w:r>
          </w:p>
          <w:p w:rsidR="007109D5" w:rsidRPr="00592029" w:rsidRDefault="007109D5" w:rsidP="007109D5">
            <w:pPr>
              <w:pStyle w:val="BodyText"/>
              <w:rPr>
                <w:color w:val="231F20"/>
                <w:sz w:val="24"/>
                <w:szCs w:val="22"/>
              </w:rPr>
            </w:pPr>
          </w:p>
          <w:p w:rsidR="007109D5" w:rsidRPr="00592029" w:rsidRDefault="007109D5" w:rsidP="007109D5">
            <w:pPr>
              <w:pStyle w:val="BodyText"/>
              <w:numPr>
                <w:ilvl w:val="0"/>
                <w:numId w:val="14"/>
              </w:numPr>
              <w:ind w:left="360"/>
              <w:rPr>
                <w:color w:val="231F20"/>
                <w:sz w:val="24"/>
                <w:szCs w:val="22"/>
              </w:rPr>
            </w:pPr>
            <w:r w:rsidRPr="00592029">
              <w:rPr>
                <w:color w:val="231F20"/>
                <w:sz w:val="24"/>
                <w:szCs w:val="22"/>
              </w:rPr>
              <w:t>Develop Interest identification. - All</w:t>
            </w:r>
          </w:p>
          <w:p w:rsidR="007109D5" w:rsidRPr="00592029" w:rsidRDefault="007109D5" w:rsidP="007109D5">
            <w:pPr>
              <w:pStyle w:val="BodyText"/>
              <w:rPr>
                <w:color w:val="231F20"/>
                <w:sz w:val="24"/>
                <w:szCs w:val="22"/>
              </w:rPr>
            </w:pPr>
          </w:p>
          <w:p w:rsidR="007109D5" w:rsidRDefault="007109D5" w:rsidP="007109D5">
            <w:pPr>
              <w:pStyle w:val="BodyText"/>
              <w:numPr>
                <w:ilvl w:val="0"/>
                <w:numId w:val="14"/>
              </w:numPr>
              <w:ind w:left="360"/>
              <w:rPr>
                <w:color w:val="231F20"/>
                <w:sz w:val="24"/>
                <w:szCs w:val="22"/>
              </w:rPr>
            </w:pPr>
            <w:r w:rsidRPr="00592029">
              <w:rPr>
                <w:color w:val="231F20"/>
                <w:sz w:val="24"/>
                <w:szCs w:val="22"/>
              </w:rPr>
              <w:t>How HVDC Converter stations compare to other capacity resources.  SOO Green</w:t>
            </w:r>
          </w:p>
          <w:p w:rsidR="007109D5" w:rsidRDefault="007109D5" w:rsidP="007109D5">
            <w:pPr>
              <w:pStyle w:val="ListParagraph"/>
              <w:ind w:left="140"/>
              <w:rPr>
                <w:color w:val="231F20"/>
                <w:sz w:val="24"/>
              </w:rPr>
            </w:pPr>
          </w:p>
          <w:p w:rsidR="007109D5" w:rsidRDefault="007109D5" w:rsidP="007109D5">
            <w:pPr>
              <w:pStyle w:val="BodyText"/>
              <w:numPr>
                <w:ilvl w:val="0"/>
                <w:numId w:val="14"/>
              </w:numPr>
              <w:ind w:left="360"/>
              <w:rPr>
                <w:color w:val="231F20"/>
                <w:sz w:val="24"/>
                <w:szCs w:val="22"/>
              </w:rPr>
            </w:pPr>
            <w:r w:rsidRPr="008E6B46">
              <w:rPr>
                <w:color w:val="231F20"/>
                <w:sz w:val="24"/>
                <w:szCs w:val="22"/>
              </w:rPr>
              <w:t>Commercial arrangement for HVDC converter stations in RPM.  SOO Green</w:t>
            </w:r>
          </w:p>
          <w:p w:rsidR="007109D5" w:rsidRDefault="007109D5" w:rsidP="007109D5">
            <w:pPr>
              <w:pStyle w:val="ListParagraph"/>
              <w:rPr>
                <w:color w:val="231F20"/>
                <w:sz w:val="24"/>
              </w:rPr>
            </w:pPr>
          </w:p>
          <w:p w:rsidR="007109D5" w:rsidRPr="008E6B46" w:rsidRDefault="007109D5" w:rsidP="007109D5">
            <w:pPr>
              <w:pStyle w:val="BodyText"/>
              <w:ind w:left="360"/>
              <w:rPr>
                <w:color w:val="231F20"/>
                <w:sz w:val="24"/>
                <w:szCs w:val="22"/>
              </w:rPr>
            </w:pPr>
          </w:p>
          <w:p w:rsidR="00BB531B" w:rsidRDefault="00BB531B" w:rsidP="00BB531B">
            <w:pPr>
              <w:pStyle w:val="AttendeesList"/>
            </w:pPr>
          </w:p>
        </w:tc>
      </w:tr>
      <w:tr w:rsidR="00BB531B" w:rsidTr="007109D5">
        <w:tc>
          <w:tcPr>
            <w:tcW w:w="9360" w:type="dxa"/>
            <w:gridSpan w:val="3"/>
          </w:tcPr>
          <w:p w:rsidR="00BB531B" w:rsidRDefault="00606F11" w:rsidP="00AC2247">
            <w:pPr>
              <w:pStyle w:val="PrimaryHeading"/>
              <w:ind w:left="-108"/>
            </w:pPr>
            <w:r>
              <w:lastRenderedPageBreak/>
              <w:t>Future Meeting Dates</w:t>
            </w:r>
          </w:p>
        </w:tc>
      </w:tr>
      <w:tr w:rsidR="00BB531B" w:rsidTr="007109D5">
        <w:tc>
          <w:tcPr>
            <w:tcW w:w="8830" w:type="dxa"/>
            <w:vAlign w:val="center"/>
          </w:tcPr>
          <w:tbl>
            <w:tblPr>
              <w:tblStyle w:val="TableGrid"/>
              <w:tblW w:w="8441" w:type="dxa"/>
              <w:tblInd w:w="140" w:type="dxa"/>
              <w:tblLook w:val="04A0" w:firstRow="1" w:lastRow="0" w:firstColumn="1" w:lastColumn="0" w:noHBand="0" w:noVBand="1"/>
            </w:tblPr>
            <w:tblGrid>
              <w:gridCol w:w="2051"/>
              <w:gridCol w:w="3780"/>
              <w:gridCol w:w="2610"/>
            </w:tblGrid>
            <w:tr w:rsidR="007109D5" w:rsidTr="007109D5">
              <w:tc>
                <w:tcPr>
                  <w:tcW w:w="2051" w:type="dxa"/>
                </w:tcPr>
                <w:p w:rsidR="007109D5" w:rsidRPr="005B6130" w:rsidRDefault="007109D5" w:rsidP="007109D5">
                  <w:pPr>
                    <w:pStyle w:val="BodyText"/>
                    <w:spacing w:before="206"/>
                    <w:rPr>
                      <w:color w:val="231F20"/>
                      <w:sz w:val="18"/>
                      <w:szCs w:val="18"/>
                    </w:rPr>
                  </w:pPr>
                  <w:r w:rsidRPr="005B6130">
                    <w:rPr>
                      <w:color w:val="231F20"/>
                      <w:sz w:val="18"/>
                      <w:szCs w:val="18"/>
                    </w:rPr>
                    <w:t>August 17, 2020</w:t>
                  </w:r>
                </w:p>
              </w:tc>
              <w:tc>
                <w:tcPr>
                  <w:tcW w:w="3780" w:type="dxa"/>
                </w:tcPr>
                <w:p w:rsidR="007109D5" w:rsidRPr="005B6130" w:rsidRDefault="007109D5" w:rsidP="007109D5">
                  <w:pPr>
                    <w:pStyle w:val="BodyText"/>
                    <w:spacing w:before="206"/>
                    <w:rPr>
                      <w:color w:val="231F20"/>
                      <w:sz w:val="18"/>
                      <w:szCs w:val="18"/>
                    </w:rPr>
                  </w:pPr>
                  <w:r w:rsidRPr="005B6130">
                    <w:rPr>
                      <w:color w:val="231F20"/>
                      <w:sz w:val="18"/>
                      <w:szCs w:val="18"/>
                    </w:rPr>
                    <w:t>9:00 am – 12:00 pm ET</w:t>
                  </w:r>
                </w:p>
              </w:tc>
              <w:tc>
                <w:tcPr>
                  <w:tcW w:w="2610" w:type="dxa"/>
                </w:tcPr>
                <w:p w:rsidR="007109D5" w:rsidRPr="005B6130" w:rsidRDefault="007109D5" w:rsidP="007109D5">
                  <w:pPr>
                    <w:pStyle w:val="BodyText"/>
                    <w:spacing w:before="206"/>
                    <w:rPr>
                      <w:color w:val="231F20"/>
                      <w:sz w:val="18"/>
                      <w:szCs w:val="18"/>
                    </w:rPr>
                  </w:pPr>
                  <w:r w:rsidRPr="005B6130">
                    <w:rPr>
                      <w:color w:val="231F20"/>
                      <w:sz w:val="18"/>
                      <w:szCs w:val="18"/>
                    </w:rPr>
                    <w:t>Webex/Teleconference</w:t>
                  </w:r>
                </w:p>
              </w:tc>
            </w:tr>
            <w:tr w:rsidR="007109D5" w:rsidTr="007109D5">
              <w:tc>
                <w:tcPr>
                  <w:tcW w:w="2051" w:type="dxa"/>
                </w:tcPr>
                <w:p w:rsidR="007109D5" w:rsidRPr="005B6130" w:rsidRDefault="007109D5" w:rsidP="007109D5">
                  <w:pPr>
                    <w:pStyle w:val="BodyText"/>
                    <w:spacing w:before="206"/>
                    <w:rPr>
                      <w:color w:val="231F20"/>
                      <w:sz w:val="18"/>
                      <w:szCs w:val="18"/>
                    </w:rPr>
                  </w:pPr>
                  <w:r w:rsidRPr="005B6130">
                    <w:rPr>
                      <w:color w:val="231F20"/>
                      <w:sz w:val="18"/>
                      <w:szCs w:val="18"/>
                    </w:rPr>
                    <w:t>September 15, 2020</w:t>
                  </w:r>
                </w:p>
              </w:tc>
              <w:tc>
                <w:tcPr>
                  <w:tcW w:w="3780" w:type="dxa"/>
                </w:tcPr>
                <w:p w:rsidR="007109D5" w:rsidRPr="005B6130" w:rsidRDefault="007109D5" w:rsidP="007109D5">
                  <w:pPr>
                    <w:pStyle w:val="BodyText"/>
                    <w:spacing w:before="206"/>
                    <w:rPr>
                      <w:color w:val="231F20"/>
                      <w:sz w:val="18"/>
                      <w:szCs w:val="18"/>
                    </w:rPr>
                  </w:pPr>
                  <w:r w:rsidRPr="005B6130">
                    <w:rPr>
                      <w:color w:val="231F20"/>
                      <w:sz w:val="18"/>
                      <w:szCs w:val="18"/>
                    </w:rPr>
                    <w:t>9:00 am – 12:00 pm ET</w:t>
                  </w:r>
                </w:p>
              </w:tc>
              <w:tc>
                <w:tcPr>
                  <w:tcW w:w="2610" w:type="dxa"/>
                </w:tcPr>
                <w:p w:rsidR="007109D5" w:rsidRPr="005B6130" w:rsidRDefault="007109D5" w:rsidP="007109D5">
                  <w:pPr>
                    <w:pStyle w:val="BodyText"/>
                    <w:spacing w:before="206"/>
                    <w:rPr>
                      <w:color w:val="231F20"/>
                      <w:sz w:val="18"/>
                      <w:szCs w:val="18"/>
                    </w:rPr>
                  </w:pPr>
                  <w:r w:rsidRPr="005B6130">
                    <w:rPr>
                      <w:color w:val="231F20"/>
                      <w:sz w:val="18"/>
                      <w:szCs w:val="18"/>
                    </w:rPr>
                    <w:t>Webex/Teleconference</w:t>
                  </w:r>
                </w:p>
              </w:tc>
            </w:tr>
            <w:tr w:rsidR="007109D5" w:rsidTr="007109D5">
              <w:tc>
                <w:tcPr>
                  <w:tcW w:w="2051" w:type="dxa"/>
                </w:tcPr>
                <w:p w:rsidR="007109D5" w:rsidRPr="005B6130" w:rsidRDefault="007109D5" w:rsidP="007109D5">
                  <w:pPr>
                    <w:pStyle w:val="BodyText"/>
                    <w:spacing w:before="206"/>
                    <w:rPr>
                      <w:color w:val="231F20"/>
                      <w:sz w:val="18"/>
                      <w:szCs w:val="18"/>
                    </w:rPr>
                  </w:pPr>
                  <w:r w:rsidRPr="005B6130">
                    <w:rPr>
                      <w:color w:val="231F20"/>
                      <w:sz w:val="18"/>
                      <w:szCs w:val="18"/>
                    </w:rPr>
                    <w:t>October 19, 2020</w:t>
                  </w:r>
                </w:p>
              </w:tc>
              <w:tc>
                <w:tcPr>
                  <w:tcW w:w="3780" w:type="dxa"/>
                </w:tcPr>
                <w:p w:rsidR="007109D5" w:rsidRPr="005B6130" w:rsidRDefault="007109D5" w:rsidP="007109D5">
                  <w:pPr>
                    <w:pStyle w:val="BodyText"/>
                    <w:spacing w:before="206"/>
                    <w:rPr>
                      <w:sz w:val="18"/>
                      <w:szCs w:val="18"/>
                    </w:rPr>
                  </w:pPr>
                  <w:r w:rsidRPr="005B6130">
                    <w:rPr>
                      <w:color w:val="231F20"/>
                      <w:sz w:val="18"/>
                      <w:szCs w:val="18"/>
                    </w:rPr>
                    <w:t>1:00 pm – 4:00 pm ET</w:t>
                  </w:r>
                </w:p>
              </w:tc>
              <w:tc>
                <w:tcPr>
                  <w:tcW w:w="2610" w:type="dxa"/>
                </w:tcPr>
                <w:p w:rsidR="007109D5" w:rsidRPr="005B6130" w:rsidRDefault="007109D5" w:rsidP="007109D5">
                  <w:pPr>
                    <w:pStyle w:val="BodyText"/>
                    <w:spacing w:before="206"/>
                    <w:rPr>
                      <w:sz w:val="18"/>
                      <w:szCs w:val="18"/>
                    </w:rPr>
                  </w:pPr>
                  <w:r w:rsidRPr="005B6130">
                    <w:rPr>
                      <w:sz w:val="18"/>
                      <w:szCs w:val="18"/>
                    </w:rPr>
                    <w:t>Webex/Teleconference</w:t>
                  </w:r>
                </w:p>
              </w:tc>
            </w:tr>
            <w:tr w:rsidR="007109D5" w:rsidTr="007109D5">
              <w:tc>
                <w:tcPr>
                  <w:tcW w:w="2051" w:type="dxa"/>
                </w:tcPr>
                <w:p w:rsidR="007109D5" w:rsidRPr="005B6130" w:rsidRDefault="007109D5" w:rsidP="007109D5">
                  <w:pPr>
                    <w:pStyle w:val="BodyText"/>
                    <w:spacing w:before="206"/>
                    <w:rPr>
                      <w:color w:val="231F20"/>
                      <w:sz w:val="18"/>
                      <w:szCs w:val="18"/>
                    </w:rPr>
                  </w:pPr>
                  <w:r w:rsidRPr="005B6130">
                    <w:rPr>
                      <w:color w:val="231F20"/>
                      <w:sz w:val="18"/>
                      <w:szCs w:val="18"/>
                    </w:rPr>
                    <w:t>November 9, 2020</w:t>
                  </w:r>
                </w:p>
              </w:tc>
              <w:tc>
                <w:tcPr>
                  <w:tcW w:w="3780" w:type="dxa"/>
                </w:tcPr>
                <w:p w:rsidR="007109D5" w:rsidRPr="005B6130" w:rsidRDefault="007109D5" w:rsidP="007109D5">
                  <w:pPr>
                    <w:pStyle w:val="BodyText"/>
                    <w:spacing w:before="206"/>
                    <w:rPr>
                      <w:color w:val="231F20"/>
                      <w:sz w:val="18"/>
                      <w:szCs w:val="18"/>
                    </w:rPr>
                  </w:pPr>
                  <w:r w:rsidRPr="005B6130">
                    <w:rPr>
                      <w:color w:val="231F20"/>
                      <w:sz w:val="18"/>
                      <w:szCs w:val="18"/>
                    </w:rPr>
                    <w:t>1:00 pm – 4:00 pm ET</w:t>
                  </w:r>
                </w:p>
              </w:tc>
              <w:tc>
                <w:tcPr>
                  <w:tcW w:w="2610" w:type="dxa"/>
                </w:tcPr>
                <w:p w:rsidR="007109D5" w:rsidRPr="005B6130" w:rsidRDefault="007109D5" w:rsidP="007109D5">
                  <w:pPr>
                    <w:pStyle w:val="BodyText"/>
                    <w:spacing w:before="206"/>
                    <w:rPr>
                      <w:color w:val="231F20"/>
                      <w:sz w:val="18"/>
                      <w:szCs w:val="18"/>
                    </w:rPr>
                  </w:pPr>
                  <w:r w:rsidRPr="005B6130">
                    <w:rPr>
                      <w:color w:val="231F20"/>
                      <w:sz w:val="18"/>
                      <w:szCs w:val="18"/>
                    </w:rPr>
                    <w:t>Webex/Teleconference</w:t>
                  </w:r>
                </w:p>
              </w:tc>
            </w:tr>
            <w:tr w:rsidR="007109D5" w:rsidTr="007109D5">
              <w:tc>
                <w:tcPr>
                  <w:tcW w:w="2051" w:type="dxa"/>
                </w:tcPr>
                <w:p w:rsidR="007109D5" w:rsidRPr="005B6130" w:rsidRDefault="007109D5" w:rsidP="007109D5">
                  <w:pPr>
                    <w:pStyle w:val="BodyText"/>
                    <w:spacing w:before="206"/>
                    <w:rPr>
                      <w:color w:val="231F20"/>
                      <w:sz w:val="18"/>
                      <w:szCs w:val="18"/>
                    </w:rPr>
                  </w:pPr>
                  <w:r w:rsidRPr="005B6130">
                    <w:rPr>
                      <w:color w:val="231F20"/>
                      <w:sz w:val="18"/>
                      <w:szCs w:val="18"/>
                    </w:rPr>
                    <w:t>December 4, 2020</w:t>
                  </w:r>
                </w:p>
              </w:tc>
              <w:tc>
                <w:tcPr>
                  <w:tcW w:w="3780" w:type="dxa"/>
                </w:tcPr>
                <w:p w:rsidR="007109D5" w:rsidRPr="005B6130" w:rsidRDefault="007109D5" w:rsidP="007109D5">
                  <w:pPr>
                    <w:pStyle w:val="BodyText"/>
                    <w:spacing w:before="206"/>
                    <w:rPr>
                      <w:sz w:val="18"/>
                      <w:szCs w:val="18"/>
                    </w:rPr>
                  </w:pPr>
                  <w:r w:rsidRPr="005B6130">
                    <w:rPr>
                      <w:sz w:val="18"/>
                      <w:szCs w:val="18"/>
                    </w:rPr>
                    <w:t>9:00 am – 12:00 pm ET</w:t>
                  </w:r>
                </w:p>
              </w:tc>
              <w:tc>
                <w:tcPr>
                  <w:tcW w:w="2610" w:type="dxa"/>
                </w:tcPr>
                <w:p w:rsidR="007109D5" w:rsidRPr="005B6130" w:rsidRDefault="007109D5" w:rsidP="007109D5">
                  <w:pPr>
                    <w:pStyle w:val="BodyText"/>
                    <w:spacing w:before="206"/>
                    <w:rPr>
                      <w:sz w:val="18"/>
                      <w:szCs w:val="18"/>
                    </w:rPr>
                  </w:pPr>
                  <w:r w:rsidRPr="005B6130">
                    <w:rPr>
                      <w:sz w:val="18"/>
                      <w:szCs w:val="18"/>
                    </w:rPr>
                    <w:t>Webex/Teleconference</w:t>
                  </w:r>
                </w:p>
              </w:tc>
            </w:tr>
          </w:tbl>
          <w:p w:rsidR="00BB531B" w:rsidRPr="00B62597" w:rsidRDefault="00BB531B" w:rsidP="00092135">
            <w:pPr>
              <w:pStyle w:val="AttendeesList"/>
            </w:pPr>
          </w:p>
        </w:tc>
        <w:tc>
          <w:tcPr>
            <w:tcW w:w="265" w:type="dxa"/>
            <w:vAlign w:val="center"/>
          </w:tcPr>
          <w:p w:rsidR="00BB531B" w:rsidRPr="00B62597" w:rsidRDefault="00BB531B" w:rsidP="00010057">
            <w:pPr>
              <w:pStyle w:val="AttendeesList"/>
            </w:pPr>
          </w:p>
        </w:tc>
        <w:tc>
          <w:tcPr>
            <w:tcW w:w="265" w:type="dxa"/>
            <w:vAlign w:val="center"/>
          </w:tcPr>
          <w:p w:rsidR="00BB531B" w:rsidRPr="00B62597" w:rsidRDefault="00BB531B" w:rsidP="00BB531B">
            <w:pPr>
              <w:pStyle w:val="AttendeesList"/>
            </w:pPr>
          </w:p>
        </w:tc>
      </w:tr>
    </w:tbl>
    <w:p w:rsidR="00B62597" w:rsidRDefault="007109D5" w:rsidP="00337321">
      <w:pPr>
        <w:pStyle w:val="Author"/>
      </w:pPr>
      <w:r>
        <w:br/>
      </w:r>
      <w:r w:rsidR="00882652">
        <w:t xml:space="preserve">Author: </w:t>
      </w:r>
      <w:r>
        <w:t>Lisa Krizenoskas</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7109D5">
      <w:pPr>
        <w:pStyle w:val="DisclaimerBodyCopy"/>
        <w:jc w:val="both"/>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7109D5">
      <w:pPr>
        <w:spacing w:after="0" w:line="240" w:lineRule="auto"/>
        <w:jc w:val="both"/>
        <w:rPr>
          <w:rFonts w:ascii="Arial Narrow" w:eastAsia="Times New Roman" w:hAnsi="Arial Narrow" w:cs="Times New Roman"/>
          <w:sz w:val="16"/>
          <w:szCs w:val="16"/>
        </w:rPr>
      </w:pPr>
    </w:p>
    <w:p w:rsidR="00B62597" w:rsidRPr="00B62597" w:rsidRDefault="00B62597" w:rsidP="007109D5">
      <w:pPr>
        <w:pStyle w:val="DisclosureTitle"/>
        <w:jc w:val="both"/>
      </w:pPr>
      <w:r w:rsidRPr="00B62597">
        <w:t>Code of Conduct:</w:t>
      </w:r>
    </w:p>
    <w:p w:rsidR="00712CAA" w:rsidRDefault="00B62597" w:rsidP="007109D5">
      <w:pPr>
        <w:pStyle w:val="DisclosureBody"/>
        <w:jc w:val="both"/>
        <w:rPr>
          <w:b/>
          <w:color w:val="013C59"/>
        </w:rPr>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rsidR="007109D5">
        <w:br/>
      </w:r>
    </w:p>
    <w:p w:rsidR="00B62597" w:rsidRPr="00B62597" w:rsidRDefault="00B62597" w:rsidP="007109D5">
      <w:pPr>
        <w:pStyle w:val="DisclosureTitle"/>
        <w:jc w:val="both"/>
      </w:pPr>
      <w:r w:rsidRPr="00B62597">
        <w:t xml:space="preserve">Public Meetings/Media Participation: </w:t>
      </w:r>
    </w:p>
    <w:p w:rsidR="00DE34CF" w:rsidRDefault="00B62597" w:rsidP="007109D5">
      <w:pPr>
        <w:pStyle w:val="DisclosureBody"/>
        <w:jc w:val="both"/>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7109D5">
      <w:pPr>
        <w:pStyle w:val="DisclaimerHeading"/>
        <w:spacing w:before="240"/>
        <w:jc w:val="both"/>
      </w:pPr>
      <w:r>
        <w:t>Participant Identification in WebEx:</w:t>
      </w:r>
    </w:p>
    <w:p w:rsidR="00027F49" w:rsidRDefault="00027F49" w:rsidP="007109D5">
      <w:pPr>
        <w:pStyle w:val="DisclaimerBodyCopy"/>
        <w:jc w:val="both"/>
      </w:pPr>
      <w:r>
        <w:t>When logging into the WebEx desktop client, please enter your real first and last name as well as a valid email address. Be sure to select the “call me” option.</w:t>
      </w:r>
    </w:p>
    <w:p w:rsidR="00027F49" w:rsidRDefault="00027F49" w:rsidP="007109D5">
      <w:pPr>
        <w:pStyle w:val="DisclaimerBodyCopy"/>
        <w:jc w:val="both"/>
      </w:pPr>
      <w:r>
        <w:t>PJM support staff continuously monitors WebEx connections during stakeholder meetings. Anonymous users or those using false usernames or emails will be dropped from the teleconference.</w:t>
      </w:r>
    </w:p>
    <w:p w:rsidR="00027F49" w:rsidRDefault="00027F49" w:rsidP="00027F49">
      <w:pPr>
        <w:pStyle w:val="DisclosureBody"/>
      </w:pPr>
    </w:p>
    <w:p w:rsidR="00027F49" w:rsidRDefault="006024A0" w:rsidP="00027F49">
      <w:pPr>
        <w:pStyle w:val="DisclaimerHeading"/>
      </w:pPr>
      <w:r w:rsidRPr="006024A0">
        <w:rPr>
          <w:noProof/>
        </w:rPr>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9C15C4" w:rsidRPr="009C15C4" w:rsidRDefault="006024A0" w:rsidP="009C15C4">
      <w:r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17930"/>
                    </a:xfrm>
                    <a:prstGeom prst="rect">
                      <a:avLst/>
                    </a:prstGeom>
                  </pic:spPr>
                </pic:pic>
              </a:graphicData>
            </a:graphic>
          </wp:inline>
        </w:drawing>
      </w:r>
    </w:p>
    <w:p w:rsidR="0057441E" w:rsidRPr="009C15C4" w:rsidRDefault="009C15C4" w:rsidP="009C15C4">
      <w:r>
        <w:rPr>
          <w:noProof/>
        </w:rPr>
        <w:lastRenderedPageBreak/>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9D5" w:rsidRDefault="007109D5" w:rsidP="00B62597">
      <w:pPr>
        <w:spacing w:after="0" w:line="240" w:lineRule="auto"/>
      </w:pPr>
      <w:r>
        <w:separator/>
      </w:r>
    </w:p>
  </w:endnote>
  <w:endnote w:type="continuationSeparator" w:id="0">
    <w:p w:rsidR="007109D5" w:rsidRDefault="007109D5"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7D0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D01A7">
      <w:rPr>
        <w:rStyle w:val="PageNumber"/>
        <w:noProof/>
      </w:rPr>
      <w:t>3</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42B9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20</w:t>
    </w:r>
    <w:r w:rsidR="00991528">
      <w:rPr>
        <w:rFonts w:ascii="Arial Narrow" w:hAnsi="Arial Narrow"/>
        <w:sz w:val="20"/>
      </w:rPr>
      <w:tab/>
    </w:r>
    <w:r w:rsidR="000232DF">
      <w:rPr>
        <w:rFonts w:ascii="Arial Narrow" w:hAnsi="Arial Narrow"/>
        <w:sz w:val="20"/>
      </w:rPr>
      <w:t xml:space="preserve">For Public Use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9D5" w:rsidRDefault="007109D5" w:rsidP="00B62597">
      <w:pPr>
        <w:spacing w:after="0" w:line="240" w:lineRule="auto"/>
      </w:pPr>
      <w:r>
        <w:separator/>
      </w:r>
    </w:p>
  </w:footnote>
  <w:footnote w:type="continuationSeparator" w:id="0">
    <w:p w:rsidR="007109D5" w:rsidRDefault="007109D5"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E6093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E6093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702744F"/>
    <w:multiLevelType w:val="hybridMultilevel"/>
    <w:tmpl w:val="77B26706"/>
    <w:lvl w:ilvl="0" w:tplc="D0C6FC3A">
      <w:start w:val="1"/>
      <w:numFmt w:val="decimal"/>
      <w:lvlText w:val="%1."/>
      <w:lvlJc w:val="left"/>
      <w:pPr>
        <w:ind w:left="500" w:hanging="360"/>
      </w:pPr>
      <w:rPr>
        <w:rFonts w:ascii="Arial Narrow" w:eastAsia="Arial Narrow" w:hAnsi="Arial Narrow" w:cs="Arial Narrow" w:hint="default"/>
        <w:color w:val="231F20"/>
        <w:spacing w:val="-24"/>
        <w:w w:val="100"/>
        <w:sz w:val="24"/>
        <w:szCs w:val="24"/>
      </w:rPr>
    </w:lvl>
    <w:lvl w:ilvl="1" w:tplc="CE8A3AD4">
      <w:numFmt w:val="bullet"/>
      <w:lvlText w:val="•"/>
      <w:lvlJc w:val="left"/>
      <w:pPr>
        <w:ind w:left="1414" w:hanging="360"/>
      </w:pPr>
      <w:rPr>
        <w:rFonts w:hint="default"/>
      </w:rPr>
    </w:lvl>
    <w:lvl w:ilvl="2" w:tplc="5FF48C36">
      <w:numFmt w:val="bullet"/>
      <w:lvlText w:val="•"/>
      <w:lvlJc w:val="left"/>
      <w:pPr>
        <w:ind w:left="2328" w:hanging="360"/>
      </w:pPr>
      <w:rPr>
        <w:rFonts w:hint="default"/>
      </w:rPr>
    </w:lvl>
    <w:lvl w:ilvl="3" w:tplc="7786C68E">
      <w:numFmt w:val="bullet"/>
      <w:lvlText w:val="•"/>
      <w:lvlJc w:val="left"/>
      <w:pPr>
        <w:ind w:left="3242" w:hanging="360"/>
      </w:pPr>
      <w:rPr>
        <w:rFonts w:hint="default"/>
      </w:rPr>
    </w:lvl>
    <w:lvl w:ilvl="4" w:tplc="D2BC24A8">
      <w:numFmt w:val="bullet"/>
      <w:lvlText w:val="•"/>
      <w:lvlJc w:val="left"/>
      <w:pPr>
        <w:ind w:left="4156" w:hanging="360"/>
      </w:pPr>
      <w:rPr>
        <w:rFonts w:hint="default"/>
      </w:rPr>
    </w:lvl>
    <w:lvl w:ilvl="5" w:tplc="82F801D0">
      <w:numFmt w:val="bullet"/>
      <w:lvlText w:val="•"/>
      <w:lvlJc w:val="left"/>
      <w:pPr>
        <w:ind w:left="5070" w:hanging="360"/>
      </w:pPr>
      <w:rPr>
        <w:rFonts w:hint="default"/>
      </w:rPr>
    </w:lvl>
    <w:lvl w:ilvl="6" w:tplc="D3AE514A">
      <w:numFmt w:val="bullet"/>
      <w:lvlText w:val="•"/>
      <w:lvlJc w:val="left"/>
      <w:pPr>
        <w:ind w:left="5984" w:hanging="360"/>
      </w:pPr>
      <w:rPr>
        <w:rFonts w:hint="default"/>
      </w:rPr>
    </w:lvl>
    <w:lvl w:ilvl="7" w:tplc="1096B4BA">
      <w:numFmt w:val="bullet"/>
      <w:lvlText w:val="•"/>
      <w:lvlJc w:val="left"/>
      <w:pPr>
        <w:ind w:left="6898" w:hanging="360"/>
      </w:pPr>
      <w:rPr>
        <w:rFonts w:hint="default"/>
      </w:rPr>
    </w:lvl>
    <w:lvl w:ilvl="8" w:tplc="C8D64750">
      <w:numFmt w:val="bullet"/>
      <w:lvlText w:val="•"/>
      <w:lvlJc w:val="left"/>
      <w:pPr>
        <w:ind w:left="7812" w:hanging="360"/>
      </w:pPr>
      <w:rPr>
        <w:rFonts w:hint="default"/>
      </w:rPr>
    </w:lvl>
  </w:abstractNum>
  <w:abstractNum w:abstractNumId="8" w15:restartNumberingAfterBreak="0">
    <w:nsid w:val="6A6D361E"/>
    <w:multiLevelType w:val="hybridMultilevel"/>
    <w:tmpl w:val="9E7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0"/>
  </w:num>
  <w:num w:numId="11">
    <w:abstractNumId w:val="3"/>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D5"/>
    <w:rsid w:val="00010057"/>
    <w:rsid w:val="000232DF"/>
    <w:rsid w:val="00027F49"/>
    <w:rsid w:val="000333FF"/>
    <w:rsid w:val="00092135"/>
    <w:rsid w:val="0014338B"/>
    <w:rsid w:val="001678E8"/>
    <w:rsid w:val="001B2242"/>
    <w:rsid w:val="001C0CC0"/>
    <w:rsid w:val="001D3B68"/>
    <w:rsid w:val="002113BD"/>
    <w:rsid w:val="002B2F98"/>
    <w:rsid w:val="002C6057"/>
    <w:rsid w:val="00305238"/>
    <w:rsid w:val="00321A64"/>
    <w:rsid w:val="003251CE"/>
    <w:rsid w:val="00337321"/>
    <w:rsid w:val="003B55E1"/>
    <w:rsid w:val="003D7E5C"/>
    <w:rsid w:val="003E7A73"/>
    <w:rsid w:val="0046043F"/>
    <w:rsid w:val="00485C8B"/>
    <w:rsid w:val="00491490"/>
    <w:rsid w:val="00494494"/>
    <w:rsid w:val="004969FA"/>
    <w:rsid w:val="00527104"/>
    <w:rsid w:val="00564DEE"/>
    <w:rsid w:val="0057441E"/>
    <w:rsid w:val="005A5D0D"/>
    <w:rsid w:val="005B6130"/>
    <w:rsid w:val="005D6D05"/>
    <w:rsid w:val="006024A0"/>
    <w:rsid w:val="00602967"/>
    <w:rsid w:val="00606F11"/>
    <w:rsid w:val="006F7A52"/>
    <w:rsid w:val="007109D5"/>
    <w:rsid w:val="00712CAA"/>
    <w:rsid w:val="00716A8B"/>
    <w:rsid w:val="00744A45"/>
    <w:rsid w:val="00754C6D"/>
    <w:rsid w:val="00755096"/>
    <w:rsid w:val="007703B4"/>
    <w:rsid w:val="007A34A3"/>
    <w:rsid w:val="007C2954"/>
    <w:rsid w:val="007D01A7"/>
    <w:rsid w:val="007D4F70"/>
    <w:rsid w:val="007E7CAB"/>
    <w:rsid w:val="00837B12"/>
    <w:rsid w:val="00841282"/>
    <w:rsid w:val="008552A3"/>
    <w:rsid w:val="00882652"/>
    <w:rsid w:val="00917386"/>
    <w:rsid w:val="00991528"/>
    <w:rsid w:val="009A5430"/>
    <w:rsid w:val="009C15C4"/>
    <w:rsid w:val="009F53F9"/>
    <w:rsid w:val="00A05391"/>
    <w:rsid w:val="00A317A9"/>
    <w:rsid w:val="00A40F27"/>
    <w:rsid w:val="00A41149"/>
    <w:rsid w:val="00A7743C"/>
    <w:rsid w:val="00AC2247"/>
    <w:rsid w:val="00B16D95"/>
    <w:rsid w:val="00B20316"/>
    <w:rsid w:val="00B34E3C"/>
    <w:rsid w:val="00B62597"/>
    <w:rsid w:val="00BA6146"/>
    <w:rsid w:val="00BB531B"/>
    <w:rsid w:val="00BF331B"/>
    <w:rsid w:val="00C353C0"/>
    <w:rsid w:val="00C439EC"/>
    <w:rsid w:val="00C5307B"/>
    <w:rsid w:val="00C72168"/>
    <w:rsid w:val="00C757F4"/>
    <w:rsid w:val="00C75A9D"/>
    <w:rsid w:val="00CA49B9"/>
    <w:rsid w:val="00CB19DE"/>
    <w:rsid w:val="00CB475B"/>
    <w:rsid w:val="00CC1B47"/>
    <w:rsid w:val="00D06EC8"/>
    <w:rsid w:val="00D136EA"/>
    <w:rsid w:val="00D251ED"/>
    <w:rsid w:val="00D831E4"/>
    <w:rsid w:val="00D95949"/>
    <w:rsid w:val="00DB29E9"/>
    <w:rsid w:val="00DE34CF"/>
    <w:rsid w:val="00DF31C5"/>
    <w:rsid w:val="00E32B6B"/>
    <w:rsid w:val="00E5387A"/>
    <w:rsid w:val="00E55E84"/>
    <w:rsid w:val="00E60938"/>
    <w:rsid w:val="00E924F9"/>
    <w:rsid w:val="00EB68B0"/>
    <w:rsid w:val="00F4190F"/>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3E2BD3F-D0A7-45AE-AA83-8742F99A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3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1"/>
    <w:qFormat/>
    <w:rsid w:val="007109D5"/>
    <w:pPr>
      <w:widowControl w:val="0"/>
      <w:autoSpaceDE w:val="0"/>
      <w:autoSpaceDN w:val="0"/>
      <w:spacing w:after="0" w:line="240" w:lineRule="auto"/>
      <w:ind w:left="500" w:hanging="360"/>
    </w:pPr>
    <w:rPr>
      <w:rFonts w:ascii="Arial Narrow" w:eastAsia="Arial Narrow" w:hAnsi="Arial Narrow" w:cs="Arial Narrow"/>
    </w:rPr>
  </w:style>
  <w:style w:type="paragraph" w:styleId="BodyText">
    <w:name w:val="Body Text"/>
    <w:basedOn w:val="Normal"/>
    <w:link w:val="BodyTextChar"/>
    <w:uiPriority w:val="1"/>
    <w:qFormat/>
    <w:rsid w:val="007109D5"/>
    <w:pPr>
      <w:widowControl w:val="0"/>
      <w:autoSpaceDE w:val="0"/>
      <w:autoSpaceDN w:val="0"/>
      <w:spacing w:after="0" w:line="240" w:lineRule="auto"/>
    </w:pPr>
    <w:rPr>
      <w:rFonts w:ascii="Arial Narrow" w:eastAsia="Arial Narrow" w:hAnsi="Arial Narrow" w:cs="Arial Narrow"/>
      <w:sz w:val="16"/>
      <w:szCs w:val="16"/>
    </w:rPr>
  </w:style>
  <w:style w:type="character" w:customStyle="1" w:styleId="BodyTextChar">
    <w:name w:val="Body Text Char"/>
    <w:basedOn w:val="DefaultParagraphFont"/>
    <w:link w:val="BodyText"/>
    <w:uiPriority w:val="1"/>
    <w:rsid w:val="007109D5"/>
    <w:rPr>
      <w:rFonts w:ascii="Arial Narrow" w:eastAsia="Arial Narrow" w:hAnsi="Arial Narrow" w:cs="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pj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arn.pjm.com/" TargetMode="External"/><Relationship Id="rId4" Type="http://schemas.openxmlformats.org/officeDocument/2006/relationships/webSettings" Target="web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zel\AppData\Local\Microsoft\Windows\INetCache\IE\8MF3EAO1\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Template>
  <TotalTime>0</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Krizenoskas, Lisa</dc:creator>
  <cp:lastModifiedBy>Krizenoskas, Lisa</cp:lastModifiedBy>
  <cp:revision>2</cp:revision>
  <cp:lastPrinted>2015-02-05T19:57:00Z</cp:lastPrinted>
  <dcterms:created xsi:type="dcterms:W3CDTF">2020-07-06T17:39:00Z</dcterms:created>
  <dcterms:modified xsi:type="dcterms:W3CDTF">2020-07-06T17:39:00Z</dcterms:modified>
</cp:coreProperties>
</file>