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B62597" w:rsidRPr="00B62597" w:rsidP="00755096" w14:paraId="5277C9BA" w14:textId="77777777">
      <w:pPr>
        <w:pStyle w:val="MeetingDetails"/>
      </w:pPr>
      <w:r>
        <w:t>Reserve Certainty Sr. Task Force</w:t>
      </w:r>
    </w:p>
    <w:p w:rsidR="00B62597" w:rsidRPr="00B62597" w:rsidP="00755096" w14:paraId="5882D3EA" w14:textId="1ABA5F10">
      <w:pPr>
        <w:pStyle w:val="MeetingDetails"/>
      </w:pPr>
      <w:r>
        <w:t xml:space="preserve">In-Person, </w:t>
      </w:r>
      <w:r w:rsidR="008062B0">
        <w:t>Teleconference/</w:t>
      </w:r>
      <w:r w:rsidR="00014669">
        <w:t>Webex</w:t>
      </w:r>
    </w:p>
    <w:p w:rsidR="00B62597" w:rsidRPr="00B62597" w:rsidP="00755096" w14:paraId="2E088EB4" w14:textId="43210246">
      <w:pPr>
        <w:pStyle w:val="MeetingDetails"/>
      </w:pPr>
      <w:r>
        <w:t>October 08</w:t>
      </w:r>
      <w:r w:rsidR="00C16EBC">
        <w:t xml:space="preserve">, </w:t>
      </w:r>
      <w:r w:rsidR="00565BF6">
        <w:t>202</w:t>
      </w:r>
      <w:r w:rsidR="001E4339">
        <w:t>6</w:t>
      </w:r>
    </w:p>
    <w:p w:rsidR="00B62597" w:rsidRPr="00B62597" w:rsidP="00755096" w14:paraId="195748F0" w14:textId="67C9AF2B">
      <w:pPr>
        <w:pStyle w:val="MeetingDetails"/>
        <w:rPr>
          <w:sz w:val="28"/>
          <w:u w:val="single"/>
        </w:rPr>
      </w:pPr>
      <w:r>
        <w:t>2</w:t>
      </w:r>
      <w:r w:rsidR="0005654C">
        <w:t>:0</w:t>
      </w:r>
      <w:r w:rsidR="008062B0">
        <w:t>0</w:t>
      </w:r>
      <w:r w:rsidR="002B2F98">
        <w:t xml:space="preserve"> </w:t>
      </w:r>
      <w:r>
        <w:t>p</w:t>
      </w:r>
      <w:r w:rsidR="00D02194">
        <w:t xml:space="preserve">.m. – </w:t>
      </w:r>
      <w:r>
        <w:t>5</w:t>
      </w:r>
      <w:r w:rsidR="00010057">
        <w:t xml:space="preserve">:00 </w:t>
      </w:r>
      <w:r w:rsidR="00327BBD">
        <w:t>p</w:t>
      </w:r>
      <w:r w:rsidR="00755096">
        <w:t>.m.</w:t>
      </w:r>
      <w:r w:rsidR="00010057">
        <w:t xml:space="preserve"> EPT</w:t>
      </w:r>
    </w:p>
    <w:p w:rsidR="00B62597" w:rsidRPr="00B62597" w:rsidP="00B62597" w14:paraId="4495E5D8" w14:textId="77777777">
      <w:pPr>
        <w:rPr>
          <w:rFonts w:ascii="Arial Narrow" w:eastAsia="Times New Roman" w:hAnsi="Arial Narrow" w:cs="Times New Roman"/>
          <w:sz w:val="24"/>
          <w:szCs w:val="20"/>
        </w:rPr>
      </w:pPr>
    </w:p>
    <w:p w:rsidR="00B62597" w:rsidRPr="00B62597" w:rsidP="007C2954" w14:paraId="459F7452" w14:textId="02D72AB8">
      <w:pPr>
        <w:pStyle w:val="PrimaryHeading"/>
        <w:rPr>
          <w:caps/>
        </w:rPr>
      </w:pPr>
      <w:bookmarkStart w:id="0" w:name="OLE_LINK5"/>
      <w:bookmarkStart w:id="1" w:name="OLE_LINK3"/>
      <w:r w:rsidRPr="00527104">
        <w:t>Adm</w:t>
      </w:r>
      <w:r w:rsidRPr="007C2954">
        <w:t>inistrati</w:t>
      </w:r>
      <w:r w:rsidR="0005654C">
        <w:t>on (</w:t>
      </w:r>
      <w:r w:rsidR="0094092A">
        <w:t>2</w:t>
      </w:r>
      <w:r w:rsidR="0005654C">
        <w:t>:0</w:t>
      </w:r>
      <w:r w:rsidR="008062B0">
        <w:t>0-</w:t>
      </w:r>
      <w:r w:rsidR="0094092A">
        <w:t>2</w:t>
      </w:r>
      <w:r w:rsidR="00C16EBC">
        <w:t>:</w:t>
      </w:r>
      <w:r w:rsidR="0094092A">
        <w:t>10</w:t>
      </w:r>
      <w:r w:rsidRPr="00527104">
        <w:t>)</w:t>
      </w:r>
    </w:p>
    <w:bookmarkEnd w:id="0"/>
    <w:bookmarkEnd w:id="1"/>
    <w:p w:rsidR="005941CB" w:rsidP="00B3429D" w14:paraId="57E785AC" w14:textId="5D179E97">
      <w:pPr>
        <w:pStyle w:val="SecondaryHeading-Numbered"/>
        <w:rPr>
          <w:b w:val="0"/>
        </w:rPr>
      </w:pPr>
      <w:r>
        <w:rPr>
          <w:b w:val="0"/>
        </w:rPr>
        <w:t>Lisa Morelli, facilitator, and Amanda Egan, secretary, will w</w:t>
      </w:r>
      <w:r w:rsidRPr="00DA4EAC">
        <w:rPr>
          <w:b w:val="0"/>
        </w:rPr>
        <w:t>elcome</w:t>
      </w:r>
      <w:r>
        <w:rPr>
          <w:b w:val="0"/>
        </w:rPr>
        <w:t xml:space="preserve"> participants</w:t>
      </w:r>
      <w:r w:rsidRPr="00DA4EAC">
        <w:rPr>
          <w:b w:val="0"/>
        </w:rPr>
        <w:t xml:space="preserve">, </w:t>
      </w:r>
      <w:r>
        <w:rPr>
          <w:b w:val="0"/>
        </w:rPr>
        <w:t xml:space="preserve">make </w:t>
      </w:r>
      <w:r w:rsidRPr="00DA4EAC">
        <w:rPr>
          <w:b w:val="0"/>
        </w:rPr>
        <w:t>announcements and review of the Anti-trust, Code of Conduct, and Media Participation Guidelines.</w:t>
      </w:r>
    </w:p>
    <w:p w:rsidR="005941CB" w:rsidRPr="007C523B" w:rsidP="005941CB" w14:paraId="3DBCDC5A" w14:textId="1143BC91">
      <w:pPr>
        <w:pStyle w:val="PrimaryHeading"/>
      </w:pPr>
      <w:r>
        <w:t>CB</w:t>
      </w:r>
      <w:r w:rsidR="00AB2160">
        <w:t>IR</w:t>
      </w:r>
      <w:r>
        <w:t xml:space="preserve"> (</w:t>
      </w:r>
      <w:r w:rsidR="0094092A">
        <w:t>2</w:t>
      </w:r>
      <w:r>
        <w:t>:</w:t>
      </w:r>
      <w:r w:rsidR="0094092A">
        <w:t>1</w:t>
      </w:r>
      <w:r>
        <w:t>0-</w:t>
      </w:r>
      <w:r w:rsidR="0094092A">
        <w:t>4</w:t>
      </w:r>
      <w:r>
        <w:t>:</w:t>
      </w:r>
      <w:r w:rsidR="0094092A">
        <w:t>5</w:t>
      </w:r>
      <w:r>
        <w:t>0)</w:t>
      </w:r>
    </w:p>
    <w:p w:rsidR="0094092A" w:rsidRPr="0094092A" w:rsidP="0094092A" w14:paraId="6036B3C2" w14:textId="75685BDC">
      <w:pPr>
        <w:pStyle w:val="ListSubhead1"/>
        <w:rPr>
          <w:b w:val="0"/>
          <w:bCs/>
        </w:rPr>
      </w:pPr>
      <w:r>
        <w:rPr>
          <w:b w:val="0"/>
          <w:bCs/>
        </w:rPr>
        <w:t xml:space="preserve">PJM </w:t>
      </w:r>
      <w:r w:rsidRPr="0094092A">
        <w:rPr>
          <w:b w:val="0"/>
          <w:bCs/>
        </w:rPr>
        <w:t xml:space="preserve">will provide a review of the proposed Tariff and Operating Agreement revisions associated </w:t>
      </w:r>
      <w:r w:rsidR="00531356">
        <w:rPr>
          <w:b w:val="0"/>
          <w:bCs/>
        </w:rPr>
        <w:t xml:space="preserve">with </w:t>
      </w:r>
      <w:r w:rsidRPr="0094092A">
        <w:rPr>
          <w:b w:val="0"/>
          <w:bCs/>
        </w:rPr>
        <w:t xml:space="preserve">the Reserve Certainty solution package endorsed by the Markets and Reliability Committee. </w:t>
      </w:r>
    </w:p>
    <w:p w:rsidR="0094092A" w:rsidP="0094092A" w14:paraId="2EF63F42" w14:textId="5D240A33">
      <w:pPr>
        <w:pStyle w:val="ListSubhead1"/>
        <w:numPr>
          <w:ilvl w:val="0"/>
          <w:numId w:val="0"/>
        </w:numPr>
        <w:ind w:left="360"/>
        <w:rPr>
          <w:b w:val="0"/>
          <w:bCs/>
        </w:rPr>
      </w:pPr>
      <w:r w:rsidRPr="0094092A">
        <w:rPr>
          <w:b w:val="0"/>
          <w:bCs/>
        </w:rPr>
        <w:t xml:space="preserve">A. Review of language revisions in OA </w:t>
      </w:r>
      <w:r w:rsidR="00FC568C">
        <w:rPr>
          <w:b w:val="0"/>
          <w:bCs/>
        </w:rPr>
        <w:t>Schedule 1 Sec. 1 / OATT Att. K-Appx, Sec. 1</w:t>
      </w:r>
    </w:p>
    <w:p w:rsidR="0094092A" w:rsidP="0094092A" w14:paraId="7F882165" w14:textId="427A9769">
      <w:pPr>
        <w:pStyle w:val="ListSubhead1"/>
        <w:numPr>
          <w:ilvl w:val="0"/>
          <w:numId w:val="0"/>
        </w:numPr>
        <w:ind w:left="360"/>
        <w:rPr>
          <w:b w:val="0"/>
          <w:bCs/>
        </w:rPr>
      </w:pPr>
      <w:r w:rsidRPr="0094092A">
        <w:rPr>
          <w:b w:val="0"/>
          <w:bCs/>
        </w:rPr>
        <w:t xml:space="preserve">B. Review of language revisions </w:t>
      </w:r>
      <w:r w:rsidRPr="0094092A" w:rsidR="00FC568C">
        <w:rPr>
          <w:b w:val="0"/>
          <w:bCs/>
        </w:rPr>
        <w:t xml:space="preserve">OA </w:t>
      </w:r>
      <w:r w:rsidR="00FC568C">
        <w:rPr>
          <w:b w:val="0"/>
          <w:bCs/>
        </w:rPr>
        <w:t>Schedule 1 Sec. 2 / OATT Att. K-Appx, Sec. 2</w:t>
      </w:r>
    </w:p>
    <w:p w:rsidR="00AB2160" w:rsidP="00FB40E7" w14:paraId="5A59FF9C" w14:textId="1B6DA7D9">
      <w:pPr>
        <w:pStyle w:val="ListSubhead1"/>
        <w:numPr>
          <w:ilvl w:val="0"/>
          <w:numId w:val="0"/>
        </w:numPr>
        <w:ind w:left="360"/>
        <w:rPr>
          <w:b w:val="0"/>
          <w:bCs/>
        </w:rPr>
      </w:pPr>
      <w:r w:rsidRPr="0094092A">
        <w:rPr>
          <w:b w:val="0"/>
          <w:bCs/>
        </w:rPr>
        <w:t xml:space="preserve">C. </w:t>
      </w:r>
      <w:r w:rsidRPr="0094092A" w:rsidR="00FC568C">
        <w:rPr>
          <w:b w:val="0"/>
          <w:bCs/>
        </w:rPr>
        <w:t xml:space="preserve">Review of language revisions OA </w:t>
      </w:r>
      <w:r w:rsidR="00FC568C">
        <w:rPr>
          <w:b w:val="0"/>
          <w:bCs/>
        </w:rPr>
        <w:t>Schedule 1 Sec. 5 / OATT Att. K-Appx, Sec. 5</w:t>
      </w:r>
    </w:p>
    <w:p w:rsidR="009B4E44" w:rsidRPr="0094092A" w:rsidP="009B4E44" w14:paraId="2B94CFFF" w14:textId="79ADFBEA">
      <w:pPr>
        <w:pStyle w:val="ListSubhead1"/>
        <w:numPr>
          <w:ilvl w:val="0"/>
          <w:numId w:val="0"/>
        </w:numPr>
        <w:ind w:left="630" w:hanging="270"/>
        <w:rPr>
          <w:b w:val="0"/>
          <w:bCs/>
        </w:rPr>
      </w:pPr>
      <w:r>
        <w:rPr>
          <w:b w:val="0"/>
          <w:bCs/>
        </w:rPr>
        <w:t xml:space="preserve">D. </w:t>
      </w:r>
      <w:r w:rsidRPr="00B95FD9">
        <w:t>Informational Only</w:t>
      </w:r>
      <w:r>
        <w:rPr>
          <w:b w:val="0"/>
          <w:bCs/>
        </w:rPr>
        <w:t xml:space="preserve"> – OA and OATT definition updates - These documents will not be separately reviewed at this meeting.</w:t>
      </w:r>
    </w:p>
    <w:p w:rsidR="002C4DA2" w:rsidRPr="00DB29E9" w:rsidP="002C4DA2" w14:paraId="3943C9FC" w14:textId="44765159">
      <w:pPr>
        <w:pStyle w:val="PrimaryHeading"/>
      </w:pPr>
      <w:r>
        <w:t>Future Agenda Items (</w:t>
      </w:r>
      <w:r w:rsidR="0094092A">
        <w:t>4</w:t>
      </w:r>
      <w:r>
        <w:t>:</w:t>
      </w:r>
      <w:r w:rsidR="00CD4EF7">
        <w:t>5</w:t>
      </w:r>
      <w:r>
        <w:t>0-</w:t>
      </w:r>
      <w:r w:rsidR="0094092A">
        <w:t>5</w:t>
      </w:r>
      <w:r>
        <w:t>:</w:t>
      </w:r>
      <w:r w:rsidR="00CD4EF7">
        <w:t>0</w:t>
      </w:r>
      <w:r>
        <w:t>0)</w:t>
      </w:r>
      <w:r w:rsidRPr="00A74301">
        <w:t xml:space="preserve"> </w:t>
      </w:r>
    </w:p>
    <w:p w:rsidR="00AB2160" w:rsidRPr="0094092A" w:rsidP="0094092A" w14:paraId="42BEFB75" w14:textId="39965A69">
      <w:pPr>
        <w:pStyle w:val="ListSubhead1"/>
        <w:rPr>
          <w:b w:val="0"/>
          <w:bCs/>
        </w:rPr>
      </w:pPr>
      <w:r w:rsidRPr="00DC10EA">
        <w:rPr>
          <w:b w:val="0"/>
          <w:bCs/>
        </w:rPr>
        <w:t>Lisa Morelli will review action items and discuss next steps</w:t>
      </w:r>
      <w:r w:rsidR="00FF2D5C">
        <w:rPr>
          <w:b w:val="0"/>
          <w:bCs/>
        </w:rPr>
        <w:t>.</w:t>
      </w: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20"/>
        <w:gridCol w:w="1260"/>
        <w:gridCol w:w="2790"/>
        <w:gridCol w:w="1800"/>
        <w:gridCol w:w="1815"/>
      </w:tblGrid>
      <w:tr w14:paraId="1E468E3C" w14:textId="77777777" w:rsidTr="00B10FA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67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A642C2" w:rsidRPr="003C3320" w:rsidP="00B10FA6" w14:paraId="33F52A29" w14:textId="77777777">
            <w:pPr>
              <w:pStyle w:val="PrimaryHeading"/>
              <w:spacing w:after="0"/>
              <w:jc w:val="left"/>
              <w:rPr>
                <w:b/>
                <w:i w:val="0"/>
              </w:rPr>
            </w:pPr>
            <w:r w:rsidRPr="00DF1112">
              <w:rPr>
                <w:b/>
                <w:i w:val="0"/>
                <w:iCs w:val="0"/>
              </w:rPr>
              <w:t>Future Meeting Dates and Materials</w:t>
            </w:r>
          </w:p>
        </w:tc>
        <w:tc>
          <w:tcPr>
            <w:tcW w:w="180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A642C2" w:rsidRPr="00DA23DE" w:rsidP="00B10FA6" w14:paraId="5F5F3F88" w14:textId="77777777">
            <w:pPr>
              <w:pStyle w:val="DisclaimerHeading"/>
              <w:spacing w:before="40" w:after="40"/>
              <w:jc w:val="center"/>
              <w:rPr>
                <w:b/>
                <w:color w:val="FFFFFF" w:themeColor="background1"/>
                <w:sz w:val="19"/>
                <w:szCs w:val="19"/>
              </w:rPr>
            </w:pPr>
            <w:r w:rsidRPr="00DA23DE">
              <w:rPr>
                <w:noProof/>
                <w:color w:val="FFFFFF" w:themeColor="background1"/>
                <w:sz w:val="19"/>
                <w:szCs w:val="19"/>
              </w:rPr>
              <w:drawing>
                <wp:anchor distT="0" distB="0" distL="45720" distR="114300" simplePos="0" relativeHeight="251660288" behindDoc="0" locked="0" layoutInCell="1" allowOverlap="1">
                  <wp:simplePos x="0" y="0"/>
                  <wp:positionH relativeFrom="column">
                    <wp:posOffset>856827</wp:posOffset>
                  </wp:positionH>
                  <wp:positionV relativeFrom="paragraph">
                    <wp:posOffset>53975</wp:posOffset>
                  </wp:positionV>
                  <wp:extent cx="173736" cy="173736"/>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73736" cy="173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p>
        </w:tc>
        <w:tc>
          <w:tcPr>
            <w:tcW w:w="181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A642C2" w:rsidRPr="00DA23DE" w:rsidP="00B10FA6" w14:paraId="64154009" w14:textId="77777777">
            <w:pPr>
              <w:pStyle w:val="DisclaimerHeading"/>
              <w:spacing w:before="40" w:after="40"/>
              <w:jc w:val="center"/>
              <w:rPr>
                <w:b/>
                <w:color w:val="FFFFFF" w:themeColor="background1"/>
                <w:sz w:val="19"/>
                <w:szCs w:val="19"/>
              </w:rPr>
            </w:pPr>
            <w:r w:rsidRPr="00DA23DE">
              <w:rPr>
                <w:b/>
                <w:color w:val="FFFFFF" w:themeColor="background1"/>
                <w:sz w:val="19"/>
                <w:szCs w:val="19"/>
              </w:rPr>
              <w:t>Materials Published</w:t>
            </w:r>
          </w:p>
        </w:tc>
      </w:tr>
      <w:tr w14:paraId="63AB91AC" w14:textId="77777777" w:rsidTr="00B10FA6">
        <w:tblPrEx>
          <w:tblW w:w="0" w:type="auto"/>
          <w:tblLook w:val="04A0"/>
        </w:tblPrEx>
        <w:trPr>
          <w:trHeight w:val="296"/>
        </w:trPr>
        <w:tc>
          <w:tcPr>
            <w:tcW w:w="1620" w:type="dxa"/>
            <w:tcBorders>
              <w:top w:val="single" w:sz="4" w:space="0" w:color="auto"/>
              <w:bottom w:val="single" w:sz="6" w:space="0" w:color="FFFFFF" w:themeColor="background1"/>
              <w:right w:val="single" w:sz="4" w:space="0" w:color="auto"/>
            </w:tcBorders>
            <w:shd w:val="clear" w:color="auto" w:fill="000000" w:themeFill="text2"/>
            <w:vAlign w:val="center"/>
          </w:tcPr>
          <w:p w:rsidR="00A642C2" w:rsidRPr="00BB6921" w:rsidP="00B10FA6" w14:paraId="13CB5C08" w14:textId="77777777">
            <w:pPr>
              <w:pStyle w:val="DisclaimerHeading"/>
              <w:jc w:val="left"/>
              <w:rPr>
                <w:i w:val="0"/>
                <w:color w:val="auto"/>
                <w:sz w:val="19"/>
                <w:szCs w:val="19"/>
              </w:rPr>
            </w:pPr>
            <w:r w:rsidRPr="00BB6921">
              <w:rPr>
                <w:i w:val="0"/>
                <w:color w:val="auto"/>
                <w:sz w:val="19"/>
                <w:szCs w:val="19"/>
              </w:rPr>
              <w:t>Date</w:t>
            </w:r>
          </w:p>
        </w:tc>
        <w:tc>
          <w:tcPr>
            <w:tcW w:w="1260" w:type="dxa"/>
            <w:tcBorders>
              <w:top w:val="single" w:sz="4" w:space="0" w:color="auto"/>
              <w:left w:val="single" w:sz="4" w:space="0" w:color="auto"/>
              <w:bottom w:val="single" w:sz="6" w:space="0" w:color="FFFFFF" w:themeColor="background1"/>
              <w:right w:val="single" w:sz="8" w:space="0" w:color="auto"/>
            </w:tcBorders>
            <w:shd w:val="clear" w:color="auto" w:fill="000000" w:themeFill="text2"/>
            <w:vAlign w:val="center"/>
          </w:tcPr>
          <w:p w:rsidR="00A642C2" w:rsidRPr="00BB6921" w:rsidP="00B10FA6" w14:paraId="7B965646" w14:textId="77777777">
            <w:pPr>
              <w:pStyle w:val="DisclaimerHeading"/>
              <w:rPr>
                <w:color w:val="auto"/>
                <w:sz w:val="19"/>
                <w:szCs w:val="19"/>
              </w:rPr>
            </w:pPr>
            <w:r w:rsidRPr="00BB6921">
              <w:rPr>
                <w:color w:val="auto"/>
                <w:sz w:val="19"/>
                <w:szCs w:val="19"/>
              </w:rPr>
              <w:t>Time</w:t>
            </w:r>
          </w:p>
        </w:tc>
        <w:tc>
          <w:tcPr>
            <w:tcW w:w="2790" w:type="dxa"/>
            <w:tcBorders>
              <w:top w:val="single" w:sz="4" w:space="0" w:color="auto"/>
              <w:left w:val="single" w:sz="8" w:space="0" w:color="auto"/>
              <w:bottom w:val="single" w:sz="6" w:space="0" w:color="FFFFFF" w:themeColor="background1"/>
              <w:right w:val="single" w:sz="8" w:space="0" w:color="auto"/>
            </w:tcBorders>
            <w:shd w:val="clear" w:color="auto" w:fill="000000" w:themeFill="text2"/>
            <w:vAlign w:val="center"/>
          </w:tcPr>
          <w:p w:rsidR="00A642C2" w:rsidRPr="00BB6921" w:rsidP="00B10FA6" w14:paraId="5178C48C" w14:textId="77777777">
            <w:pPr>
              <w:pStyle w:val="DisclaimerHeading"/>
              <w:jc w:val="center"/>
              <w:rPr>
                <w:color w:val="auto"/>
                <w:sz w:val="19"/>
                <w:szCs w:val="19"/>
              </w:rPr>
            </w:pPr>
            <w:r w:rsidRPr="00BB6921">
              <w:rPr>
                <w:color w:val="auto"/>
                <w:sz w:val="19"/>
                <w:szCs w:val="19"/>
              </w:rPr>
              <w:t>Location</w:t>
            </w:r>
          </w:p>
        </w:tc>
        <w:tc>
          <w:tcPr>
            <w:tcW w:w="180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A642C2" w:rsidRPr="00C10A93" w:rsidP="00B10FA6" w14:paraId="21191849" w14:textId="77777777">
            <w:pPr>
              <w:pStyle w:val="DisclaimerHeading"/>
              <w:jc w:val="center"/>
              <w:rPr>
                <w:color w:val="FFFFFF" w:themeColor="background1"/>
                <w:sz w:val="19"/>
                <w:szCs w:val="19"/>
              </w:rPr>
            </w:pPr>
          </w:p>
        </w:tc>
        <w:tc>
          <w:tcPr>
            <w:tcW w:w="181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A642C2" w:rsidRPr="00C10A93" w:rsidP="00B10FA6" w14:paraId="5AC571CC" w14:textId="77777777">
            <w:pPr>
              <w:pStyle w:val="DisclaimerHeading"/>
              <w:jc w:val="center"/>
              <w:rPr>
                <w:color w:val="FFFFFF" w:themeColor="background1"/>
                <w:sz w:val="19"/>
                <w:szCs w:val="19"/>
              </w:rPr>
            </w:pPr>
          </w:p>
        </w:tc>
      </w:tr>
      <w:tr w14:paraId="190A7F20" w14:textId="77777777" w:rsidTr="00B10FA6">
        <w:tblPrEx>
          <w:tblW w:w="0" w:type="auto"/>
          <w:tblLook w:val="04A0"/>
        </w:tblPrEx>
        <w:trPr>
          <w:trHeight w:val="331"/>
        </w:trPr>
        <w:tc>
          <w:tcPr>
            <w:tcW w:w="1620" w:type="dxa"/>
            <w:tcBorders>
              <w:top w:val="single" w:sz="4" w:space="0" w:color="auto"/>
              <w:bottom w:val="single" w:sz="4" w:space="0" w:color="auto"/>
              <w:right w:val="single" w:sz="4" w:space="0" w:color="auto"/>
            </w:tcBorders>
            <w:shd w:val="clear" w:color="auto" w:fill="E1F6FF"/>
          </w:tcPr>
          <w:p w:rsidR="005941CB" w:rsidRPr="00B408E1" w:rsidP="005941CB" w14:paraId="0B1F6846" w14:textId="45F39B3F">
            <w:pPr>
              <w:pStyle w:val="DisclaimerHeading"/>
              <w:spacing w:before="40" w:after="40" w:line="220" w:lineRule="exact"/>
              <w:jc w:val="center"/>
              <w:rPr>
                <w:b w:val="0"/>
                <w:i w:val="0"/>
                <w:iCs w:val="0"/>
                <w:color w:val="auto"/>
                <w:sz w:val="18"/>
                <w:szCs w:val="18"/>
              </w:rPr>
            </w:pPr>
            <w:r>
              <w:rPr>
                <w:b w:val="0"/>
                <w:i w:val="0"/>
                <w:iCs w:val="0"/>
                <w:color w:val="auto"/>
                <w:sz w:val="18"/>
                <w:szCs w:val="18"/>
              </w:rPr>
              <w:t>October 30, 2026</w:t>
            </w:r>
          </w:p>
        </w:tc>
        <w:tc>
          <w:tcPr>
            <w:tcW w:w="1260" w:type="dxa"/>
            <w:tcBorders>
              <w:top w:val="single" w:sz="4" w:space="0" w:color="auto"/>
              <w:left w:val="single" w:sz="4" w:space="0" w:color="auto"/>
              <w:bottom w:val="single" w:sz="4" w:space="0" w:color="auto"/>
              <w:right w:val="single" w:sz="8" w:space="0" w:color="auto"/>
            </w:tcBorders>
          </w:tcPr>
          <w:p w:rsidR="005941CB" w:rsidP="005941CB" w14:paraId="4EF0020C" w14:textId="14F3AB16">
            <w:pPr>
              <w:pStyle w:val="DisclaimerHeading"/>
              <w:spacing w:before="40" w:after="40" w:line="220" w:lineRule="exact"/>
              <w:rPr>
                <w:b w:val="0"/>
                <w:color w:val="auto"/>
                <w:sz w:val="18"/>
                <w:szCs w:val="18"/>
              </w:rPr>
            </w:pPr>
            <w:r>
              <w:rPr>
                <w:b w:val="0"/>
                <w:color w:val="auto"/>
                <w:sz w:val="18"/>
                <w:szCs w:val="18"/>
              </w:rPr>
              <w:t>1 pm to 4 pm</w:t>
            </w:r>
          </w:p>
        </w:tc>
        <w:tc>
          <w:tcPr>
            <w:tcW w:w="2790" w:type="dxa"/>
            <w:tcBorders>
              <w:top w:val="single" w:sz="4" w:space="0" w:color="auto"/>
              <w:left w:val="single" w:sz="8" w:space="0" w:color="auto"/>
              <w:bottom w:val="single" w:sz="4" w:space="0" w:color="auto"/>
              <w:right w:val="single" w:sz="8" w:space="0" w:color="auto"/>
            </w:tcBorders>
          </w:tcPr>
          <w:p w:rsidR="005941CB" w:rsidP="005941CB" w14:paraId="688B5E2C" w14:textId="79C77E23">
            <w:pPr>
              <w:pStyle w:val="DisclaimerHeading"/>
              <w:spacing w:before="40" w:after="40" w:line="220" w:lineRule="exact"/>
              <w:rPr>
                <w:b w:val="0"/>
                <w:color w:val="auto"/>
                <w:sz w:val="18"/>
                <w:szCs w:val="18"/>
              </w:rPr>
            </w:pPr>
            <w:r>
              <w:rPr>
                <w:b w:val="0"/>
                <w:color w:val="auto"/>
                <w:sz w:val="18"/>
                <w:szCs w:val="18"/>
              </w:rPr>
              <w:t>Teleconference/</w:t>
            </w:r>
            <w:r>
              <w:rPr>
                <w:b w:val="0"/>
                <w:color w:val="auto"/>
                <w:sz w:val="18"/>
                <w:szCs w:val="18"/>
              </w:rPr>
              <w:t>WebEx</w:t>
            </w:r>
          </w:p>
        </w:tc>
        <w:tc>
          <w:tcPr>
            <w:tcW w:w="1800" w:type="dxa"/>
            <w:tcBorders>
              <w:top w:val="single" w:sz="4" w:space="0" w:color="auto"/>
              <w:left w:val="single" w:sz="4" w:space="0" w:color="auto"/>
              <w:bottom w:val="single" w:sz="4" w:space="0" w:color="auto"/>
              <w:right w:val="single" w:sz="4" w:space="0" w:color="auto"/>
            </w:tcBorders>
          </w:tcPr>
          <w:p w:rsidR="005941CB" w:rsidP="005941CB" w14:paraId="45A8B9B1" w14:textId="075E6CC8">
            <w:pPr>
              <w:pStyle w:val="DisclaimerHeading"/>
              <w:spacing w:before="40" w:after="40" w:line="220" w:lineRule="exact"/>
              <w:jc w:val="center"/>
              <w:rPr>
                <w:b w:val="0"/>
                <w:color w:val="auto"/>
                <w:sz w:val="18"/>
                <w:szCs w:val="18"/>
              </w:rPr>
            </w:pPr>
            <w:r>
              <w:rPr>
                <w:b w:val="0"/>
                <w:color w:val="auto"/>
                <w:sz w:val="18"/>
                <w:szCs w:val="18"/>
              </w:rPr>
              <w:t>October 22, 2026</w:t>
            </w:r>
          </w:p>
        </w:tc>
        <w:tc>
          <w:tcPr>
            <w:tcW w:w="1815" w:type="dxa"/>
            <w:tcBorders>
              <w:top w:val="single" w:sz="4" w:space="0" w:color="auto"/>
              <w:left w:val="single" w:sz="4" w:space="0" w:color="auto"/>
              <w:bottom w:val="single" w:sz="4" w:space="0" w:color="auto"/>
              <w:right w:val="single" w:sz="4" w:space="0" w:color="auto"/>
            </w:tcBorders>
          </w:tcPr>
          <w:p w:rsidR="005941CB" w:rsidP="005941CB" w14:paraId="74E890DE" w14:textId="326A47A9">
            <w:pPr>
              <w:pStyle w:val="DisclaimerHeading"/>
              <w:spacing w:before="40" w:after="40" w:line="220" w:lineRule="exact"/>
              <w:jc w:val="center"/>
              <w:rPr>
                <w:b w:val="0"/>
                <w:color w:val="auto"/>
                <w:sz w:val="18"/>
                <w:szCs w:val="18"/>
              </w:rPr>
            </w:pPr>
            <w:r>
              <w:rPr>
                <w:b w:val="0"/>
                <w:color w:val="auto"/>
                <w:sz w:val="18"/>
                <w:szCs w:val="18"/>
              </w:rPr>
              <w:t>October 27, 2026</w:t>
            </w:r>
          </w:p>
        </w:tc>
      </w:tr>
    </w:tbl>
    <w:p w:rsidR="005941CB" w:rsidP="00AB2160" w14:paraId="2C87CE98" w14:textId="6B3EEA79">
      <w:pPr>
        <w:pStyle w:val="Author"/>
      </w:pPr>
      <w:r>
        <w:t xml:space="preserve">Author: </w:t>
      </w:r>
      <w:r w:rsidR="00D57A65">
        <w:t>Amanda Egan</w:t>
      </w:r>
    </w:p>
    <w:p w:rsidR="00B62597" w:rsidRPr="00B62597" w:rsidP="00FA5955" w14:paraId="3CA10439" w14:textId="6EF79E7B">
      <w:pPr>
        <w:pStyle w:val="DisclaimerHeading"/>
        <w:spacing w:before="240"/>
      </w:pPr>
      <w:r>
        <w:t>Anti</w:t>
      </w:r>
      <w:r w:rsidRPr="00B62597">
        <w:t>trust:</w:t>
      </w:r>
    </w:p>
    <w:p w:rsidR="008A7D76" w:rsidP="00491490" w14:paraId="6D900AA0" w14:textId="069A441E">
      <w:pPr>
        <w:pStyle w:val="DisclaimerBodyCopy"/>
      </w:pPr>
      <w:r w:rsidRPr="00B62597">
        <w:t>You may not discuss any topics that violate, or that might appear to violate, the antitrust laws including but not limited to agreements between or among competitors regarding prices, bid and offer practices, availability of service, product design, terms of sale, division of markets, allocation of customers or any other activity that might unreasonably restrain competition.</w:t>
      </w:r>
      <w:r w:rsidR="00711249">
        <w:t xml:space="preserve"> </w:t>
      </w:r>
      <w:r w:rsidRPr="00B62597">
        <w:t>If any of these items are discussed the chair will re-direct the conversation.</w:t>
      </w:r>
      <w:r w:rsidR="00711249">
        <w:t xml:space="preserve"> </w:t>
      </w:r>
      <w:r w:rsidRPr="00B62597">
        <w:t xml:space="preserve">If the conversation still persists, parties will be asked to leave the </w:t>
      </w:r>
      <w:r w:rsidRPr="00B62597">
        <w:t>meeting</w:t>
      </w:r>
      <w:r w:rsidRPr="00B62597">
        <w:t xml:space="preserve"> or the meeting will be adjourned.</w:t>
      </w:r>
    </w:p>
    <w:p w:rsidR="008A7D76" w:rsidRPr="00B62597" w:rsidP="00FA5955" w14:paraId="17C853F3" w14:textId="7B494965">
      <w:pPr>
        <w:pStyle w:val="DisclaimerHeading"/>
        <w:spacing w:before="240"/>
      </w:pPr>
      <w:r w:rsidRPr="00B62597">
        <w:t>Code of Conduct:</w:t>
      </w:r>
    </w:p>
    <w:p w:rsidR="00581F7D" w:rsidP="00474958" w14:paraId="4A4C96AF" w14:textId="2C1DB624">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rsidR="00FA5955">
        <w:t xml:space="preserve"> Expectations for participating in PJM activities are further detailed in the </w:t>
      </w:r>
      <w:hyperlink r:id="rId6" w:history="1">
        <w:r w:rsidRPr="00FA5955" w:rsidR="00FA5955">
          <w:rPr>
            <w:rStyle w:val="Hyperlink"/>
          </w:rPr>
          <w:t>PJM Code of Conduct</w:t>
        </w:r>
      </w:hyperlink>
      <w:r w:rsidRPr="00FA5955" w:rsidR="00FA5955">
        <w:t>.</w:t>
      </w:r>
    </w:p>
    <w:p w:rsidR="00CD0B29" w:rsidRPr="00B62597" w:rsidP="00FA5955" w14:paraId="349940E2" w14:textId="5078061F">
      <w:pPr>
        <w:pStyle w:val="DisclaimerHeading"/>
        <w:spacing w:before="240"/>
      </w:pPr>
      <w:r w:rsidRPr="00B62597">
        <w:t xml:space="preserve">Public Meetings/Media Participation: </w:t>
      </w:r>
    </w:p>
    <w:p w:rsidR="00DE34CF" w:rsidP="00337321" w14:paraId="7A5090E5" w14:textId="77777777">
      <w:pPr>
        <w:pStyle w:val="DisclosureBody"/>
      </w:pPr>
      <w:r w:rsidRPr="00B62597">
        <w:t xml:space="preserve">Unless otherwise noted, PJM stakeholder meetings are open to the public and to members of the media. Members of the media are asked to announce their attendance at 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7FD38D9C" w14:textId="77777777">
      <w:pPr>
        <w:pStyle w:val="DisclaimerHeading"/>
        <w:spacing w:before="240"/>
      </w:pPr>
      <w:r>
        <w:t xml:space="preserve">Participant Identification in </w:t>
      </w:r>
      <w:r w:rsidR="00711249">
        <w:t>Webex</w:t>
      </w:r>
      <w:r>
        <w:t>:</w:t>
      </w:r>
    </w:p>
    <w:p w:rsidR="00027F49" w:rsidP="00027F49" w14:paraId="71EC9394"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1BE682FD"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D2316E" w:rsidRPr="00FA5955" w:rsidP="00FA5955" w14:paraId="753BDEE0" w14:textId="77777777">
      <w:pPr>
        <w:pStyle w:val="DisclaimerHeading"/>
        <w:spacing w:before="240"/>
      </w:pPr>
      <w:r w:rsidRPr="00FA5955">
        <w:rPr>
          <w:bCs/>
        </w:rPr>
        <w:t>Participant Use of Webex Chat:</w:t>
      </w:r>
    </w:p>
    <w:p w:rsidR="00D2316E" w:rsidP="00D2316E" w14:paraId="14E235B5" w14:textId="77777777">
      <w:pPr>
        <w:pStyle w:val="DisclaimerBodyCopy"/>
      </w:pPr>
      <w:r>
        <w:t xml:space="preserve">The use of the Webex chat feature during meetings </w:t>
      </w:r>
      <w:r>
        <w:t>shall</w:t>
      </w:r>
      <w:r>
        <w:t xml:space="preserve"> be primarily reserved for administrative and logistical purposes, such as managing a question or comment queue, noting technical difficulties, and meeting </w:t>
      </w:r>
      <w:r w:rsidR="00FA61ED">
        <w:t>support or management purposes.</w:t>
      </w:r>
      <w:r>
        <w:t xml:space="preserve"> Utilizing Webex chat for any other commentary should be limited to short phrases.  Detailed commentary or substantive dialog shall be shared orally by entering the speaker queue.  </w:t>
      </w:r>
    </w:p>
    <w:p w:rsidR="00D2316E" w:rsidP="00027F49" w14:paraId="45331DD2" w14:textId="77777777">
      <w:pPr>
        <w:pStyle w:val="DisclaimerBodyCopy"/>
      </w:pPr>
    </w:p>
    <w:p w:rsidR="00027F49" w:rsidP="00027F49" w14:paraId="550BDC8D" w14:textId="77777777">
      <w:pPr>
        <w:pStyle w:val="DisclosureBody"/>
      </w:pPr>
    </w:p>
    <w:p w:rsidR="00027F49" w:rsidP="00027F49" w14:paraId="4318F034" w14:textId="77777777">
      <w:pPr>
        <w:pStyle w:val="DisclaimerHeading"/>
      </w:pPr>
      <w:r w:rsidRPr="006024A0">
        <w:rPr>
          <w:noProof/>
        </w:rPr>
        <w:drawing>
          <wp:inline distT="0" distB="0" distL="0" distR="0">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7"/>
                    <a:stretch>
                      <a:fillRect/>
                    </a:stretch>
                  </pic:blipFill>
                  <pic:spPr>
                    <a:xfrm>
                      <a:off x="0" y="0"/>
                      <a:ext cx="5943600" cy="983615"/>
                    </a:xfrm>
                    <a:prstGeom prst="rect">
                      <a:avLst/>
                    </a:prstGeom>
                  </pic:spPr>
                </pic:pic>
              </a:graphicData>
            </a:graphic>
          </wp:inline>
        </w:drawing>
      </w:r>
    </w:p>
    <w:p w:rsidR="00027F49" w:rsidP="00027F49" w14:paraId="2EC3D2B5" w14:textId="77777777">
      <w:pPr>
        <w:pStyle w:val="DisclaimerHeading"/>
      </w:pPr>
    </w:p>
    <w:p w:rsidR="00027F49" w:rsidRPr="009C15C4" w:rsidP="00027F49" w14:paraId="29773F19" w14:textId="77777777">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8"/>
                    <a:stretch>
                      <a:fillRect/>
                    </a:stretch>
                  </pic:blipFill>
                  <pic:spPr>
                    <a:xfrm>
                      <a:off x="0" y="0"/>
                      <a:ext cx="5943600" cy="1217930"/>
                    </a:xfrm>
                    <a:prstGeom prst="rect">
                      <a:avLst/>
                    </a:prstGeom>
                  </pic:spPr>
                </pic:pic>
              </a:graphicData>
            </a:graphic>
          </wp:inline>
        </w:drawing>
      </w:r>
    </w:p>
    <w:p w:rsidR="0057441E" w:rsidRPr="009C15C4" w:rsidP="009C15C4" w14:paraId="5EBC77A6"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5DC9C63A"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11"/>
      <w:footerReference w:type="even" r:id="rId12"/>
      <w:footerReference w:type="default" r:id="rId13"/>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A4C" w14:paraId="50B6593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A4C" w14:paraId="7E8A52B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A4C" w:rsidP="00DB29E9" w14:paraId="039D1077" w14:textId="5D51D95E">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072631">
      <w:rPr>
        <w:rStyle w:val="PageNumber"/>
        <w:noProof/>
      </w:rPr>
      <w:t>1</w:t>
    </w:r>
    <w:r>
      <w:rPr>
        <w:rStyle w:val="PageNumber"/>
      </w:rPr>
      <w:fldChar w:fldCharType="end"/>
    </w:r>
  </w:p>
  <w:bookmarkStart w:id="2" w:name="OLE_LINK1"/>
  <w:p w:rsidR="00B62597" w:rsidRPr="001678E8" w14:paraId="3B8D5988" w14:textId="23674AE0">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3B0C7A">
      <w:rPr>
        <w:rFonts w:ascii="Arial Narrow" w:hAnsi="Arial Narrow"/>
        <w:sz w:val="20"/>
      </w:rPr>
      <w:t>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A4C" w:rsidRPr="00711249" w:rsidP="00711249" w14:paraId="2C49C4B3" w14:textId="10C9D5E3">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397D8A05"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6D57">
      <w:t xml:space="preserve">As of </w:t>
    </w:r>
    <w:r w:rsidR="0094092A">
      <w:t>October 05</w:t>
    </w:r>
    <w:r w:rsidR="008A7D76">
      <w:t>,</w:t>
    </w:r>
    <w:r w:rsidR="007720E8">
      <w:t xml:space="preserve"> 202</w:t>
    </w:r>
    <w:r w:rsidR="001E4339">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C6DBD"/>
    <w:multiLevelType w:val="hybridMultilevel"/>
    <w:tmpl w:val="6D2CC3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E0078C"/>
    <w:multiLevelType w:val="hybridMultilevel"/>
    <w:tmpl w:val="B8ECECD0"/>
    <w:lvl w:ilvl="0">
      <w:start w:val="1"/>
      <w:numFmt w:val="decimal"/>
      <w:lvlText w:val="%1."/>
      <w:lvlJc w:val="left"/>
      <w:pPr>
        <w:ind w:left="780" w:hanging="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3F73DFD"/>
    <w:multiLevelType w:val="hybridMultilevel"/>
    <w:tmpl w:val="C25AA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B137A2F"/>
    <w:multiLevelType w:val="hybridMultilevel"/>
    <w:tmpl w:val="436279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8AB0B1D"/>
    <w:multiLevelType w:val="multilevel"/>
    <w:tmpl w:val="63DA2FD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9CA0FE9"/>
    <w:multiLevelType w:val="hybridMultilevel"/>
    <w:tmpl w:val="436279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2EB38F3"/>
    <w:multiLevelType w:val="hybridMultilevel"/>
    <w:tmpl w:val="3B045D5C"/>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9BD60CD"/>
    <w:multiLevelType w:val="hybridMultilevel"/>
    <w:tmpl w:val="151AF7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9513C7"/>
    <w:multiLevelType w:val="hybridMultilevel"/>
    <w:tmpl w:val="DC264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13">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41755668"/>
    <w:multiLevelType w:val="hybridMultilevel"/>
    <w:tmpl w:val="382075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2631B5D"/>
    <w:multiLevelType w:val="multilevel"/>
    <w:tmpl w:val="0DEE9E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45ED685D"/>
    <w:multiLevelType w:val="hybridMultilevel"/>
    <w:tmpl w:val="F4B0AF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9E80BC2"/>
    <w:multiLevelType w:val="hybridMultilevel"/>
    <w:tmpl w:val="A0FC8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B1762F4"/>
    <w:multiLevelType w:val="multilevel"/>
    <w:tmpl w:val="105CDD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4D003DB"/>
    <w:multiLevelType w:val="hybridMultilevel"/>
    <w:tmpl w:val="AF5CF7BE"/>
    <w:lvl w:ilvl="0">
      <w:start w:val="0"/>
      <w:numFmt w:val="bullet"/>
      <w:lvlText w:val="-"/>
      <w:lvlJc w:val="left"/>
      <w:pPr>
        <w:ind w:left="720" w:hanging="360"/>
      </w:pPr>
      <w:rPr>
        <w:rFonts w:ascii="Aptos" w:eastAsia="Aptos"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57A76530"/>
    <w:multiLevelType w:val="multilevel"/>
    <w:tmpl w:val="6862E4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582F39E4"/>
    <w:multiLevelType w:val="hybridMultilevel"/>
    <w:tmpl w:val="64963DB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58B4316B"/>
    <w:multiLevelType w:val="hybridMultilevel"/>
    <w:tmpl w:val="E8D84E6E"/>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5A582B1A"/>
    <w:multiLevelType w:val="hybridMultilevel"/>
    <w:tmpl w:val="A8541F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E425A27"/>
    <w:multiLevelType w:val="multilevel"/>
    <w:tmpl w:val="C1BE1A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26">
    <w:nsid w:val="669248F4"/>
    <w:multiLevelType w:val="hybridMultilevel"/>
    <w:tmpl w:val="11BEFB0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7">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FA307C7"/>
    <w:multiLevelType w:val="hybridMultilevel"/>
    <w:tmpl w:val="96E08740"/>
    <w:lvl w:ilvl="0">
      <w:start w:val="1"/>
      <w:numFmt w:val="decimal"/>
      <w:lvlText w:val="%1."/>
      <w:lvlJc w:val="left"/>
      <w:pPr>
        <w:ind w:left="720" w:hanging="360"/>
      </w:pPr>
      <w:rPr>
        <w:rFonts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5"/>
  </w:num>
  <w:num w:numId="2">
    <w:abstractNumId w:val="1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num>
  <w:num w:numId="5">
    <w:abstractNumId w:val="27"/>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29"/>
  </w:num>
  <w:num w:numId="9">
    <w:abstractNumId w:val="10"/>
  </w:num>
  <w:num w:numId="10">
    <w:abstractNumId w:val="2"/>
  </w:num>
  <w:num w:numId="11">
    <w:abstractNumId w:val="12"/>
  </w:num>
  <w:num w:numId="12">
    <w:abstractNumId w:val="7"/>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1"/>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9"/>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lvlOverride w:ilvl="2"/>
    <w:lvlOverride w:ilvl="3"/>
    <w:lvlOverride w:ilvl="4"/>
    <w:lvlOverride w:ilvl="5"/>
    <w:lvlOverride w:ilvl="6"/>
    <w:lvlOverride w:ilvl="7"/>
    <w:lvlOverride w:ilvl="8"/>
  </w:num>
  <w:num w:numId="3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26"/>
  </w:num>
  <w:num w:numId="36">
    <w:abstractNumId w:val="4"/>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AC"/>
    <w:rsid w:val="00002778"/>
    <w:rsid w:val="00003E3C"/>
    <w:rsid w:val="00010057"/>
    <w:rsid w:val="00014669"/>
    <w:rsid w:val="000150D2"/>
    <w:rsid w:val="000232DF"/>
    <w:rsid w:val="00025D4F"/>
    <w:rsid w:val="00027F49"/>
    <w:rsid w:val="000333FF"/>
    <w:rsid w:val="000356E8"/>
    <w:rsid w:val="000473D8"/>
    <w:rsid w:val="00047DF4"/>
    <w:rsid w:val="00047FC9"/>
    <w:rsid w:val="000513E1"/>
    <w:rsid w:val="000532D9"/>
    <w:rsid w:val="000557FA"/>
    <w:rsid w:val="0005654C"/>
    <w:rsid w:val="00062057"/>
    <w:rsid w:val="00065158"/>
    <w:rsid w:val="0006602B"/>
    <w:rsid w:val="00067752"/>
    <w:rsid w:val="0006798D"/>
    <w:rsid w:val="00071403"/>
    <w:rsid w:val="00071799"/>
    <w:rsid w:val="00072631"/>
    <w:rsid w:val="00073BF9"/>
    <w:rsid w:val="00080A52"/>
    <w:rsid w:val="00083A14"/>
    <w:rsid w:val="00092135"/>
    <w:rsid w:val="000A2E56"/>
    <w:rsid w:val="000A4094"/>
    <w:rsid w:val="000A4A59"/>
    <w:rsid w:val="000A7810"/>
    <w:rsid w:val="000A7834"/>
    <w:rsid w:val="000B1776"/>
    <w:rsid w:val="000B7E34"/>
    <w:rsid w:val="000C4ADB"/>
    <w:rsid w:val="000E20CF"/>
    <w:rsid w:val="000F0F9E"/>
    <w:rsid w:val="001177A0"/>
    <w:rsid w:val="00117AF9"/>
    <w:rsid w:val="00121F58"/>
    <w:rsid w:val="00125663"/>
    <w:rsid w:val="001302EC"/>
    <w:rsid w:val="001331EA"/>
    <w:rsid w:val="00140910"/>
    <w:rsid w:val="00145952"/>
    <w:rsid w:val="00152E7E"/>
    <w:rsid w:val="00165EBC"/>
    <w:rsid w:val="001678E8"/>
    <w:rsid w:val="00170E02"/>
    <w:rsid w:val="0017241E"/>
    <w:rsid w:val="0018302E"/>
    <w:rsid w:val="00187773"/>
    <w:rsid w:val="00190EC2"/>
    <w:rsid w:val="00193DBB"/>
    <w:rsid w:val="00196637"/>
    <w:rsid w:val="001A1544"/>
    <w:rsid w:val="001A5BF1"/>
    <w:rsid w:val="001B0E4F"/>
    <w:rsid w:val="001B2242"/>
    <w:rsid w:val="001C0CC0"/>
    <w:rsid w:val="001C1C64"/>
    <w:rsid w:val="001D3B68"/>
    <w:rsid w:val="001D5738"/>
    <w:rsid w:val="001D7E8E"/>
    <w:rsid w:val="001E4339"/>
    <w:rsid w:val="001E6EC4"/>
    <w:rsid w:val="001F0C46"/>
    <w:rsid w:val="002019C5"/>
    <w:rsid w:val="00202F2C"/>
    <w:rsid w:val="002104DA"/>
    <w:rsid w:val="002113BD"/>
    <w:rsid w:val="002137B6"/>
    <w:rsid w:val="00214CEE"/>
    <w:rsid w:val="002305D9"/>
    <w:rsid w:val="00230AB7"/>
    <w:rsid w:val="0023488C"/>
    <w:rsid w:val="0025139E"/>
    <w:rsid w:val="00256630"/>
    <w:rsid w:val="0026420D"/>
    <w:rsid w:val="00264BDD"/>
    <w:rsid w:val="00277CA7"/>
    <w:rsid w:val="00286741"/>
    <w:rsid w:val="00286BDF"/>
    <w:rsid w:val="00292CD8"/>
    <w:rsid w:val="00297CA7"/>
    <w:rsid w:val="002A663B"/>
    <w:rsid w:val="002B2F98"/>
    <w:rsid w:val="002C4DA2"/>
    <w:rsid w:val="002C6057"/>
    <w:rsid w:val="002D03BB"/>
    <w:rsid w:val="002D2017"/>
    <w:rsid w:val="002D5E5F"/>
    <w:rsid w:val="002D64BA"/>
    <w:rsid w:val="002E3A87"/>
    <w:rsid w:val="002E54A3"/>
    <w:rsid w:val="002F6C95"/>
    <w:rsid w:val="0030014F"/>
    <w:rsid w:val="0030024A"/>
    <w:rsid w:val="00305238"/>
    <w:rsid w:val="00307557"/>
    <w:rsid w:val="00321AE8"/>
    <w:rsid w:val="003251CE"/>
    <w:rsid w:val="00327BBD"/>
    <w:rsid w:val="003323F3"/>
    <w:rsid w:val="003353AD"/>
    <w:rsid w:val="00337321"/>
    <w:rsid w:val="00342533"/>
    <w:rsid w:val="00344415"/>
    <w:rsid w:val="00346E77"/>
    <w:rsid w:val="003615C0"/>
    <w:rsid w:val="003679F7"/>
    <w:rsid w:val="00375168"/>
    <w:rsid w:val="003776BA"/>
    <w:rsid w:val="00394850"/>
    <w:rsid w:val="00395E66"/>
    <w:rsid w:val="003A3CEA"/>
    <w:rsid w:val="003B0C7A"/>
    <w:rsid w:val="003B49FE"/>
    <w:rsid w:val="003B55E1"/>
    <w:rsid w:val="003B7186"/>
    <w:rsid w:val="003C0A72"/>
    <w:rsid w:val="003C0FAD"/>
    <w:rsid w:val="003C3320"/>
    <w:rsid w:val="003C410C"/>
    <w:rsid w:val="003D7E5C"/>
    <w:rsid w:val="003E01E8"/>
    <w:rsid w:val="003E5313"/>
    <w:rsid w:val="003E7A73"/>
    <w:rsid w:val="003F32A3"/>
    <w:rsid w:val="003F65E5"/>
    <w:rsid w:val="003F7801"/>
    <w:rsid w:val="00412F31"/>
    <w:rsid w:val="00420A76"/>
    <w:rsid w:val="00421B5A"/>
    <w:rsid w:val="00424B0A"/>
    <w:rsid w:val="00425422"/>
    <w:rsid w:val="00441A69"/>
    <w:rsid w:val="004518D7"/>
    <w:rsid w:val="004521FD"/>
    <w:rsid w:val="00453EE4"/>
    <w:rsid w:val="00457EE0"/>
    <w:rsid w:val="0046043F"/>
    <w:rsid w:val="00474958"/>
    <w:rsid w:val="004764DC"/>
    <w:rsid w:val="00476D78"/>
    <w:rsid w:val="0048075E"/>
    <w:rsid w:val="00482E8E"/>
    <w:rsid w:val="00485339"/>
    <w:rsid w:val="0048622F"/>
    <w:rsid w:val="00491490"/>
    <w:rsid w:val="00494494"/>
    <w:rsid w:val="00495933"/>
    <w:rsid w:val="004969FA"/>
    <w:rsid w:val="004A09FD"/>
    <w:rsid w:val="004A2FE0"/>
    <w:rsid w:val="004A475A"/>
    <w:rsid w:val="004A631F"/>
    <w:rsid w:val="004C6472"/>
    <w:rsid w:val="004D0164"/>
    <w:rsid w:val="004E370F"/>
    <w:rsid w:val="004F347E"/>
    <w:rsid w:val="00500F42"/>
    <w:rsid w:val="0050126E"/>
    <w:rsid w:val="0050746D"/>
    <w:rsid w:val="00511EDF"/>
    <w:rsid w:val="005152C9"/>
    <w:rsid w:val="00524E5D"/>
    <w:rsid w:val="00525FF4"/>
    <w:rsid w:val="00527104"/>
    <w:rsid w:val="00531356"/>
    <w:rsid w:val="00533F22"/>
    <w:rsid w:val="00552BA9"/>
    <w:rsid w:val="00564DEE"/>
    <w:rsid w:val="00565BF6"/>
    <w:rsid w:val="0057441E"/>
    <w:rsid w:val="00581F7D"/>
    <w:rsid w:val="00586612"/>
    <w:rsid w:val="0059108D"/>
    <w:rsid w:val="005941CB"/>
    <w:rsid w:val="005A0930"/>
    <w:rsid w:val="005A5D0D"/>
    <w:rsid w:val="005B0623"/>
    <w:rsid w:val="005B7FF8"/>
    <w:rsid w:val="005C3C8B"/>
    <w:rsid w:val="005D4592"/>
    <w:rsid w:val="005D5394"/>
    <w:rsid w:val="005D6D05"/>
    <w:rsid w:val="005E6888"/>
    <w:rsid w:val="005F0E6E"/>
    <w:rsid w:val="005F1B0F"/>
    <w:rsid w:val="006024A0"/>
    <w:rsid w:val="00602967"/>
    <w:rsid w:val="00606F11"/>
    <w:rsid w:val="00611E9E"/>
    <w:rsid w:val="00612715"/>
    <w:rsid w:val="00614E17"/>
    <w:rsid w:val="00617F74"/>
    <w:rsid w:val="0062029F"/>
    <w:rsid w:val="00620BD5"/>
    <w:rsid w:val="006329D8"/>
    <w:rsid w:val="00641C14"/>
    <w:rsid w:val="0064205D"/>
    <w:rsid w:val="006610CF"/>
    <w:rsid w:val="00667EFE"/>
    <w:rsid w:val="00670089"/>
    <w:rsid w:val="0068553A"/>
    <w:rsid w:val="00686CBA"/>
    <w:rsid w:val="006A2FCC"/>
    <w:rsid w:val="006A6E6B"/>
    <w:rsid w:val="006A7C89"/>
    <w:rsid w:val="006C0AA1"/>
    <w:rsid w:val="006C1A62"/>
    <w:rsid w:val="006C738F"/>
    <w:rsid w:val="006D2DD6"/>
    <w:rsid w:val="006D6D97"/>
    <w:rsid w:val="006D7B93"/>
    <w:rsid w:val="006E1732"/>
    <w:rsid w:val="006F0075"/>
    <w:rsid w:val="006F4657"/>
    <w:rsid w:val="006F7A52"/>
    <w:rsid w:val="00704FC3"/>
    <w:rsid w:val="007102D5"/>
    <w:rsid w:val="007110D0"/>
    <w:rsid w:val="00711249"/>
    <w:rsid w:val="00712CAA"/>
    <w:rsid w:val="00716A8B"/>
    <w:rsid w:val="0072130C"/>
    <w:rsid w:val="00730F76"/>
    <w:rsid w:val="00731D72"/>
    <w:rsid w:val="00737EF1"/>
    <w:rsid w:val="00744A45"/>
    <w:rsid w:val="007472DB"/>
    <w:rsid w:val="007529BF"/>
    <w:rsid w:val="0075340F"/>
    <w:rsid w:val="00754279"/>
    <w:rsid w:val="00754C6D"/>
    <w:rsid w:val="00755096"/>
    <w:rsid w:val="007703B4"/>
    <w:rsid w:val="007720E8"/>
    <w:rsid w:val="007750EE"/>
    <w:rsid w:val="00776505"/>
    <w:rsid w:val="00777623"/>
    <w:rsid w:val="00777ABE"/>
    <w:rsid w:val="00793391"/>
    <w:rsid w:val="007A34A3"/>
    <w:rsid w:val="007A4FC6"/>
    <w:rsid w:val="007B2132"/>
    <w:rsid w:val="007B3C67"/>
    <w:rsid w:val="007C25A7"/>
    <w:rsid w:val="007C2954"/>
    <w:rsid w:val="007C2BA8"/>
    <w:rsid w:val="007C523B"/>
    <w:rsid w:val="007C5715"/>
    <w:rsid w:val="007D0F9D"/>
    <w:rsid w:val="007D158E"/>
    <w:rsid w:val="007D4F70"/>
    <w:rsid w:val="007D5C34"/>
    <w:rsid w:val="007E0D6D"/>
    <w:rsid w:val="007E4961"/>
    <w:rsid w:val="007E7CAB"/>
    <w:rsid w:val="007F4900"/>
    <w:rsid w:val="007F7DAE"/>
    <w:rsid w:val="00805544"/>
    <w:rsid w:val="008062B0"/>
    <w:rsid w:val="00811DCB"/>
    <w:rsid w:val="00813219"/>
    <w:rsid w:val="00817D61"/>
    <w:rsid w:val="0082489F"/>
    <w:rsid w:val="00837B12"/>
    <w:rsid w:val="00840381"/>
    <w:rsid w:val="00841282"/>
    <w:rsid w:val="0084197F"/>
    <w:rsid w:val="008552A3"/>
    <w:rsid w:val="00860AEE"/>
    <w:rsid w:val="00863EC7"/>
    <w:rsid w:val="008670FE"/>
    <w:rsid w:val="00870620"/>
    <w:rsid w:val="00880C8C"/>
    <w:rsid w:val="00880F1C"/>
    <w:rsid w:val="00882652"/>
    <w:rsid w:val="008962BF"/>
    <w:rsid w:val="008A7D76"/>
    <w:rsid w:val="008B41B0"/>
    <w:rsid w:val="008B66A1"/>
    <w:rsid w:val="008D40D3"/>
    <w:rsid w:val="008D55F7"/>
    <w:rsid w:val="008D6C36"/>
    <w:rsid w:val="008D7A45"/>
    <w:rsid w:val="008F46E5"/>
    <w:rsid w:val="00906647"/>
    <w:rsid w:val="00917386"/>
    <w:rsid w:val="00921F98"/>
    <w:rsid w:val="0093144D"/>
    <w:rsid w:val="00936448"/>
    <w:rsid w:val="00936A07"/>
    <w:rsid w:val="0094092A"/>
    <w:rsid w:val="0095252A"/>
    <w:rsid w:val="00955197"/>
    <w:rsid w:val="00962079"/>
    <w:rsid w:val="00963764"/>
    <w:rsid w:val="0096385A"/>
    <w:rsid w:val="0097702E"/>
    <w:rsid w:val="009809F2"/>
    <w:rsid w:val="009903E6"/>
    <w:rsid w:val="00991528"/>
    <w:rsid w:val="009A2BBE"/>
    <w:rsid w:val="009A5430"/>
    <w:rsid w:val="009A6EBE"/>
    <w:rsid w:val="009A6F03"/>
    <w:rsid w:val="009B4E44"/>
    <w:rsid w:val="009B6582"/>
    <w:rsid w:val="009B76FB"/>
    <w:rsid w:val="009C013A"/>
    <w:rsid w:val="009C15C4"/>
    <w:rsid w:val="009C1AB0"/>
    <w:rsid w:val="009C2C4D"/>
    <w:rsid w:val="009C3360"/>
    <w:rsid w:val="009C3925"/>
    <w:rsid w:val="009D14F6"/>
    <w:rsid w:val="009D1AB3"/>
    <w:rsid w:val="009D4714"/>
    <w:rsid w:val="009F53F9"/>
    <w:rsid w:val="00A0346B"/>
    <w:rsid w:val="00A05391"/>
    <w:rsid w:val="00A07FCA"/>
    <w:rsid w:val="00A12FC5"/>
    <w:rsid w:val="00A1464B"/>
    <w:rsid w:val="00A31198"/>
    <w:rsid w:val="00A317A9"/>
    <w:rsid w:val="00A330BF"/>
    <w:rsid w:val="00A34308"/>
    <w:rsid w:val="00A41149"/>
    <w:rsid w:val="00A41E3C"/>
    <w:rsid w:val="00A43D1B"/>
    <w:rsid w:val="00A56D57"/>
    <w:rsid w:val="00A62715"/>
    <w:rsid w:val="00A63463"/>
    <w:rsid w:val="00A642C2"/>
    <w:rsid w:val="00A74301"/>
    <w:rsid w:val="00A777B7"/>
    <w:rsid w:val="00A80C4A"/>
    <w:rsid w:val="00A8191F"/>
    <w:rsid w:val="00A931C3"/>
    <w:rsid w:val="00AA15FC"/>
    <w:rsid w:val="00AA27A2"/>
    <w:rsid w:val="00AA6C34"/>
    <w:rsid w:val="00AB14F1"/>
    <w:rsid w:val="00AB2160"/>
    <w:rsid w:val="00AB2B16"/>
    <w:rsid w:val="00AB73BE"/>
    <w:rsid w:val="00AB73C6"/>
    <w:rsid w:val="00AC2247"/>
    <w:rsid w:val="00AC6700"/>
    <w:rsid w:val="00AD2A4C"/>
    <w:rsid w:val="00AD4221"/>
    <w:rsid w:val="00AD4693"/>
    <w:rsid w:val="00AE0BC3"/>
    <w:rsid w:val="00AE188C"/>
    <w:rsid w:val="00AE3564"/>
    <w:rsid w:val="00AE3D80"/>
    <w:rsid w:val="00B0215A"/>
    <w:rsid w:val="00B021B9"/>
    <w:rsid w:val="00B043A5"/>
    <w:rsid w:val="00B04819"/>
    <w:rsid w:val="00B10FA6"/>
    <w:rsid w:val="00B16304"/>
    <w:rsid w:val="00B16D95"/>
    <w:rsid w:val="00B1751B"/>
    <w:rsid w:val="00B20316"/>
    <w:rsid w:val="00B20FB6"/>
    <w:rsid w:val="00B33371"/>
    <w:rsid w:val="00B3429D"/>
    <w:rsid w:val="00B34E3C"/>
    <w:rsid w:val="00B408E1"/>
    <w:rsid w:val="00B56B84"/>
    <w:rsid w:val="00B60094"/>
    <w:rsid w:val="00B62597"/>
    <w:rsid w:val="00B70D76"/>
    <w:rsid w:val="00B7391F"/>
    <w:rsid w:val="00B90EA7"/>
    <w:rsid w:val="00B94E1D"/>
    <w:rsid w:val="00B95FD9"/>
    <w:rsid w:val="00B96EB7"/>
    <w:rsid w:val="00BA094C"/>
    <w:rsid w:val="00BA4FF8"/>
    <w:rsid w:val="00BA6146"/>
    <w:rsid w:val="00BB08B3"/>
    <w:rsid w:val="00BB531B"/>
    <w:rsid w:val="00BB6921"/>
    <w:rsid w:val="00BC595C"/>
    <w:rsid w:val="00BE382E"/>
    <w:rsid w:val="00BE5AD2"/>
    <w:rsid w:val="00BF331B"/>
    <w:rsid w:val="00BF781A"/>
    <w:rsid w:val="00C10A93"/>
    <w:rsid w:val="00C16EBC"/>
    <w:rsid w:val="00C3027F"/>
    <w:rsid w:val="00C332F9"/>
    <w:rsid w:val="00C33688"/>
    <w:rsid w:val="00C41E45"/>
    <w:rsid w:val="00C42AC8"/>
    <w:rsid w:val="00C435BD"/>
    <w:rsid w:val="00C439EC"/>
    <w:rsid w:val="00C452FE"/>
    <w:rsid w:val="00C453B5"/>
    <w:rsid w:val="00C52395"/>
    <w:rsid w:val="00C5307B"/>
    <w:rsid w:val="00C60BB0"/>
    <w:rsid w:val="00C666F8"/>
    <w:rsid w:val="00C72168"/>
    <w:rsid w:val="00C72A92"/>
    <w:rsid w:val="00C73BDC"/>
    <w:rsid w:val="00C749F4"/>
    <w:rsid w:val="00C75518"/>
    <w:rsid w:val="00C757F4"/>
    <w:rsid w:val="00C75A9D"/>
    <w:rsid w:val="00C76665"/>
    <w:rsid w:val="00C82ED5"/>
    <w:rsid w:val="00C90A95"/>
    <w:rsid w:val="00CA49B9"/>
    <w:rsid w:val="00CB19DE"/>
    <w:rsid w:val="00CB2548"/>
    <w:rsid w:val="00CB475B"/>
    <w:rsid w:val="00CC1B47"/>
    <w:rsid w:val="00CC21DB"/>
    <w:rsid w:val="00CC4C71"/>
    <w:rsid w:val="00CC59AB"/>
    <w:rsid w:val="00CC7698"/>
    <w:rsid w:val="00CD0B29"/>
    <w:rsid w:val="00CD4EF7"/>
    <w:rsid w:val="00CE5DE1"/>
    <w:rsid w:val="00D02194"/>
    <w:rsid w:val="00D03052"/>
    <w:rsid w:val="00D06EC8"/>
    <w:rsid w:val="00D136EA"/>
    <w:rsid w:val="00D200C0"/>
    <w:rsid w:val="00D207B8"/>
    <w:rsid w:val="00D2316E"/>
    <w:rsid w:val="00D251ED"/>
    <w:rsid w:val="00D27A8A"/>
    <w:rsid w:val="00D37740"/>
    <w:rsid w:val="00D57A65"/>
    <w:rsid w:val="00D6326A"/>
    <w:rsid w:val="00D73EE2"/>
    <w:rsid w:val="00D831E4"/>
    <w:rsid w:val="00D85334"/>
    <w:rsid w:val="00D87A7A"/>
    <w:rsid w:val="00D95949"/>
    <w:rsid w:val="00DA23DE"/>
    <w:rsid w:val="00DA4EAC"/>
    <w:rsid w:val="00DA53BB"/>
    <w:rsid w:val="00DB29E9"/>
    <w:rsid w:val="00DC10EA"/>
    <w:rsid w:val="00DC12D9"/>
    <w:rsid w:val="00DC1AA6"/>
    <w:rsid w:val="00DC63A4"/>
    <w:rsid w:val="00DC6ACC"/>
    <w:rsid w:val="00DD0C45"/>
    <w:rsid w:val="00DD10C2"/>
    <w:rsid w:val="00DD5101"/>
    <w:rsid w:val="00DE34CF"/>
    <w:rsid w:val="00DE3F6B"/>
    <w:rsid w:val="00DE4A66"/>
    <w:rsid w:val="00DF0A03"/>
    <w:rsid w:val="00DF1112"/>
    <w:rsid w:val="00DF1D92"/>
    <w:rsid w:val="00E07A99"/>
    <w:rsid w:val="00E121E6"/>
    <w:rsid w:val="00E12292"/>
    <w:rsid w:val="00E14234"/>
    <w:rsid w:val="00E1605D"/>
    <w:rsid w:val="00E308B8"/>
    <w:rsid w:val="00E32B6B"/>
    <w:rsid w:val="00E34DF2"/>
    <w:rsid w:val="00E46396"/>
    <w:rsid w:val="00E5387A"/>
    <w:rsid w:val="00E554A5"/>
    <w:rsid w:val="00E55E84"/>
    <w:rsid w:val="00E575EB"/>
    <w:rsid w:val="00E61143"/>
    <w:rsid w:val="00E6673B"/>
    <w:rsid w:val="00E76083"/>
    <w:rsid w:val="00E82D87"/>
    <w:rsid w:val="00E83292"/>
    <w:rsid w:val="00E83DAB"/>
    <w:rsid w:val="00E85447"/>
    <w:rsid w:val="00EA6523"/>
    <w:rsid w:val="00EB042C"/>
    <w:rsid w:val="00EB14F6"/>
    <w:rsid w:val="00EB68B0"/>
    <w:rsid w:val="00ED267A"/>
    <w:rsid w:val="00EE44A5"/>
    <w:rsid w:val="00F078D4"/>
    <w:rsid w:val="00F16027"/>
    <w:rsid w:val="00F24CE7"/>
    <w:rsid w:val="00F2642B"/>
    <w:rsid w:val="00F276D4"/>
    <w:rsid w:val="00F355D9"/>
    <w:rsid w:val="00F36F93"/>
    <w:rsid w:val="00F4190F"/>
    <w:rsid w:val="00F41B77"/>
    <w:rsid w:val="00F4688C"/>
    <w:rsid w:val="00F5077C"/>
    <w:rsid w:val="00F526B4"/>
    <w:rsid w:val="00F52956"/>
    <w:rsid w:val="00F5728E"/>
    <w:rsid w:val="00F6015F"/>
    <w:rsid w:val="00F60C08"/>
    <w:rsid w:val="00F73DD9"/>
    <w:rsid w:val="00F77818"/>
    <w:rsid w:val="00F81B68"/>
    <w:rsid w:val="00F8319C"/>
    <w:rsid w:val="00F84A58"/>
    <w:rsid w:val="00F85413"/>
    <w:rsid w:val="00F92303"/>
    <w:rsid w:val="00F97AD5"/>
    <w:rsid w:val="00FA18C2"/>
    <w:rsid w:val="00FA5955"/>
    <w:rsid w:val="00FA61ED"/>
    <w:rsid w:val="00FB1739"/>
    <w:rsid w:val="00FB40E7"/>
    <w:rsid w:val="00FB4C5B"/>
    <w:rsid w:val="00FB5600"/>
    <w:rsid w:val="00FC2B9A"/>
    <w:rsid w:val="00FC568C"/>
    <w:rsid w:val="00FC5F40"/>
    <w:rsid w:val="00FE42E5"/>
    <w:rsid w:val="00FE4DD8"/>
    <w:rsid w:val="00FE60FC"/>
    <w:rsid w:val="00FF2D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7CB94F"/>
  <w15:docId w15:val="{DDF2EAEE-520E-4E54-83F1-DA90A92A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62B0"/>
    <w:pPr>
      <w:spacing w:after="0" w:line="240" w:lineRule="auto"/>
    </w:pPr>
    <w:rPr>
      <w:rFonts w:ascii="Calibri" w:hAnsi="Calibri" w:cs="Calibri"/>
    </w:rPr>
  </w:style>
  <w:style w:type="paragraph" w:styleId="Heading1">
    <w:name w:val="heading 1"/>
    <w:basedOn w:val="Normal"/>
    <w:next w:val="Normal"/>
    <w:link w:val="Heading1Char"/>
    <w:uiPriority w:val="9"/>
    <w:rsid w:val="00B62597"/>
    <w:pPr>
      <w:keepNext/>
      <w:tabs>
        <w:tab w:val="num" w:pos="720"/>
      </w:tabs>
      <w:spacing w:after="240"/>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line="276" w:lineRule="auto"/>
      <w:outlineLvl w:val="0"/>
    </w:pPr>
    <w:rPr>
      <w:rFonts w:ascii="Arial Narrow" w:hAnsi="Arial Narrow" w:cstheme="minorBidi"/>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pPr>
      <w:spacing w:after="200" w:line="276" w:lineRule="auto"/>
    </w:pPr>
    <w:rPr>
      <w:rFonts w:ascii="Trade Gothic LT Std Bold" w:hAnsi="Trade Gothic LT Std Bold" w:cstheme="minorBidi"/>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after="200" w:line="276" w:lineRule="auto"/>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styleId="NormalWeb">
    <w:name w:val="Normal (Web)"/>
    <w:basedOn w:val="Normal"/>
    <w:uiPriority w:val="99"/>
    <w:semiHidden/>
    <w:unhideWhenUsed/>
    <w:rsid w:val="00D2316E"/>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E20CF"/>
    <w:rPr>
      <w:sz w:val="16"/>
      <w:szCs w:val="16"/>
    </w:rPr>
  </w:style>
  <w:style w:type="paragraph" w:styleId="CommentText">
    <w:name w:val="annotation text"/>
    <w:basedOn w:val="Normal"/>
    <w:link w:val="CommentTextChar"/>
    <w:uiPriority w:val="99"/>
    <w:semiHidden/>
    <w:unhideWhenUsed/>
    <w:rsid w:val="000E20CF"/>
    <w:rPr>
      <w:sz w:val="20"/>
      <w:szCs w:val="20"/>
    </w:rPr>
  </w:style>
  <w:style w:type="character" w:customStyle="1" w:styleId="CommentTextChar">
    <w:name w:val="Comment Text Char"/>
    <w:basedOn w:val="DefaultParagraphFont"/>
    <w:link w:val="CommentText"/>
    <w:uiPriority w:val="99"/>
    <w:semiHidden/>
    <w:rsid w:val="000E20C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E20CF"/>
    <w:rPr>
      <w:b/>
      <w:bCs/>
    </w:rPr>
  </w:style>
  <w:style w:type="character" w:customStyle="1" w:styleId="CommentSubjectChar">
    <w:name w:val="Comment Subject Char"/>
    <w:basedOn w:val="CommentTextChar"/>
    <w:link w:val="CommentSubject"/>
    <w:uiPriority w:val="99"/>
    <w:semiHidden/>
    <w:rsid w:val="000E20CF"/>
    <w:rPr>
      <w:rFonts w:ascii="Calibri" w:hAnsi="Calibri" w:cs="Calibri"/>
      <w:b/>
      <w:bCs/>
      <w:sz w:val="20"/>
      <w:szCs w:val="20"/>
    </w:rPr>
  </w:style>
  <w:style w:type="paragraph" w:styleId="Revision">
    <w:name w:val="Revision"/>
    <w:hidden/>
    <w:uiPriority w:val="99"/>
    <w:semiHidden/>
    <w:rsid w:val="00C3027F"/>
    <w:pPr>
      <w:spacing w:after="0" w:line="240" w:lineRule="auto"/>
    </w:pPr>
    <w:rPr>
      <w:rFonts w:ascii="Calibri" w:hAnsi="Calibri" w:cs="Calibri"/>
    </w:rPr>
  </w:style>
  <w:style w:type="paragraph" w:styleId="ListParagraph">
    <w:name w:val="List Paragraph"/>
    <w:basedOn w:val="Normal"/>
    <w:uiPriority w:val="34"/>
    <w:qFormat/>
    <w:rsid w:val="000532D9"/>
    <w:pPr>
      <w:ind w:left="720"/>
    </w:pPr>
  </w:style>
  <w:style w:type="character" w:customStyle="1" w:styleId="ui-provider">
    <w:name w:val="ui-provider"/>
    <w:basedOn w:val="DefaultParagraphFont"/>
    <w:rsid w:val="000532D9"/>
  </w:style>
  <w:style w:type="character" w:styleId="UnresolvedMention">
    <w:name w:val="Unresolved Mention"/>
    <w:basedOn w:val="DefaultParagraphFont"/>
    <w:uiPriority w:val="99"/>
    <w:semiHidden/>
    <w:unhideWhenUsed/>
    <w:rsid w:val="007A4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emf" /><Relationship Id="rId6" Type="http://schemas.openxmlformats.org/officeDocument/2006/relationships/hyperlink" Target="https://www.pjm.com/about-pjm/who-we-are/code-of-conduct" TargetMode="Externa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egana\Downloads\Agenda%20(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CDCAE-5AB4-46E7-9202-8E77C86B0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