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1667B4" w:rsidP="00A86205" w14:paraId="080E7FC9" w14:textId="74052A32">
      <w:pPr>
        <w:pStyle w:val="PostingDate"/>
        <w:rPr>
          <w:sz w:val="16"/>
        </w:rPr>
      </w:pPr>
      <w:r w:rsidRPr="001667B4">
        <w:t>As of</w:t>
      </w:r>
      <w:r w:rsidRPr="001667B4" w:rsidR="00435502">
        <w:t xml:space="preserve"> </w:t>
      </w:r>
      <w:r w:rsidRPr="001667B4" w:rsidR="002717A2">
        <w:t>September 28</w:t>
      </w:r>
      <w:r w:rsidRPr="001667B4">
        <w:t>, 202</w:t>
      </w:r>
      <w:r w:rsidRPr="001667B4" w:rsidR="00A0149A">
        <w:t>6</w:t>
      </w:r>
      <w:r w:rsidRPr="001667B4">
        <w:t xml:space="preserve">  </w:t>
      </w:r>
    </w:p>
    <w:p w:rsidR="00643705" w:rsidRPr="001667B4" w:rsidP="00643705" w14:paraId="5C312BAA" w14:textId="776A0F5E">
      <w:pPr>
        <w:pStyle w:val="MeetingDetails"/>
      </w:pPr>
      <w:r w:rsidRPr="001667B4">
        <w:t xml:space="preserve">Powering </w:t>
      </w:r>
      <w:r w:rsidRPr="001667B4">
        <w:t xml:space="preserve">Reliability </w:t>
      </w:r>
      <w:r w:rsidRPr="001667B4">
        <w:t>Through Market Design</w:t>
      </w:r>
      <w:r w:rsidRPr="001667B4">
        <w:t xml:space="preserve"> Workshop</w:t>
      </w:r>
    </w:p>
    <w:p w:rsidR="00B62597" w:rsidRPr="001667B4" w:rsidP="00755096" w14:paraId="1B7ACC45" w14:textId="371E4E46">
      <w:pPr>
        <w:pStyle w:val="MeetingDetails"/>
      </w:pPr>
      <w:r w:rsidRPr="001667B4">
        <w:t>Webex</w:t>
      </w:r>
    </w:p>
    <w:p w:rsidR="00B62597" w:rsidRPr="001667B4" w:rsidP="00755096" w14:paraId="50FB3959" w14:textId="31BC15BE">
      <w:pPr>
        <w:pStyle w:val="MeetingDetails"/>
      </w:pPr>
      <w:r w:rsidRPr="001667B4">
        <w:t>October 1 and</w:t>
      </w:r>
      <w:r w:rsidRPr="001667B4" w:rsidR="005755D0">
        <w:t xml:space="preserve"> </w:t>
      </w:r>
      <w:r w:rsidRPr="001667B4" w:rsidR="00AE0EC5">
        <w:t>2</w:t>
      </w:r>
      <w:r w:rsidRPr="001667B4" w:rsidR="002B2F98">
        <w:t xml:space="preserve">, </w:t>
      </w:r>
      <w:r w:rsidRPr="001667B4" w:rsidR="009B2B7E">
        <w:t>202</w:t>
      </w:r>
      <w:r w:rsidRPr="001667B4" w:rsidR="00A0149A">
        <w:t>6</w:t>
      </w:r>
    </w:p>
    <w:p w:rsidR="00B62597" w:rsidRPr="001667B4" w:rsidP="00755096" w14:paraId="50D3F3B5" w14:textId="1EF88DCE">
      <w:pPr>
        <w:pStyle w:val="MeetingDetails"/>
      </w:pPr>
      <w:r w:rsidRPr="001667B4">
        <w:t>9</w:t>
      </w:r>
      <w:r w:rsidRPr="001667B4" w:rsidR="002B2F98">
        <w:t xml:space="preserve">:00 </w:t>
      </w:r>
      <w:r w:rsidRPr="001667B4">
        <w:t>a</w:t>
      </w:r>
      <w:r w:rsidRPr="001667B4" w:rsidR="002B2F98">
        <w:t xml:space="preserve">.m. – </w:t>
      </w:r>
      <w:r w:rsidRPr="001667B4" w:rsidR="002717A2">
        <w:t>4</w:t>
      </w:r>
      <w:r w:rsidRPr="001667B4" w:rsidR="00FF0AD0">
        <w:t>:</w:t>
      </w:r>
      <w:r w:rsidRPr="001667B4" w:rsidR="005755D0">
        <w:t>00</w:t>
      </w:r>
      <w:r w:rsidRPr="001667B4" w:rsidR="00010057">
        <w:t xml:space="preserve"> </w:t>
      </w:r>
      <w:r w:rsidRPr="001667B4" w:rsidR="00435502">
        <w:t>p</w:t>
      </w:r>
      <w:r w:rsidRPr="001667B4" w:rsidR="00755096">
        <w:t>.m.</w:t>
      </w:r>
      <w:r w:rsidRPr="001667B4" w:rsidR="00010057">
        <w:t xml:space="preserve"> EPT</w:t>
      </w:r>
    </w:p>
    <w:p w:rsidR="00B62597" w:rsidRPr="001667B4" w:rsidP="00B62597" w14:paraId="6E394191" w14:textId="77777777">
      <w:pPr>
        <w:spacing w:after="0" w:line="240" w:lineRule="auto"/>
        <w:rPr>
          <w:rFonts w:ascii="Arial Narrow" w:eastAsia="Times New Roman" w:hAnsi="Arial Narrow" w:cs="Times New Roman"/>
          <w:sz w:val="24"/>
          <w:szCs w:val="20"/>
        </w:rPr>
      </w:pPr>
    </w:p>
    <w:p w:rsidR="00B62597" w:rsidRPr="001667B4" w:rsidP="007C2954" w14:paraId="25953736" w14:textId="5497C537">
      <w:pPr>
        <w:pStyle w:val="PrimaryHeading"/>
        <w:rPr>
          <w:caps/>
        </w:rPr>
      </w:pPr>
      <w:bookmarkStart w:id="0" w:name="OLE_LINK5"/>
      <w:bookmarkStart w:id="1" w:name="OLE_LINK3"/>
      <w:r w:rsidRPr="001667B4">
        <w:t>Administration (</w:t>
      </w:r>
      <w:r w:rsidRPr="001667B4" w:rsidR="00643705">
        <w:t>9</w:t>
      </w:r>
      <w:r w:rsidRPr="001667B4">
        <w:t>:00</w:t>
      </w:r>
      <w:r w:rsidRPr="001667B4" w:rsidR="00C662B2">
        <w:t xml:space="preserve"> </w:t>
      </w:r>
      <w:r w:rsidRPr="001667B4">
        <w:t>-</w:t>
      </w:r>
      <w:r w:rsidRPr="001667B4" w:rsidR="00C662B2">
        <w:t xml:space="preserve"> </w:t>
      </w:r>
      <w:r w:rsidRPr="001667B4" w:rsidR="00643705">
        <w:t>9</w:t>
      </w:r>
      <w:r w:rsidRPr="001667B4">
        <w:t>:</w:t>
      </w:r>
      <w:r w:rsidRPr="001667B4" w:rsidR="00643705">
        <w:t>1</w:t>
      </w:r>
      <w:r w:rsidRPr="001667B4">
        <w:t>0)</w:t>
      </w:r>
    </w:p>
    <w:bookmarkEnd w:id="0"/>
    <w:bookmarkEnd w:id="1"/>
    <w:p w:rsidR="008D0379" w:rsidRPr="001667B4" w:rsidP="007829DA" w14:paraId="50EAA1D0" w14:textId="2EA3C019">
      <w:pPr>
        <w:pStyle w:val="SecondaryHeading-Numbered"/>
        <w:numPr>
          <w:ilvl w:val="0"/>
          <w:numId w:val="0"/>
        </w:numPr>
        <w:tabs>
          <w:tab w:val="left" w:pos="360"/>
        </w:tabs>
        <w:ind w:left="360"/>
        <w:rPr>
          <w:b w:val="0"/>
        </w:rPr>
      </w:pPr>
      <w:r w:rsidRPr="001667B4">
        <w:rPr>
          <w:b w:val="0"/>
        </w:rPr>
        <w:t>Jen Tribulski</w:t>
      </w:r>
      <w:r w:rsidRPr="001667B4" w:rsidR="00965FF9">
        <w:rPr>
          <w:b w:val="0"/>
        </w:rPr>
        <w:t>, facilitator,</w:t>
      </w:r>
      <w:r w:rsidRPr="001667B4" w:rsidR="00643705">
        <w:rPr>
          <w:b w:val="0"/>
        </w:rPr>
        <w:t xml:space="preserve"> and</w:t>
      </w:r>
      <w:r w:rsidRPr="001667B4">
        <w:rPr>
          <w:b w:val="0"/>
        </w:rPr>
        <w:t xml:space="preserve"> </w:t>
      </w:r>
      <w:r w:rsidRPr="001667B4" w:rsidR="002717A2">
        <w:rPr>
          <w:b w:val="0"/>
        </w:rPr>
        <w:t>Matt Connolly</w:t>
      </w:r>
      <w:r w:rsidRPr="001667B4" w:rsidR="00965FF9">
        <w:rPr>
          <w:b w:val="0"/>
        </w:rPr>
        <w:t>, secretary,</w:t>
      </w:r>
      <w:r w:rsidRPr="001667B4" w:rsidR="00643705">
        <w:rPr>
          <w:b w:val="0"/>
        </w:rPr>
        <w:t xml:space="preserve"> </w:t>
      </w:r>
      <w:r w:rsidRPr="001667B4" w:rsidR="00435502">
        <w:rPr>
          <w:b w:val="0"/>
        </w:rPr>
        <w:t xml:space="preserve">will </w:t>
      </w:r>
      <w:r w:rsidRPr="001667B4" w:rsidR="00187C12">
        <w:rPr>
          <w:b w:val="0"/>
        </w:rPr>
        <w:t>welcome</w:t>
      </w:r>
      <w:r w:rsidRPr="001667B4" w:rsidR="00C662B2">
        <w:rPr>
          <w:b w:val="0"/>
        </w:rPr>
        <w:t xml:space="preserve"> participants, make </w:t>
      </w:r>
      <w:r w:rsidRPr="001667B4" w:rsidR="00435502">
        <w:rPr>
          <w:b w:val="0"/>
        </w:rPr>
        <w:t>announcements</w:t>
      </w:r>
      <w:r w:rsidRPr="001667B4" w:rsidR="00C662B2">
        <w:rPr>
          <w:b w:val="0"/>
        </w:rPr>
        <w:t>,</w:t>
      </w:r>
      <w:r w:rsidRPr="001667B4" w:rsidR="005D230C">
        <w:rPr>
          <w:b w:val="0"/>
        </w:rPr>
        <w:t xml:space="preserve"> and</w:t>
      </w:r>
      <w:r w:rsidRPr="001667B4" w:rsidR="00435502">
        <w:rPr>
          <w:b w:val="0"/>
        </w:rPr>
        <w:t xml:space="preserve"> review the Antitrust, Code of Conduct, </w:t>
      </w:r>
      <w:r w:rsidRPr="001667B4" w:rsidR="008E1111">
        <w:rPr>
          <w:b w:val="0"/>
        </w:rPr>
        <w:t xml:space="preserve">and </w:t>
      </w:r>
      <w:r w:rsidRPr="001667B4" w:rsidR="00435502">
        <w:rPr>
          <w:b w:val="0"/>
        </w:rPr>
        <w:t>Public Meetings/Media Participation</w:t>
      </w:r>
      <w:r w:rsidRPr="001667B4" w:rsidR="008E1111">
        <w:rPr>
          <w:b w:val="0"/>
        </w:rPr>
        <w:t xml:space="preserve"> Guidelines</w:t>
      </w:r>
      <w:r w:rsidRPr="001667B4" w:rsidR="00435502">
        <w:rPr>
          <w:b w:val="0"/>
        </w:rPr>
        <w:t>.</w:t>
      </w:r>
    </w:p>
    <w:p w:rsidR="00187C12" w:rsidRPr="001667B4" w:rsidP="007829DA" w14:paraId="49034192" w14:textId="1BCA7A35">
      <w:pPr>
        <w:pStyle w:val="PrimaryHeading"/>
        <w:tabs>
          <w:tab w:val="left" w:pos="360"/>
        </w:tabs>
      </w:pPr>
      <w:r w:rsidRPr="001667B4">
        <w:t>Discussion</w:t>
      </w:r>
      <w:r w:rsidRPr="001667B4" w:rsidR="001D3B68">
        <w:t xml:space="preserve"> (</w:t>
      </w:r>
      <w:r w:rsidRPr="001667B4" w:rsidR="00643705">
        <w:t>9</w:t>
      </w:r>
      <w:r w:rsidRPr="001667B4" w:rsidR="001D3B68">
        <w:t>:</w:t>
      </w:r>
      <w:r w:rsidRPr="001667B4" w:rsidR="005D230C">
        <w:t>10</w:t>
      </w:r>
      <w:r w:rsidRPr="001667B4" w:rsidR="008E1111">
        <w:t xml:space="preserve"> </w:t>
      </w:r>
      <w:r w:rsidRPr="001667B4" w:rsidR="002170DF">
        <w:t>–</w:t>
      </w:r>
      <w:r w:rsidRPr="001667B4" w:rsidR="008E1111">
        <w:t xml:space="preserve"> </w:t>
      </w:r>
      <w:r w:rsidRPr="001667B4" w:rsidR="002170DF">
        <w:t>4:00</w:t>
      </w:r>
      <w:r w:rsidRPr="001667B4" w:rsidR="001D3B68">
        <w:t>)</w:t>
      </w:r>
    </w:p>
    <w:p w:rsidR="00194938" w:rsidRPr="00194938" w:rsidP="00194938" w14:paraId="026207CF" w14:textId="19D870BC">
      <w:pPr>
        <w:pStyle w:val="SecondaryHeading-Numbered"/>
        <w:numPr>
          <w:ilvl w:val="0"/>
          <w:numId w:val="20"/>
        </w:numPr>
        <w:tabs>
          <w:tab w:val="left" w:pos="360"/>
        </w:tabs>
        <w:ind w:left="360"/>
        <w:rPr>
          <w:b w:val="0"/>
          <w:bCs/>
          <w:szCs w:val="24"/>
        </w:rPr>
      </w:pPr>
      <w:r w:rsidRPr="001667B4">
        <w:rPr>
          <w:b w:val="0"/>
          <w:bCs/>
          <w:szCs w:val="24"/>
        </w:rPr>
        <w:t xml:space="preserve">Jen Tribulski </w:t>
      </w:r>
      <w:r w:rsidRPr="001667B4" w:rsidR="003A3230">
        <w:rPr>
          <w:b w:val="0"/>
          <w:bCs/>
          <w:szCs w:val="24"/>
        </w:rPr>
        <w:t xml:space="preserve">will </w:t>
      </w:r>
      <w:r w:rsidRPr="001667B4" w:rsidR="00AC202F">
        <w:rPr>
          <w:b w:val="0"/>
          <w:bCs/>
          <w:szCs w:val="24"/>
        </w:rPr>
        <w:t>facilitate discussions</w:t>
      </w:r>
      <w:r w:rsidRPr="001667B4" w:rsidR="004E5CAF">
        <w:rPr>
          <w:b w:val="0"/>
          <w:bCs/>
          <w:szCs w:val="24"/>
        </w:rPr>
        <w:t xml:space="preserve"> </w:t>
      </w:r>
      <w:r w:rsidRPr="001667B4" w:rsidR="002717A2">
        <w:rPr>
          <w:b w:val="0"/>
          <w:bCs/>
          <w:szCs w:val="24"/>
        </w:rPr>
        <w:t xml:space="preserve">on stakeholder feedback received in response to PJM’s </w:t>
      </w:r>
      <w:hyperlink r:id="rId4" w:history="1">
        <w:r w:rsidRPr="00DE08DC" w:rsidR="002717A2">
          <w:rPr>
            <w:rStyle w:val="Hyperlink"/>
            <w:b w:val="0"/>
            <w:bCs/>
            <w:szCs w:val="24"/>
          </w:rPr>
          <w:t>call for papers</w:t>
        </w:r>
      </w:hyperlink>
      <w:r w:rsidRPr="001667B4" w:rsidR="002717A2">
        <w:rPr>
          <w:b w:val="0"/>
          <w:bCs/>
          <w:szCs w:val="24"/>
        </w:rPr>
        <w:t xml:space="preserve">.  </w:t>
      </w:r>
      <w:r w:rsidRPr="00194938">
        <w:rPr>
          <w:b w:val="0"/>
          <w:bCs/>
          <w:szCs w:val="24"/>
        </w:rPr>
        <w:t xml:space="preserve">Speakers will be provided </w:t>
      </w:r>
      <w:r w:rsidR="00C301D0">
        <w:rPr>
          <w:b w:val="0"/>
          <w:bCs/>
          <w:szCs w:val="24"/>
        </w:rPr>
        <w:t xml:space="preserve">up to </w:t>
      </w:r>
      <w:r w:rsidRPr="00194938">
        <w:rPr>
          <w:b w:val="0"/>
          <w:bCs/>
          <w:szCs w:val="24"/>
        </w:rPr>
        <w:t>30 minutes per presentation</w:t>
      </w:r>
      <w:r>
        <w:rPr>
          <w:b w:val="0"/>
          <w:bCs/>
          <w:szCs w:val="24"/>
        </w:rPr>
        <w:t>, including time for discussion and Q&amp;A</w:t>
      </w:r>
      <w:r w:rsidRPr="00194938">
        <w:rPr>
          <w:b w:val="0"/>
          <w:bCs/>
          <w:szCs w:val="24"/>
        </w:rPr>
        <w:t>.</w:t>
      </w:r>
    </w:p>
    <w:p w:rsidR="005109EA" w:rsidP="005109EA" w14:paraId="587DCF55" w14:textId="325435BD">
      <w:pPr>
        <w:pStyle w:val="SecondaryHeading-Numbered"/>
        <w:numPr>
          <w:ilvl w:val="0"/>
          <w:numId w:val="0"/>
        </w:numPr>
        <w:tabs>
          <w:tab w:val="left" w:pos="360"/>
        </w:tabs>
        <w:ind w:left="360" w:hanging="360"/>
        <w:rPr>
          <w:szCs w:val="24"/>
        </w:rPr>
      </w:pPr>
      <w:r w:rsidRPr="004445F8">
        <w:rPr>
          <w:szCs w:val="24"/>
        </w:rPr>
        <w:t>Lunch and breaks will be taken at appropriate times</w:t>
      </w:r>
      <w:r>
        <w:rPr>
          <w:szCs w:val="24"/>
        </w:rPr>
        <w:t>.</w:t>
      </w:r>
    </w:p>
    <w:p w:rsidR="00831523" w:rsidRPr="00B87D86" w:rsidP="00831523" w14:paraId="108E4B24" w14:textId="04F86A3D">
      <w:pPr>
        <w:pStyle w:val="SecondaryHeading-Numbered"/>
        <w:numPr>
          <w:ilvl w:val="0"/>
          <w:numId w:val="0"/>
        </w:numPr>
        <w:tabs>
          <w:tab w:val="left" w:pos="360"/>
        </w:tabs>
        <w:ind w:left="360" w:hanging="360"/>
        <w:rPr>
          <w:szCs w:val="24"/>
          <w:u w:val="single"/>
        </w:rPr>
      </w:pPr>
      <w:r w:rsidRPr="00B87D86">
        <w:rPr>
          <w:szCs w:val="24"/>
          <w:u w:val="single"/>
        </w:rPr>
        <w:t xml:space="preserve">October 1 </w:t>
      </w:r>
    </w:p>
    <w:p w:rsidR="001C4B8B" w:rsidRPr="001C4B8B" w:rsidP="001C4B8B" w14:paraId="135BBAF0" w14:textId="183D9BCD">
      <w:pPr>
        <w:pStyle w:val="SecondaryHeading-Numbered"/>
        <w:numPr>
          <w:ilvl w:val="1"/>
          <w:numId w:val="20"/>
        </w:numPr>
        <w:tabs>
          <w:tab w:val="left" w:pos="360"/>
        </w:tabs>
        <w:spacing w:before="120" w:after="120"/>
        <w:ind w:hanging="540"/>
        <w:rPr>
          <w:b w:val="0"/>
          <w:bCs/>
          <w:szCs w:val="24"/>
        </w:rPr>
      </w:pPr>
      <w:r w:rsidRPr="001667B4">
        <w:rPr>
          <w:rFonts w:cs="Arial"/>
          <w:b w:val="0"/>
          <w:bCs/>
          <w:color w:val="000000"/>
          <w:szCs w:val="24"/>
        </w:rPr>
        <w:t xml:space="preserve">Andrew Levitt </w:t>
      </w:r>
      <w:r w:rsidRPr="0092736D" w:rsidR="00FE6F0F">
        <w:rPr>
          <w:b w:val="0"/>
          <w:bCs/>
          <w:szCs w:val="24"/>
        </w:rPr>
        <w:t>–</w:t>
      </w:r>
      <w:r>
        <w:rPr>
          <w:rFonts w:cs="Arial"/>
          <w:b w:val="0"/>
          <w:bCs/>
          <w:color w:val="000000"/>
          <w:szCs w:val="24"/>
        </w:rPr>
        <w:t xml:space="preserve"> </w:t>
      </w:r>
      <w:r w:rsidRPr="001667B4">
        <w:rPr>
          <w:rFonts w:cs="Arial"/>
          <w:b w:val="0"/>
          <w:bCs/>
          <w:color w:val="000000"/>
          <w:szCs w:val="24"/>
        </w:rPr>
        <w:t>Brattle</w:t>
      </w:r>
    </w:p>
    <w:p w:rsidR="0092736D" w:rsidRPr="0092736D" w:rsidP="0092736D" w14:paraId="4C91D6DA" w14:textId="77777777">
      <w:pPr>
        <w:pStyle w:val="SecondaryHeading-Numbered"/>
        <w:numPr>
          <w:ilvl w:val="1"/>
          <w:numId w:val="20"/>
        </w:numPr>
        <w:tabs>
          <w:tab w:val="left" w:pos="360"/>
        </w:tabs>
        <w:spacing w:before="120" w:after="120"/>
        <w:ind w:hanging="540"/>
        <w:rPr>
          <w:b w:val="0"/>
        </w:rPr>
      </w:pPr>
      <w:r w:rsidRPr="0092736D">
        <w:rPr>
          <w:b w:val="0"/>
          <w:bCs/>
          <w:szCs w:val="24"/>
        </w:rPr>
        <w:t>Katya Evans and Abe Silverman – Johns Hopkins University</w:t>
      </w:r>
      <w:r>
        <w:rPr>
          <w:b w:val="0"/>
          <w:bCs/>
          <w:szCs w:val="24"/>
        </w:rPr>
        <w:t xml:space="preserve">, and </w:t>
      </w:r>
      <w:r w:rsidRPr="0092736D">
        <w:rPr>
          <w:b w:val="0"/>
        </w:rPr>
        <w:t>Sue Glatz – Glatz Energy Consulting</w:t>
      </w:r>
    </w:p>
    <w:p w:rsidR="001C4B8B" w:rsidRPr="001667B4" w:rsidP="001C4B8B" w14:paraId="5A418B33" w14:textId="211212C4">
      <w:pPr>
        <w:pStyle w:val="SecondaryHeading-Numbered"/>
        <w:numPr>
          <w:ilvl w:val="1"/>
          <w:numId w:val="20"/>
        </w:numPr>
        <w:tabs>
          <w:tab w:val="left" w:pos="360"/>
        </w:tabs>
        <w:spacing w:before="120" w:after="120"/>
        <w:ind w:hanging="540"/>
        <w:rPr>
          <w:b w:val="0"/>
          <w:bCs/>
          <w:szCs w:val="24"/>
        </w:rPr>
      </w:pPr>
      <w:r w:rsidRPr="001667B4">
        <w:rPr>
          <w:b w:val="0"/>
          <w:bCs/>
          <w:szCs w:val="24"/>
        </w:rPr>
        <w:t>Joe Haugen</w:t>
      </w:r>
      <w:r>
        <w:rPr>
          <w:b w:val="0"/>
          <w:bCs/>
          <w:szCs w:val="24"/>
        </w:rPr>
        <w:t xml:space="preserve"> </w:t>
      </w:r>
      <w:r w:rsidRPr="0092736D" w:rsidR="00FE6F0F">
        <w:rPr>
          <w:b w:val="0"/>
          <w:bCs/>
          <w:szCs w:val="24"/>
        </w:rPr>
        <w:t xml:space="preserve">– </w:t>
      </w:r>
      <w:r w:rsidRPr="001667B4">
        <w:rPr>
          <w:b w:val="0"/>
          <w:bCs/>
          <w:szCs w:val="24"/>
        </w:rPr>
        <w:t xml:space="preserve">IGS Energy </w:t>
      </w:r>
    </w:p>
    <w:p w:rsidR="001C4B8B" w:rsidP="001C4B8B" w14:paraId="75696D62" w14:textId="5419C7DC">
      <w:pPr>
        <w:pStyle w:val="SecondaryHeading-Numbered"/>
        <w:numPr>
          <w:ilvl w:val="1"/>
          <w:numId w:val="20"/>
        </w:numPr>
        <w:tabs>
          <w:tab w:val="left" w:pos="360"/>
        </w:tabs>
        <w:spacing w:before="120" w:after="120"/>
        <w:ind w:hanging="540"/>
        <w:rPr>
          <w:b w:val="0"/>
          <w:bCs/>
          <w:szCs w:val="24"/>
        </w:rPr>
      </w:pPr>
      <w:r>
        <w:rPr>
          <w:b w:val="0"/>
          <w:bCs/>
          <w:szCs w:val="24"/>
        </w:rPr>
        <w:t>Bill Fields and Phil Sussler</w:t>
      </w:r>
      <w:r w:rsidR="00FE6F0F">
        <w:rPr>
          <w:b w:val="0"/>
          <w:bCs/>
          <w:szCs w:val="24"/>
        </w:rPr>
        <w:t xml:space="preserve"> </w:t>
      </w:r>
      <w:r w:rsidRPr="0092736D" w:rsidR="00FE6F0F">
        <w:rPr>
          <w:b w:val="0"/>
          <w:bCs/>
          <w:szCs w:val="24"/>
        </w:rPr>
        <w:t xml:space="preserve">– </w:t>
      </w:r>
      <w:r w:rsidRPr="001667B4">
        <w:rPr>
          <w:b w:val="0"/>
          <w:bCs/>
          <w:szCs w:val="24"/>
        </w:rPr>
        <w:t>Maryland Office of People's Counsel</w:t>
      </w:r>
      <w:r w:rsidR="00D62F86">
        <w:rPr>
          <w:b w:val="0"/>
          <w:bCs/>
          <w:szCs w:val="24"/>
        </w:rPr>
        <w:t xml:space="preserve"> (MD OPC)</w:t>
      </w:r>
      <w:r>
        <w:rPr>
          <w:b w:val="0"/>
          <w:bCs/>
          <w:szCs w:val="24"/>
        </w:rPr>
        <w:t>, and Matt Hoyt – Exeter Associates</w:t>
      </w:r>
    </w:p>
    <w:p w:rsidR="001C4B8B" w:rsidRPr="001667B4" w:rsidP="001C4B8B" w14:paraId="65E47611" w14:textId="1A75573D">
      <w:pPr>
        <w:pStyle w:val="SecondaryHeading-Numbered"/>
        <w:numPr>
          <w:ilvl w:val="1"/>
          <w:numId w:val="20"/>
        </w:numPr>
        <w:tabs>
          <w:tab w:val="left" w:pos="360"/>
        </w:tabs>
        <w:spacing w:before="120" w:after="120"/>
        <w:ind w:hanging="540"/>
        <w:rPr>
          <w:b w:val="0"/>
          <w:bCs/>
          <w:szCs w:val="24"/>
        </w:rPr>
      </w:pPr>
      <w:r>
        <w:rPr>
          <w:b w:val="0"/>
          <w:bCs/>
          <w:szCs w:val="24"/>
        </w:rPr>
        <w:t xml:space="preserve">Matt Litchfield </w:t>
      </w:r>
      <w:r w:rsidRPr="0092736D">
        <w:rPr>
          <w:b w:val="0"/>
          <w:bCs/>
          <w:szCs w:val="24"/>
        </w:rPr>
        <w:t xml:space="preserve">– </w:t>
      </w:r>
      <w:r w:rsidRPr="00FE6F0F">
        <w:rPr>
          <w:b w:val="0"/>
          <w:bCs/>
          <w:szCs w:val="24"/>
        </w:rPr>
        <w:t>Competitive Power Ventures</w:t>
      </w:r>
      <w:r w:rsidR="00D62F86">
        <w:rPr>
          <w:b w:val="0"/>
          <w:bCs/>
          <w:szCs w:val="24"/>
        </w:rPr>
        <w:t xml:space="preserve"> (CPV)</w:t>
      </w:r>
    </w:p>
    <w:p w:rsidR="00570A22" w:rsidP="00570A22" w14:paraId="32EA757B" w14:textId="283EE816">
      <w:pPr>
        <w:pStyle w:val="SecondaryHeading-Numbered"/>
        <w:numPr>
          <w:ilvl w:val="1"/>
          <w:numId w:val="20"/>
        </w:numPr>
        <w:tabs>
          <w:tab w:val="left" w:pos="360"/>
        </w:tabs>
        <w:spacing w:before="120" w:after="120"/>
        <w:ind w:hanging="540"/>
        <w:rPr>
          <w:b w:val="0"/>
          <w:bCs/>
          <w:szCs w:val="24"/>
        </w:rPr>
      </w:pPr>
      <w:r w:rsidRPr="00B01BA7">
        <w:rPr>
          <w:rFonts w:cs="Arial"/>
          <w:b w:val="0"/>
          <w:bCs/>
          <w:color w:val="000000"/>
          <w:szCs w:val="24"/>
        </w:rPr>
        <w:t xml:space="preserve">Chaz Teplin, RMI and Ric O'Connell, </w:t>
      </w:r>
      <w:r w:rsidRPr="00B01BA7">
        <w:rPr>
          <w:rFonts w:cs="Arial"/>
          <w:b w:val="0"/>
          <w:bCs/>
          <w:color w:val="000000"/>
          <w:szCs w:val="24"/>
        </w:rPr>
        <w:t>GridLab</w:t>
      </w:r>
    </w:p>
    <w:p w:rsidR="001C4B8B" w:rsidRPr="001667B4" w:rsidP="001C4B8B" w14:paraId="5BED60FF" w14:textId="1D212FB4">
      <w:pPr>
        <w:pStyle w:val="SecondaryHeading-Numbered"/>
        <w:numPr>
          <w:ilvl w:val="1"/>
          <w:numId w:val="20"/>
        </w:numPr>
        <w:tabs>
          <w:tab w:val="left" w:pos="360"/>
        </w:tabs>
        <w:spacing w:before="120" w:after="120"/>
        <w:ind w:hanging="540"/>
        <w:rPr>
          <w:b w:val="0"/>
          <w:bCs/>
          <w:szCs w:val="24"/>
        </w:rPr>
      </w:pPr>
      <w:r w:rsidRPr="001667B4">
        <w:rPr>
          <w:b w:val="0"/>
          <w:bCs/>
          <w:szCs w:val="24"/>
        </w:rPr>
        <w:t xml:space="preserve">Joe Bowring </w:t>
      </w:r>
      <w:r w:rsidRPr="0092736D">
        <w:rPr>
          <w:b w:val="0"/>
          <w:bCs/>
          <w:szCs w:val="24"/>
        </w:rPr>
        <w:t xml:space="preserve">– </w:t>
      </w:r>
      <w:r w:rsidRPr="001667B4">
        <w:rPr>
          <w:b w:val="0"/>
          <w:bCs/>
          <w:szCs w:val="24"/>
        </w:rPr>
        <w:t>Independent Market Monitor (IMM)</w:t>
      </w:r>
    </w:p>
    <w:p w:rsidR="00B87D86" w:rsidRPr="00831523" w:rsidP="00B87D86" w14:paraId="73230E77" w14:textId="533BBA10">
      <w:pPr>
        <w:pStyle w:val="SecondaryHeading-Numbered"/>
        <w:numPr>
          <w:ilvl w:val="1"/>
          <w:numId w:val="20"/>
        </w:numPr>
        <w:tabs>
          <w:tab w:val="left" w:pos="360"/>
        </w:tabs>
        <w:spacing w:before="120" w:after="120"/>
        <w:ind w:hanging="540"/>
        <w:rPr>
          <w:b w:val="0"/>
          <w:bCs/>
          <w:szCs w:val="24"/>
        </w:rPr>
      </w:pPr>
      <w:r w:rsidRPr="001667B4">
        <w:rPr>
          <w:rFonts w:cs="Arial"/>
          <w:b w:val="0"/>
          <w:bCs/>
          <w:color w:val="000000"/>
          <w:szCs w:val="24"/>
        </w:rPr>
        <w:t>Mi</w:t>
      </w:r>
      <w:r>
        <w:rPr>
          <w:rFonts w:cs="Arial"/>
          <w:b w:val="0"/>
          <w:bCs/>
          <w:color w:val="000000"/>
          <w:szCs w:val="24"/>
        </w:rPr>
        <w:t>ke</w:t>
      </w:r>
      <w:r w:rsidRPr="001667B4">
        <w:rPr>
          <w:rFonts w:cs="Arial"/>
          <w:b w:val="0"/>
          <w:bCs/>
          <w:color w:val="000000"/>
          <w:szCs w:val="24"/>
        </w:rPr>
        <w:t xml:space="preserve"> Kurtz </w:t>
      </w:r>
      <w:r w:rsidRPr="0092736D">
        <w:rPr>
          <w:b w:val="0"/>
          <w:bCs/>
          <w:szCs w:val="24"/>
        </w:rPr>
        <w:t xml:space="preserve">– </w:t>
      </w:r>
      <w:r w:rsidRPr="001667B4">
        <w:rPr>
          <w:rFonts w:cs="Arial"/>
          <w:b w:val="0"/>
          <w:bCs/>
          <w:color w:val="000000"/>
          <w:szCs w:val="24"/>
        </w:rPr>
        <w:t>Ohio Energy Group</w:t>
      </w:r>
    </w:p>
    <w:p w:rsidR="00B87D86" w:rsidP="00B87D86" w14:paraId="423559CC" w14:textId="05A92BD5">
      <w:pPr>
        <w:pStyle w:val="SecondaryHeading-Numbered"/>
        <w:numPr>
          <w:ilvl w:val="1"/>
          <w:numId w:val="20"/>
        </w:numPr>
        <w:tabs>
          <w:tab w:val="left" w:pos="360"/>
        </w:tabs>
        <w:spacing w:before="120" w:after="120"/>
        <w:ind w:hanging="540"/>
        <w:rPr>
          <w:b w:val="0"/>
          <w:bCs/>
          <w:szCs w:val="24"/>
        </w:rPr>
      </w:pPr>
      <w:r w:rsidRPr="001667B4">
        <w:rPr>
          <w:b w:val="0"/>
          <w:bCs/>
          <w:szCs w:val="24"/>
        </w:rPr>
        <w:t xml:space="preserve">Erik Heinle </w:t>
      </w:r>
      <w:r w:rsidRPr="0092736D">
        <w:rPr>
          <w:b w:val="0"/>
          <w:bCs/>
          <w:szCs w:val="24"/>
        </w:rPr>
        <w:t xml:space="preserve">– </w:t>
      </w:r>
      <w:r w:rsidRPr="001667B4">
        <w:rPr>
          <w:b w:val="0"/>
          <w:bCs/>
          <w:szCs w:val="24"/>
        </w:rPr>
        <w:t>Constellation</w:t>
      </w:r>
    </w:p>
    <w:p w:rsidR="005109EA" w:rsidRPr="005109EA" w:rsidP="005109EA" w14:paraId="2D60B727" w14:textId="72E456C5">
      <w:pPr>
        <w:pStyle w:val="SecondaryHeading-Numbered"/>
        <w:numPr>
          <w:ilvl w:val="1"/>
          <w:numId w:val="20"/>
        </w:numPr>
        <w:tabs>
          <w:tab w:val="left" w:pos="360"/>
        </w:tabs>
        <w:spacing w:before="120" w:after="120"/>
        <w:ind w:hanging="540"/>
        <w:rPr>
          <w:b w:val="0"/>
          <w:bCs/>
          <w:szCs w:val="24"/>
        </w:rPr>
      </w:pPr>
      <w:r w:rsidRPr="001667B4">
        <w:rPr>
          <w:rFonts w:cs="Arial"/>
          <w:b w:val="0"/>
          <w:bCs/>
          <w:color w:val="000000"/>
          <w:szCs w:val="24"/>
        </w:rPr>
        <w:t xml:space="preserve">Michael Lee </w:t>
      </w:r>
      <w:r w:rsidRPr="0092736D">
        <w:rPr>
          <w:b w:val="0"/>
          <w:bCs/>
          <w:szCs w:val="24"/>
        </w:rPr>
        <w:t xml:space="preserve">– </w:t>
      </w:r>
      <w:r w:rsidRPr="001667B4" w:rsidR="00B87D86">
        <w:rPr>
          <w:rFonts w:cs="Arial"/>
          <w:b w:val="0"/>
          <w:bCs/>
          <w:color w:val="000000"/>
          <w:szCs w:val="24"/>
        </w:rPr>
        <w:t>Distributed Grid, LLC</w:t>
      </w:r>
    </w:p>
    <w:p w:rsidR="005109EA" w:rsidRPr="005109EA" w:rsidP="005109EA" w14:paraId="0614DB18" w14:textId="05E174BC">
      <w:pPr>
        <w:pStyle w:val="SecondaryHeading-Numbered"/>
        <w:numPr>
          <w:ilvl w:val="1"/>
          <w:numId w:val="20"/>
        </w:numPr>
        <w:tabs>
          <w:tab w:val="left" w:pos="360"/>
        </w:tabs>
        <w:spacing w:before="120" w:after="120"/>
        <w:ind w:hanging="540"/>
        <w:rPr>
          <w:b w:val="0"/>
          <w:szCs w:val="24"/>
        </w:rPr>
      </w:pPr>
      <w:r w:rsidRPr="005109EA">
        <w:rPr>
          <w:rFonts w:cs="Arial"/>
          <w:b w:val="0"/>
          <w:color w:val="000000"/>
          <w:szCs w:val="24"/>
        </w:rPr>
        <w:t>Justin Vickers</w:t>
      </w:r>
      <w:r>
        <w:rPr>
          <w:rFonts w:cs="Arial"/>
          <w:b w:val="0"/>
          <w:color w:val="000000"/>
          <w:szCs w:val="24"/>
        </w:rPr>
        <w:t xml:space="preserve"> </w:t>
      </w:r>
      <w:r w:rsidRPr="0092736D">
        <w:rPr>
          <w:b w:val="0"/>
          <w:bCs/>
          <w:szCs w:val="24"/>
        </w:rPr>
        <w:t xml:space="preserve">– </w:t>
      </w:r>
      <w:r w:rsidRPr="005109EA">
        <w:rPr>
          <w:rFonts w:cs="Arial"/>
          <w:b w:val="0"/>
          <w:color w:val="000000"/>
          <w:szCs w:val="24"/>
        </w:rPr>
        <w:t>Sierra Club</w:t>
      </w:r>
    </w:p>
    <w:p w:rsidR="00B87D86" w:rsidRPr="001667B4" w:rsidP="00B87D86" w14:paraId="2FBEAF00" w14:textId="08D44666">
      <w:pPr>
        <w:pStyle w:val="SecondaryHeading-Numbered"/>
        <w:numPr>
          <w:ilvl w:val="1"/>
          <w:numId w:val="20"/>
        </w:numPr>
        <w:tabs>
          <w:tab w:val="left" w:pos="360"/>
        </w:tabs>
        <w:spacing w:before="120" w:after="120"/>
        <w:ind w:hanging="540"/>
        <w:rPr>
          <w:b w:val="0"/>
          <w:bCs/>
          <w:szCs w:val="24"/>
        </w:rPr>
      </w:pPr>
      <w:r w:rsidRPr="001667B4">
        <w:rPr>
          <w:b w:val="0"/>
          <w:bCs/>
          <w:szCs w:val="24"/>
        </w:rPr>
        <w:t xml:space="preserve">Jon Gordon </w:t>
      </w:r>
      <w:r w:rsidRPr="0092736D">
        <w:rPr>
          <w:b w:val="0"/>
          <w:bCs/>
          <w:szCs w:val="24"/>
        </w:rPr>
        <w:t xml:space="preserve">– </w:t>
      </w:r>
      <w:r w:rsidRPr="001667B4">
        <w:rPr>
          <w:b w:val="0"/>
          <w:bCs/>
          <w:szCs w:val="24"/>
        </w:rPr>
        <w:t>Advanced Energy United</w:t>
      </w:r>
    </w:p>
    <w:p w:rsidR="001C4B8B" w:rsidP="004445F8" w14:paraId="481902FD" w14:textId="339BDCA8">
      <w:pPr>
        <w:pStyle w:val="SecondaryHeading-Numbered"/>
        <w:numPr>
          <w:ilvl w:val="0"/>
          <w:numId w:val="0"/>
        </w:numPr>
        <w:tabs>
          <w:tab w:val="left" w:pos="360"/>
        </w:tabs>
        <w:spacing w:before="120" w:after="120"/>
        <w:ind w:left="360" w:hanging="360"/>
        <w:rPr>
          <w:szCs w:val="24"/>
          <w:u w:val="single"/>
        </w:rPr>
      </w:pPr>
      <w:r w:rsidRPr="00B87D86">
        <w:rPr>
          <w:szCs w:val="24"/>
          <w:u w:val="single"/>
        </w:rPr>
        <w:t>October 2</w:t>
      </w:r>
    </w:p>
    <w:p w:rsidR="004D0C16" w:rsidP="00FF1856" w14:paraId="520F3D1F" w14:textId="6915A3D5">
      <w:pPr>
        <w:pStyle w:val="SecondaryHeading-Numbered"/>
        <w:numPr>
          <w:ilvl w:val="1"/>
          <w:numId w:val="20"/>
        </w:numPr>
        <w:tabs>
          <w:tab w:val="left" w:pos="360"/>
        </w:tabs>
        <w:spacing w:before="120" w:after="120"/>
        <w:ind w:hanging="540"/>
        <w:rPr>
          <w:b w:val="0"/>
          <w:bCs/>
          <w:szCs w:val="24"/>
        </w:rPr>
      </w:pPr>
      <w:r w:rsidRPr="001667B4">
        <w:rPr>
          <w:rFonts w:cs="Arial"/>
          <w:b w:val="0"/>
          <w:bCs/>
          <w:color w:val="000000"/>
          <w:szCs w:val="24"/>
        </w:rPr>
        <w:t xml:space="preserve">Julia Hoos </w:t>
      </w:r>
      <w:r w:rsidRPr="0092736D" w:rsidR="009E7B56">
        <w:rPr>
          <w:b w:val="0"/>
          <w:bCs/>
          <w:szCs w:val="24"/>
        </w:rPr>
        <w:t>–</w:t>
      </w:r>
      <w:r w:rsidR="009E7B56">
        <w:rPr>
          <w:rFonts w:cs="Arial"/>
          <w:b w:val="0"/>
          <w:bCs/>
          <w:color w:val="000000"/>
          <w:szCs w:val="24"/>
        </w:rPr>
        <w:t xml:space="preserve"> </w:t>
      </w:r>
      <w:r w:rsidRPr="001667B4" w:rsidR="00B87D86">
        <w:rPr>
          <w:rFonts w:cs="Arial"/>
          <w:b w:val="0"/>
          <w:bCs/>
          <w:color w:val="000000"/>
          <w:szCs w:val="24"/>
        </w:rPr>
        <w:t xml:space="preserve">Aurora Energy Research </w:t>
      </w:r>
    </w:p>
    <w:p w:rsidR="004D0C16" w:rsidP="00FF1856" w14:paraId="5B8AA4F9" w14:textId="77B7DEEE">
      <w:pPr>
        <w:pStyle w:val="SecondaryHeading-Numbered"/>
        <w:numPr>
          <w:ilvl w:val="1"/>
          <w:numId w:val="20"/>
        </w:numPr>
        <w:tabs>
          <w:tab w:val="left" w:pos="360"/>
        </w:tabs>
        <w:spacing w:before="120" w:after="120"/>
        <w:ind w:hanging="540"/>
        <w:rPr>
          <w:b w:val="0"/>
          <w:bCs/>
          <w:szCs w:val="24"/>
        </w:rPr>
      </w:pPr>
      <w:r w:rsidRPr="004D0C16">
        <w:rPr>
          <w:b w:val="0"/>
          <w:bCs/>
          <w:szCs w:val="24"/>
        </w:rPr>
        <w:t>Farhad Billimoria</w:t>
      </w:r>
      <w:r w:rsidR="009E7B56">
        <w:rPr>
          <w:b w:val="0"/>
          <w:bCs/>
          <w:szCs w:val="24"/>
        </w:rPr>
        <w:t xml:space="preserve"> </w:t>
      </w:r>
      <w:r w:rsidRPr="0092736D" w:rsidR="009E7B56">
        <w:rPr>
          <w:b w:val="0"/>
          <w:bCs/>
          <w:szCs w:val="24"/>
        </w:rPr>
        <w:t>–</w:t>
      </w:r>
      <w:r w:rsidR="009E7B56">
        <w:rPr>
          <w:b w:val="0"/>
          <w:bCs/>
          <w:szCs w:val="24"/>
        </w:rPr>
        <w:t xml:space="preserve"> OIES and Aurora Energy Research,</w:t>
      </w:r>
      <w:r w:rsidRPr="004D0C16">
        <w:rPr>
          <w:b w:val="0"/>
          <w:bCs/>
          <w:szCs w:val="24"/>
        </w:rPr>
        <w:t xml:space="preserve"> and Conleigh Byers</w:t>
      </w:r>
      <w:r w:rsidR="009E7B56">
        <w:rPr>
          <w:b w:val="0"/>
          <w:bCs/>
          <w:szCs w:val="24"/>
        </w:rPr>
        <w:t xml:space="preserve"> </w:t>
      </w:r>
      <w:r w:rsidRPr="0092736D" w:rsidR="009E7B56">
        <w:rPr>
          <w:b w:val="0"/>
          <w:bCs/>
          <w:szCs w:val="24"/>
        </w:rPr>
        <w:t>–</w:t>
      </w:r>
      <w:r w:rsidR="009E7B56">
        <w:rPr>
          <w:b w:val="0"/>
          <w:bCs/>
          <w:szCs w:val="24"/>
        </w:rPr>
        <w:t xml:space="preserve"> </w:t>
      </w:r>
      <w:r w:rsidRPr="009E7B56" w:rsidR="009E7B56">
        <w:rPr>
          <w:b w:val="0"/>
          <w:bCs/>
          <w:szCs w:val="24"/>
        </w:rPr>
        <w:t>FTI Consulting</w:t>
      </w:r>
    </w:p>
    <w:p w:rsidR="004D0C16" w:rsidP="00FF1856" w14:paraId="716147E7" w14:textId="0FB781A8">
      <w:pPr>
        <w:pStyle w:val="SecondaryHeading-Numbered"/>
        <w:numPr>
          <w:ilvl w:val="1"/>
          <w:numId w:val="20"/>
        </w:numPr>
        <w:tabs>
          <w:tab w:val="left" w:pos="360"/>
        </w:tabs>
        <w:spacing w:before="120" w:after="120"/>
        <w:ind w:hanging="540"/>
        <w:rPr>
          <w:b w:val="0"/>
          <w:bCs/>
          <w:szCs w:val="24"/>
        </w:rPr>
      </w:pPr>
      <w:r w:rsidRPr="004D0C16">
        <w:rPr>
          <w:b w:val="0"/>
          <w:bCs/>
          <w:szCs w:val="24"/>
        </w:rPr>
        <w:t xml:space="preserve">Tom Rutigliano </w:t>
      </w:r>
      <w:r w:rsidRPr="0092736D">
        <w:rPr>
          <w:b w:val="0"/>
          <w:bCs/>
          <w:szCs w:val="24"/>
        </w:rPr>
        <w:t>–</w:t>
      </w:r>
      <w:r>
        <w:rPr>
          <w:b w:val="0"/>
          <w:bCs/>
          <w:szCs w:val="24"/>
        </w:rPr>
        <w:t xml:space="preserve"> </w:t>
      </w:r>
      <w:r w:rsidRPr="004D0C16" w:rsidR="00DE08DC">
        <w:rPr>
          <w:b w:val="0"/>
          <w:bCs/>
          <w:szCs w:val="24"/>
        </w:rPr>
        <w:t>Natural Resources Defense Council (</w:t>
      </w:r>
      <w:r w:rsidRPr="004D0C16" w:rsidR="00B87D86">
        <w:rPr>
          <w:b w:val="0"/>
          <w:bCs/>
          <w:szCs w:val="24"/>
        </w:rPr>
        <w:t>NRDC</w:t>
      </w:r>
      <w:r w:rsidRPr="004D0C16" w:rsidR="00DE08DC">
        <w:rPr>
          <w:b w:val="0"/>
          <w:bCs/>
          <w:szCs w:val="24"/>
        </w:rPr>
        <w:t>)</w:t>
      </w:r>
      <w:r w:rsidRPr="004D0C16" w:rsidR="00B87D86">
        <w:rPr>
          <w:b w:val="0"/>
          <w:bCs/>
          <w:szCs w:val="24"/>
        </w:rPr>
        <w:t xml:space="preserve"> </w:t>
      </w:r>
    </w:p>
    <w:p w:rsidR="004D0C16" w:rsidP="00FF1856" w14:paraId="0E581D2B" w14:textId="4FB2AAC6">
      <w:pPr>
        <w:pStyle w:val="SecondaryHeading-Numbered"/>
        <w:numPr>
          <w:ilvl w:val="1"/>
          <w:numId w:val="20"/>
        </w:numPr>
        <w:tabs>
          <w:tab w:val="left" w:pos="360"/>
        </w:tabs>
        <w:spacing w:before="120" w:after="120"/>
        <w:ind w:hanging="540"/>
        <w:rPr>
          <w:b w:val="0"/>
          <w:bCs/>
          <w:szCs w:val="24"/>
        </w:rPr>
      </w:pPr>
      <w:r w:rsidRPr="004D0C16">
        <w:rPr>
          <w:rFonts w:cs="Arial"/>
          <w:b w:val="0"/>
          <w:color w:val="000000"/>
          <w:szCs w:val="24"/>
        </w:rPr>
        <w:t xml:space="preserve">Margarita Patria </w:t>
      </w:r>
      <w:r w:rsidRPr="0092736D">
        <w:rPr>
          <w:b w:val="0"/>
          <w:bCs/>
          <w:szCs w:val="24"/>
        </w:rPr>
        <w:t>–</w:t>
      </w:r>
      <w:r>
        <w:rPr>
          <w:b w:val="0"/>
          <w:bCs/>
          <w:szCs w:val="24"/>
        </w:rPr>
        <w:t xml:space="preserve"> C</w:t>
      </w:r>
      <w:r w:rsidRPr="004D0C16" w:rsidR="005109EA">
        <w:rPr>
          <w:rFonts w:cs="Arial"/>
          <w:b w:val="0"/>
          <w:color w:val="000000"/>
          <w:szCs w:val="24"/>
        </w:rPr>
        <w:t>harles River Associates</w:t>
      </w:r>
      <w:r w:rsidR="00D85173">
        <w:rPr>
          <w:rFonts w:cs="Arial"/>
          <w:b w:val="0"/>
          <w:color w:val="000000"/>
          <w:szCs w:val="24"/>
        </w:rPr>
        <w:t xml:space="preserve"> (CRA)</w:t>
      </w:r>
    </w:p>
    <w:p w:rsidR="00D62F86" w:rsidRPr="00D62F86" w:rsidP="00D62F86" w14:paraId="57F5AAE9" w14:textId="3972CFDB">
      <w:pPr>
        <w:pStyle w:val="SecondaryHeading-Numbered"/>
        <w:numPr>
          <w:ilvl w:val="1"/>
          <w:numId w:val="20"/>
        </w:numPr>
        <w:tabs>
          <w:tab w:val="left" w:pos="360"/>
        </w:tabs>
        <w:spacing w:before="120" w:after="120"/>
        <w:ind w:hanging="540"/>
        <w:rPr>
          <w:b w:val="0"/>
          <w:bCs/>
          <w:szCs w:val="24"/>
        </w:rPr>
      </w:pPr>
      <w:r w:rsidRPr="004D0C16">
        <w:rPr>
          <w:b w:val="0"/>
          <w:bCs/>
          <w:szCs w:val="24"/>
        </w:rPr>
        <w:t>Arn</w:t>
      </w:r>
      <w:r>
        <w:rPr>
          <w:b w:val="0"/>
          <w:bCs/>
          <w:szCs w:val="24"/>
        </w:rPr>
        <w:t>i</w:t>
      </w:r>
      <w:r w:rsidRPr="004D0C16">
        <w:rPr>
          <w:b w:val="0"/>
          <w:bCs/>
          <w:szCs w:val="24"/>
        </w:rPr>
        <w:t>e Quinn</w:t>
      </w:r>
      <w:r w:rsidRPr="00D62F86">
        <w:rPr>
          <w:rFonts w:cs="Arial"/>
          <w:b w:val="0"/>
          <w:bCs/>
          <w:color w:val="000000"/>
          <w:szCs w:val="24"/>
        </w:rPr>
        <w:t xml:space="preserve"> </w:t>
      </w:r>
      <w:r w:rsidRPr="004D0C16">
        <w:rPr>
          <w:b w:val="0"/>
          <w:bCs/>
          <w:szCs w:val="24"/>
        </w:rPr>
        <w:t>–</w:t>
      </w:r>
      <w:r>
        <w:rPr>
          <w:b w:val="0"/>
          <w:bCs/>
          <w:szCs w:val="24"/>
        </w:rPr>
        <w:t xml:space="preserve"> </w:t>
      </w:r>
      <w:r w:rsidRPr="004D0C16" w:rsidR="005109EA">
        <w:rPr>
          <w:b w:val="0"/>
          <w:bCs/>
          <w:szCs w:val="24"/>
        </w:rPr>
        <w:t xml:space="preserve">Vistra </w:t>
      </w:r>
    </w:p>
    <w:p w:rsidR="00D62F86" w:rsidRPr="001667B4" w:rsidP="00D62F86" w14:paraId="4ADE4E4A" w14:textId="0415EB6F">
      <w:pPr>
        <w:pStyle w:val="SecondaryHeading-Numbered"/>
        <w:numPr>
          <w:ilvl w:val="1"/>
          <w:numId w:val="20"/>
        </w:numPr>
        <w:tabs>
          <w:tab w:val="left" w:pos="360"/>
        </w:tabs>
        <w:spacing w:before="120" w:after="120"/>
        <w:ind w:hanging="540"/>
        <w:rPr>
          <w:b w:val="0"/>
          <w:bCs/>
          <w:szCs w:val="24"/>
        </w:rPr>
      </w:pPr>
      <w:r w:rsidRPr="001667B4">
        <w:rPr>
          <w:rFonts w:cs="Arial"/>
          <w:b w:val="0"/>
          <w:bCs/>
          <w:color w:val="000000"/>
          <w:szCs w:val="24"/>
        </w:rPr>
        <w:t>Chris Wilkens</w:t>
      </w:r>
      <w:r>
        <w:rPr>
          <w:rFonts w:cs="Arial"/>
          <w:b w:val="0"/>
          <w:bCs/>
          <w:color w:val="000000"/>
          <w:szCs w:val="24"/>
        </w:rPr>
        <w:t xml:space="preserve"> </w:t>
      </w:r>
      <w:r w:rsidRPr="0092736D">
        <w:rPr>
          <w:b w:val="0"/>
          <w:bCs/>
          <w:szCs w:val="24"/>
        </w:rPr>
        <w:t xml:space="preserve">– </w:t>
      </w:r>
      <w:r w:rsidRPr="001667B4">
        <w:rPr>
          <w:rFonts w:cs="Arial"/>
          <w:b w:val="0"/>
          <w:bCs/>
          <w:color w:val="000000"/>
          <w:szCs w:val="24"/>
        </w:rPr>
        <w:t>Forward Market Design</w:t>
      </w:r>
    </w:p>
    <w:p w:rsidR="00831788" w:rsidP="00FF1856" w14:paraId="357765F6" w14:textId="4062EED9">
      <w:pPr>
        <w:pStyle w:val="SecondaryHeading-Numbered"/>
        <w:numPr>
          <w:ilvl w:val="1"/>
          <w:numId w:val="20"/>
        </w:numPr>
        <w:tabs>
          <w:tab w:val="left" w:pos="360"/>
        </w:tabs>
        <w:spacing w:before="120" w:after="120"/>
        <w:ind w:hanging="540"/>
        <w:rPr>
          <w:b w:val="0"/>
          <w:bCs/>
          <w:szCs w:val="24"/>
        </w:rPr>
      </w:pPr>
      <w:r w:rsidRPr="009E7B56">
        <w:rPr>
          <w:b w:val="0"/>
          <w:bCs/>
          <w:szCs w:val="24"/>
        </w:rPr>
        <w:t>Frank Felder</w:t>
      </w:r>
      <w:r>
        <w:rPr>
          <w:b w:val="0"/>
          <w:bCs/>
          <w:szCs w:val="24"/>
        </w:rPr>
        <w:t xml:space="preserve"> </w:t>
      </w:r>
      <w:r w:rsidRPr="00831788">
        <w:rPr>
          <w:rFonts w:cs="Arial"/>
          <w:b w:val="0"/>
          <w:bCs/>
          <w:color w:val="000000"/>
          <w:szCs w:val="24"/>
        </w:rPr>
        <w:t>–</w:t>
      </w:r>
      <w:r>
        <w:rPr>
          <w:rFonts w:cs="Arial"/>
          <w:b w:val="0"/>
          <w:bCs/>
          <w:color w:val="000000"/>
          <w:szCs w:val="24"/>
        </w:rPr>
        <w:t xml:space="preserve"> </w:t>
      </w:r>
      <w:r w:rsidRPr="009E7B56">
        <w:rPr>
          <w:b w:val="0"/>
          <w:bCs/>
          <w:szCs w:val="24"/>
        </w:rPr>
        <w:t>Independent Electricity Consultants</w:t>
      </w:r>
      <w:r>
        <w:rPr>
          <w:b w:val="0"/>
          <w:bCs/>
          <w:szCs w:val="24"/>
        </w:rPr>
        <w:t xml:space="preserve">, and </w:t>
      </w:r>
      <w:r w:rsidRPr="004D0C16">
        <w:rPr>
          <w:b w:val="0"/>
          <w:bCs/>
          <w:szCs w:val="24"/>
        </w:rPr>
        <w:t xml:space="preserve">Mel El Atieh – </w:t>
      </w:r>
      <w:r w:rsidRPr="004D0C16" w:rsidR="005109EA">
        <w:rPr>
          <w:b w:val="0"/>
          <w:bCs/>
          <w:szCs w:val="24"/>
        </w:rPr>
        <w:t>Pennsylvania Office of Consumer Advocate</w:t>
      </w:r>
      <w:r w:rsidR="00D62F86">
        <w:rPr>
          <w:b w:val="0"/>
          <w:bCs/>
          <w:szCs w:val="24"/>
        </w:rPr>
        <w:t xml:space="preserve"> (PA OCA)</w:t>
      </w:r>
    </w:p>
    <w:p w:rsidR="00831788" w:rsidP="00FF1856" w14:paraId="27762902" w14:textId="2EB54323">
      <w:pPr>
        <w:pStyle w:val="SecondaryHeading-Numbered"/>
        <w:numPr>
          <w:ilvl w:val="1"/>
          <w:numId w:val="20"/>
        </w:numPr>
        <w:tabs>
          <w:tab w:val="left" w:pos="360"/>
        </w:tabs>
        <w:spacing w:before="120" w:after="120"/>
        <w:ind w:hanging="540"/>
        <w:rPr>
          <w:b w:val="0"/>
          <w:bCs/>
          <w:szCs w:val="24"/>
        </w:rPr>
      </w:pPr>
      <w:r w:rsidRPr="00831788">
        <w:rPr>
          <w:rFonts w:cs="Arial"/>
          <w:b w:val="0"/>
          <w:bCs/>
          <w:color w:val="000000"/>
          <w:szCs w:val="24"/>
        </w:rPr>
        <w:t>Susan Bruce –</w:t>
      </w:r>
      <w:r>
        <w:rPr>
          <w:rFonts w:cs="Arial"/>
          <w:b w:val="0"/>
          <w:bCs/>
          <w:color w:val="000000"/>
          <w:szCs w:val="24"/>
        </w:rPr>
        <w:t xml:space="preserve"> </w:t>
      </w:r>
      <w:r w:rsidRPr="00831788" w:rsidR="000E0969">
        <w:rPr>
          <w:rFonts w:cs="Arial"/>
          <w:b w:val="0"/>
          <w:bCs/>
          <w:color w:val="000000"/>
          <w:szCs w:val="24"/>
        </w:rPr>
        <w:t>PJM I</w:t>
      </w:r>
      <w:r>
        <w:rPr>
          <w:rFonts w:cs="Arial"/>
          <w:b w:val="0"/>
          <w:bCs/>
          <w:color w:val="000000"/>
          <w:szCs w:val="24"/>
        </w:rPr>
        <w:t xml:space="preserve">ndustrial Customer Coalition </w:t>
      </w:r>
      <w:r w:rsidR="00FF1856">
        <w:rPr>
          <w:rFonts w:cs="Arial"/>
          <w:b w:val="0"/>
          <w:bCs/>
          <w:color w:val="000000"/>
          <w:szCs w:val="24"/>
        </w:rPr>
        <w:t>(PJM ICC)</w:t>
      </w:r>
    </w:p>
    <w:p w:rsidR="00831788" w:rsidP="00FF1856" w14:paraId="27120F42" w14:textId="53F4F7FF">
      <w:pPr>
        <w:pStyle w:val="SecondaryHeading-Numbered"/>
        <w:numPr>
          <w:ilvl w:val="1"/>
          <w:numId w:val="20"/>
        </w:numPr>
        <w:tabs>
          <w:tab w:val="left" w:pos="360"/>
        </w:tabs>
        <w:spacing w:before="120" w:after="120"/>
        <w:ind w:hanging="540"/>
        <w:rPr>
          <w:b w:val="0"/>
          <w:bCs/>
          <w:szCs w:val="24"/>
        </w:rPr>
      </w:pPr>
      <w:r w:rsidRPr="00831788">
        <w:rPr>
          <w:b w:val="0"/>
          <w:bCs/>
          <w:szCs w:val="24"/>
        </w:rPr>
        <w:t xml:space="preserve">Elowyn Corby </w:t>
      </w:r>
      <w:r w:rsidRPr="00831788">
        <w:rPr>
          <w:rFonts w:cs="Arial"/>
          <w:b w:val="0"/>
          <w:bCs/>
          <w:color w:val="000000"/>
          <w:szCs w:val="24"/>
        </w:rPr>
        <w:t>–</w:t>
      </w:r>
      <w:r>
        <w:rPr>
          <w:rFonts w:cs="Arial"/>
          <w:b w:val="0"/>
          <w:bCs/>
          <w:color w:val="000000"/>
          <w:szCs w:val="24"/>
        </w:rPr>
        <w:t xml:space="preserve"> </w:t>
      </w:r>
      <w:r w:rsidRPr="00640431" w:rsidR="00640431">
        <w:rPr>
          <w:b w:val="0"/>
          <w:bCs/>
          <w:szCs w:val="24"/>
        </w:rPr>
        <w:t>Vote Solar on behalf of the Clean Power PA Coalition</w:t>
      </w:r>
    </w:p>
    <w:p w:rsidR="00831788" w:rsidP="00FF1856" w14:paraId="7E087389" w14:textId="753D21ED">
      <w:pPr>
        <w:pStyle w:val="SecondaryHeading-Numbered"/>
        <w:numPr>
          <w:ilvl w:val="1"/>
          <w:numId w:val="20"/>
        </w:numPr>
        <w:tabs>
          <w:tab w:val="left" w:pos="360"/>
        </w:tabs>
        <w:spacing w:before="120" w:after="120"/>
        <w:ind w:hanging="540"/>
        <w:rPr>
          <w:b w:val="0"/>
          <w:bCs/>
          <w:szCs w:val="24"/>
        </w:rPr>
      </w:pPr>
      <w:r w:rsidRPr="00831788">
        <w:rPr>
          <w:b w:val="0"/>
          <w:bCs/>
          <w:szCs w:val="24"/>
        </w:rPr>
        <w:t xml:space="preserve">Nancy Bagot </w:t>
      </w:r>
      <w:r w:rsidRPr="00831788">
        <w:rPr>
          <w:rFonts w:cs="Arial"/>
          <w:b w:val="0"/>
          <w:bCs/>
          <w:color w:val="000000"/>
          <w:szCs w:val="24"/>
        </w:rPr>
        <w:t>–</w:t>
      </w:r>
      <w:r>
        <w:rPr>
          <w:b w:val="0"/>
          <w:bCs/>
          <w:szCs w:val="24"/>
        </w:rPr>
        <w:t xml:space="preserve"> </w:t>
      </w:r>
      <w:r w:rsidRPr="00FF1856" w:rsidR="00FF1856">
        <w:rPr>
          <w:b w:val="0"/>
          <w:bCs/>
          <w:szCs w:val="24"/>
        </w:rPr>
        <w:t>Electric Power Supply Association</w:t>
      </w:r>
      <w:r w:rsidR="00FF1856">
        <w:rPr>
          <w:b w:val="0"/>
          <w:bCs/>
          <w:szCs w:val="24"/>
        </w:rPr>
        <w:t xml:space="preserve"> (</w:t>
      </w:r>
      <w:r w:rsidRPr="00831788" w:rsidR="000E0969">
        <w:rPr>
          <w:b w:val="0"/>
          <w:bCs/>
          <w:szCs w:val="24"/>
        </w:rPr>
        <w:t>EPS</w:t>
      </w:r>
      <w:r>
        <w:rPr>
          <w:b w:val="0"/>
          <w:bCs/>
          <w:szCs w:val="24"/>
        </w:rPr>
        <w:t>A</w:t>
      </w:r>
      <w:r w:rsidR="00FF1856">
        <w:rPr>
          <w:b w:val="0"/>
          <w:bCs/>
          <w:szCs w:val="24"/>
        </w:rPr>
        <w:t>)</w:t>
      </w:r>
    </w:p>
    <w:p w:rsidR="000E0969" w:rsidRPr="00831788" w:rsidP="00FF1856" w14:paraId="78D2FC8E" w14:textId="52FBF562">
      <w:pPr>
        <w:pStyle w:val="SecondaryHeading-Numbered"/>
        <w:numPr>
          <w:ilvl w:val="1"/>
          <w:numId w:val="20"/>
        </w:numPr>
        <w:tabs>
          <w:tab w:val="left" w:pos="360"/>
        </w:tabs>
        <w:spacing w:before="120" w:after="120"/>
        <w:ind w:hanging="540"/>
        <w:rPr>
          <w:b w:val="0"/>
          <w:bCs/>
          <w:szCs w:val="24"/>
        </w:rPr>
      </w:pPr>
      <w:r w:rsidRPr="00831788">
        <w:rPr>
          <w:rFonts w:cs="Arial"/>
          <w:b w:val="0"/>
          <w:bCs/>
          <w:color w:val="000000"/>
          <w:szCs w:val="24"/>
        </w:rPr>
        <w:t>Anna Siefkin –</w:t>
      </w:r>
      <w:r>
        <w:rPr>
          <w:rFonts w:cs="Arial"/>
          <w:b w:val="0"/>
          <w:bCs/>
          <w:color w:val="000000"/>
          <w:szCs w:val="24"/>
        </w:rPr>
        <w:t xml:space="preserve"> </w:t>
      </w:r>
      <w:r w:rsidRPr="00831788">
        <w:rPr>
          <w:rFonts w:cs="Arial"/>
          <w:b w:val="0"/>
          <w:bCs/>
          <w:color w:val="000000"/>
          <w:szCs w:val="24"/>
        </w:rPr>
        <w:t xml:space="preserve">Long Duration Energy Storage </w:t>
      </w:r>
      <w:r w:rsidR="00FF1856">
        <w:rPr>
          <w:rFonts w:cs="Arial"/>
          <w:b w:val="0"/>
          <w:bCs/>
          <w:color w:val="000000"/>
          <w:szCs w:val="24"/>
        </w:rPr>
        <w:t xml:space="preserve">(LDES) </w:t>
      </w:r>
      <w:r w:rsidRPr="00831788">
        <w:rPr>
          <w:rFonts w:cs="Arial"/>
          <w:b w:val="0"/>
          <w:bCs/>
          <w:color w:val="000000"/>
          <w:szCs w:val="24"/>
        </w:rPr>
        <w:t>Council</w:t>
      </w:r>
    </w:p>
    <w:p w:rsidR="008133F2" w:rsidRPr="008133F2" w:rsidP="008133F2" w14:paraId="45F81FB8" w14:textId="77777777">
      <w:pPr>
        <w:pStyle w:val="SecondaryHeading-Numbered"/>
        <w:numPr>
          <w:ilvl w:val="0"/>
          <w:numId w:val="0"/>
        </w:numPr>
        <w:tabs>
          <w:tab w:val="left" w:pos="360"/>
        </w:tabs>
        <w:spacing w:before="120" w:after="120"/>
        <w:ind w:left="360"/>
        <w:rPr>
          <w:b w:val="0"/>
          <w:bCs/>
          <w:sz w:val="14"/>
          <w:szCs w:val="14"/>
        </w:rPr>
      </w:pPr>
    </w:p>
    <w:p w:rsidR="00C77EC5" w:rsidP="004445F8" w14:paraId="006D7C40" w14:textId="3D822CA9">
      <w:pPr>
        <w:pStyle w:val="SecondaryHeading-Numbered"/>
        <w:numPr>
          <w:ilvl w:val="0"/>
          <w:numId w:val="20"/>
        </w:numPr>
        <w:tabs>
          <w:tab w:val="left" w:pos="360"/>
        </w:tabs>
        <w:spacing w:before="120" w:after="120"/>
        <w:ind w:left="360"/>
        <w:rPr>
          <w:b w:val="0"/>
          <w:bCs/>
          <w:szCs w:val="24"/>
        </w:rPr>
      </w:pPr>
      <w:r>
        <w:rPr>
          <w:b w:val="0"/>
          <w:bCs/>
          <w:szCs w:val="24"/>
        </w:rPr>
        <w:t>PJM</w:t>
      </w:r>
      <w:r w:rsidRPr="001667B4">
        <w:rPr>
          <w:b w:val="0"/>
          <w:bCs/>
          <w:szCs w:val="24"/>
        </w:rPr>
        <w:t xml:space="preserve"> will </w:t>
      </w:r>
      <w:r w:rsidRPr="001667B4" w:rsidR="002717A2">
        <w:rPr>
          <w:b w:val="0"/>
          <w:bCs/>
          <w:szCs w:val="24"/>
        </w:rPr>
        <w:t>discuss</w:t>
      </w:r>
      <w:r w:rsidRPr="001667B4">
        <w:rPr>
          <w:b w:val="0"/>
          <w:bCs/>
          <w:szCs w:val="24"/>
        </w:rPr>
        <w:t xml:space="preserve"> next steps.</w:t>
      </w:r>
    </w:p>
    <w:p w:rsidR="008133F2" w:rsidRPr="008133F2" w:rsidP="008133F2" w14:paraId="36F3B0DF" w14:textId="77777777">
      <w:pPr>
        <w:pStyle w:val="SecondaryHeading-Numbered"/>
        <w:numPr>
          <w:ilvl w:val="0"/>
          <w:numId w:val="0"/>
        </w:numPr>
        <w:tabs>
          <w:tab w:val="left" w:pos="360"/>
        </w:tabs>
        <w:spacing w:before="120" w:after="120"/>
        <w:ind w:left="360"/>
        <w:rPr>
          <w:b w:val="0"/>
          <w:bCs/>
          <w:sz w:val="14"/>
          <w:szCs w:val="14"/>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07556447"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1667B4" w:rsidP="00DF1112" w14:paraId="6C62048C" w14:textId="3EB14E38">
            <w:pPr>
              <w:pStyle w:val="PrimaryHeading"/>
              <w:spacing w:after="0"/>
              <w:rPr>
                <w:b/>
              </w:rPr>
            </w:pPr>
            <w:r w:rsidRPr="001667B4">
              <w:rPr>
                <w:b/>
              </w:rPr>
              <w:t xml:space="preserve">Future Agenda Items </w:t>
            </w:r>
          </w:p>
        </w:tc>
      </w:tr>
      <w:tr w14:paraId="172633C2"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RPr="001667B4" w:rsidP="009D7613" w14:paraId="07DC2872" w14:textId="77777777">
            <w:pPr>
              <w:pStyle w:val="AttendeesList"/>
            </w:pPr>
          </w:p>
          <w:p w:rsidR="005D230C" w:rsidRPr="001667B4" w:rsidP="009D7613" w14:paraId="53161CD6" w14:textId="77777777">
            <w:pPr>
              <w:pStyle w:val="AttendeesList"/>
              <w:rPr>
                <w:b w:val="0"/>
                <w:bCs w:val="0"/>
              </w:rPr>
            </w:pPr>
          </w:p>
          <w:p w:rsidR="007829DA" w:rsidRPr="001667B4" w:rsidP="009D7613" w14:paraId="503EE00D" w14:textId="5D834E75">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30"/>
        <w:gridCol w:w="1620"/>
        <w:gridCol w:w="3330"/>
        <w:gridCol w:w="1440"/>
        <w:gridCol w:w="1440"/>
      </w:tblGrid>
      <w:tr w14:paraId="54A60D56" w14:textId="77777777" w:rsidTr="00D971AD">
        <w:tblPrEx>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648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1667B4" w:rsidP="00CE451E" w14:paraId="1B8B8F71" w14:textId="77777777">
            <w:pPr>
              <w:pStyle w:val="PrimaryHeading"/>
              <w:keepNext w:val="0"/>
              <w:keepLines/>
              <w:spacing w:after="0"/>
              <w:jc w:val="left"/>
              <w:rPr>
                <w:b/>
                <w:i w:val="0"/>
              </w:rPr>
            </w:pPr>
            <w:r w:rsidRPr="001667B4">
              <w:rPr>
                <w:b/>
                <w:i w:val="0"/>
                <w:iCs w:val="0"/>
              </w:rPr>
              <w:t>Future Meeting Dates and Materials</w:t>
            </w:r>
          </w:p>
        </w:tc>
        <w:tc>
          <w:tcPr>
            <w:tcW w:w="144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1667B4" w:rsidP="00CE451E" w14:paraId="540AADE1" w14:textId="77777777">
            <w:pPr>
              <w:pStyle w:val="DisclaimerHeading"/>
              <w:keepLines/>
              <w:spacing w:before="40" w:after="40"/>
              <w:jc w:val="center"/>
              <w:rPr>
                <w:b/>
                <w:color w:val="FFFFFF" w:themeColor="background1"/>
                <w:sz w:val="19"/>
                <w:szCs w:val="19"/>
              </w:rPr>
            </w:pPr>
            <w:r w:rsidRPr="001667B4">
              <w:rPr>
                <w:b/>
                <w:color w:val="FFFFFF" w:themeColor="background1"/>
                <w:sz w:val="19"/>
                <w:szCs w:val="19"/>
              </w:rPr>
              <w:t>Materials Due</w:t>
            </w:r>
            <w:r w:rsidRPr="001667B4">
              <w:rPr>
                <w:b/>
                <w:color w:val="FFFFFF" w:themeColor="background1"/>
                <w:sz w:val="19"/>
                <w:szCs w:val="19"/>
              </w:rPr>
              <w:br/>
              <w:t xml:space="preserve"> to Secretary</w:t>
            </w:r>
            <w:r w:rsidRPr="001667B4" w:rsidR="00CE451E">
              <w:rPr>
                <w:b/>
                <w:color w:val="FFFFFF" w:themeColor="background1"/>
                <w:sz w:val="19"/>
                <w:szCs w:val="19"/>
              </w:rPr>
              <w:t xml:space="preserve"> </w:t>
            </w:r>
          </w:p>
        </w:tc>
        <w:tc>
          <w:tcPr>
            <w:tcW w:w="1440"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1667B4" w:rsidP="00CE451E" w14:paraId="38BD63AF" w14:textId="77777777">
            <w:pPr>
              <w:pStyle w:val="DisclaimerHeading"/>
              <w:keepLines/>
              <w:spacing w:before="40" w:after="40"/>
              <w:jc w:val="center"/>
              <w:rPr>
                <w:b/>
                <w:color w:val="FFFFFF" w:themeColor="background1"/>
                <w:sz w:val="19"/>
                <w:szCs w:val="19"/>
              </w:rPr>
            </w:pPr>
            <w:r w:rsidRPr="001667B4">
              <w:rPr>
                <w:b/>
                <w:color w:val="FFFFFF" w:themeColor="background1"/>
                <w:sz w:val="19"/>
                <w:szCs w:val="19"/>
              </w:rPr>
              <w:t>Materials Published</w:t>
            </w:r>
          </w:p>
        </w:tc>
      </w:tr>
      <w:tr w14:paraId="12107042" w14:textId="77777777" w:rsidTr="00D971AD">
        <w:tblPrEx>
          <w:tblW w:w="9360" w:type="dxa"/>
          <w:tblLook w:val="04A0"/>
        </w:tblPrEx>
        <w:trPr>
          <w:trHeight w:val="296"/>
        </w:trPr>
        <w:tc>
          <w:tcPr>
            <w:tcW w:w="153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1667B4" w:rsidP="00CE451E" w14:paraId="015A7124" w14:textId="77777777">
            <w:pPr>
              <w:pStyle w:val="DisclaimerHeading"/>
              <w:keepLines/>
              <w:spacing w:after="60"/>
              <w:jc w:val="center"/>
              <w:rPr>
                <w:i w:val="0"/>
                <w:color w:val="auto"/>
                <w:sz w:val="19"/>
                <w:szCs w:val="19"/>
              </w:rPr>
            </w:pPr>
            <w:r w:rsidRPr="001667B4">
              <w:rPr>
                <w:i w:val="0"/>
                <w:color w:val="auto"/>
                <w:sz w:val="19"/>
                <w:szCs w:val="19"/>
              </w:rPr>
              <w:t>Date</w:t>
            </w:r>
          </w:p>
        </w:tc>
        <w:tc>
          <w:tcPr>
            <w:tcW w:w="162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1667B4" w:rsidP="00CE451E" w14:paraId="05B31DD7" w14:textId="77777777">
            <w:pPr>
              <w:pStyle w:val="DisclaimerHeading"/>
              <w:keepLines/>
              <w:spacing w:after="60"/>
              <w:jc w:val="center"/>
              <w:rPr>
                <w:color w:val="auto"/>
                <w:sz w:val="19"/>
                <w:szCs w:val="19"/>
              </w:rPr>
            </w:pPr>
            <w:r w:rsidRPr="001667B4">
              <w:rPr>
                <w:color w:val="auto"/>
                <w:sz w:val="19"/>
                <w:szCs w:val="19"/>
              </w:rPr>
              <w:t>Time</w:t>
            </w:r>
          </w:p>
        </w:tc>
        <w:tc>
          <w:tcPr>
            <w:tcW w:w="333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1667B4" w:rsidP="00CE451E" w14:paraId="438C7794" w14:textId="77777777">
            <w:pPr>
              <w:pStyle w:val="DisclaimerHeading"/>
              <w:keepLines/>
              <w:spacing w:after="60"/>
              <w:jc w:val="center"/>
              <w:rPr>
                <w:color w:val="auto"/>
                <w:sz w:val="19"/>
                <w:szCs w:val="19"/>
              </w:rPr>
            </w:pPr>
            <w:r w:rsidRPr="001667B4">
              <w:rPr>
                <w:color w:val="auto"/>
                <w:sz w:val="19"/>
                <w:szCs w:val="19"/>
              </w:rPr>
              <w:t>Location</w:t>
            </w:r>
          </w:p>
        </w:tc>
        <w:tc>
          <w:tcPr>
            <w:tcW w:w="144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1667B4" w:rsidP="00CE451E" w14:paraId="7ED4501F" w14:textId="77777777">
            <w:pPr>
              <w:pStyle w:val="DisclaimerHeading"/>
              <w:keepLines/>
              <w:jc w:val="center"/>
              <w:rPr>
                <w:color w:val="FFFFFF" w:themeColor="background1"/>
                <w:sz w:val="19"/>
                <w:szCs w:val="19"/>
              </w:rPr>
            </w:pPr>
          </w:p>
        </w:tc>
        <w:tc>
          <w:tcPr>
            <w:tcW w:w="1440"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1667B4" w:rsidP="00CE451E" w14:paraId="3212B0AB" w14:textId="77777777">
            <w:pPr>
              <w:pStyle w:val="DisclaimerHeading"/>
              <w:keepLines/>
              <w:jc w:val="center"/>
              <w:rPr>
                <w:color w:val="FFFFFF" w:themeColor="background1"/>
                <w:sz w:val="19"/>
                <w:szCs w:val="19"/>
              </w:rPr>
            </w:pPr>
          </w:p>
        </w:tc>
      </w:tr>
      <w:tr w14:paraId="6120A9F6" w14:textId="77777777" w:rsidTr="00D971AD">
        <w:tblPrEx>
          <w:tblW w:w="9360" w:type="dxa"/>
          <w:tblLook w:val="04A0"/>
        </w:tblPrEx>
        <w:trPr>
          <w:trHeight w:val="331"/>
        </w:trPr>
        <w:tc>
          <w:tcPr>
            <w:tcW w:w="153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1667B4" w:rsidP="00CE451E" w14:paraId="1BAF492E" w14:textId="77777777">
            <w:pPr>
              <w:pStyle w:val="DisclaimerHeading"/>
              <w:keepLines/>
              <w:spacing w:before="40" w:after="40" w:line="220" w:lineRule="exact"/>
              <w:jc w:val="left"/>
              <w:rPr>
                <w:b w:val="0"/>
                <w:i w:val="0"/>
                <w:color w:val="auto"/>
                <w:sz w:val="18"/>
                <w:szCs w:val="18"/>
              </w:rPr>
            </w:pPr>
          </w:p>
        </w:tc>
        <w:tc>
          <w:tcPr>
            <w:tcW w:w="1620" w:type="dxa"/>
            <w:vMerge/>
            <w:tcBorders>
              <w:top w:val="single" w:sz="12" w:space="0" w:color="013366" w:themeColor="accent1"/>
              <w:left w:val="single" w:sz="6" w:space="0" w:color="FFFFFF" w:themeColor="background1"/>
              <w:right w:val="single" w:sz="6" w:space="0" w:color="FFFFFF" w:themeColor="background1"/>
            </w:tcBorders>
          </w:tcPr>
          <w:p w:rsidR="00CE451E" w:rsidRPr="001667B4" w:rsidP="00CE451E" w14:paraId="2E971BD7" w14:textId="77777777">
            <w:pPr>
              <w:pStyle w:val="DisclaimerHeading"/>
              <w:keepLines/>
              <w:spacing w:before="40" w:after="40" w:line="220" w:lineRule="exact"/>
              <w:rPr>
                <w:b w:val="0"/>
                <w:color w:val="auto"/>
                <w:sz w:val="18"/>
                <w:szCs w:val="18"/>
              </w:rPr>
            </w:pPr>
          </w:p>
        </w:tc>
        <w:tc>
          <w:tcPr>
            <w:tcW w:w="3330" w:type="dxa"/>
            <w:vMerge/>
            <w:tcBorders>
              <w:top w:val="single" w:sz="12" w:space="0" w:color="013366" w:themeColor="accent1"/>
              <w:left w:val="single" w:sz="6" w:space="0" w:color="FFFFFF" w:themeColor="background1"/>
              <w:right w:val="single" w:sz="8" w:space="0" w:color="auto"/>
            </w:tcBorders>
          </w:tcPr>
          <w:p w:rsidR="00CE451E" w:rsidRPr="001667B4" w:rsidP="00CE451E" w14:paraId="7613CE6F" w14:textId="77777777">
            <w:pPr>
              <w:pStyle w:val="AttendeesList"/>
              <w:keepLines/>
              <w:spacing w:before="40" w:after="40" w:line="220" w:lineRule="exact"/>
              <w:rPr>
                <w:szCs w:val="18"/>
              </w:rPr>
            </w:pPr>
          </w:p>
        </w:tc>
        <w:tc>
          <w:tcPr>
            <w:tcW w:w="2880"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1667B4" w:rsidP="00CE451E" w14:paraId="70E37587" w14:textId="77777777">
            <w:pPr>
              <w:pStyle w:val="DisclaimerHeading"/>
              <w:keepLines/>
              <w:spacing w:before="40" w:after="40" w:line="220" w:lineRule="exact"/>
              <w:jc w:val="center"/>
              <w:rPr>
                <w:b w:val="0"/>
                <w:i/>
                <w:color w:val="013366" w:themeColor="accent1"/>
                <w:sz w:val="18"/>
                <w:szCs w:val="18"/>
              </w:rPr>
            </w:pPr>
            <w:r w:rsidRPr="001667B4">
              <w:rPr>
                <w:b w:val="0"/>
                <w:i/>
                <w:color w:val="FFFFFF" w:themeColor="background1"/>
                <w:sz w:val="19"/>
                <w:szCs w:val="19"/>
              </w:rPr>
              <w:t>5:00 p.m. EPT deadline*</w:t>
            </w:r>
          </w:p>
        </w:tc>
      </w:tr>
      <w:tr w14:paraId="037111DA" w14:textId="77777777" w:rsidTr="00D971AD">
        <w:tblPrEx>
          <w:tblW w:w="9360" w:type="dxa"/>
          <w:tblLook w:val="04A0"/>
        </w:tblPrEx>
        <w:trPr>
          <w:trHeight w:val="331"/>
        </w:trPr>
        <w:tc>
          <w:tcPr>
            <w:tcW w:w="1530" w:type="dxa"/>
            <w:tcBorders>
              <w:top w:val="single" w:sz="4" w:space="0" w:color="auto"/>
              <w:bottom w:val="single" w:sz="4" w:space="0" w:color="auto"/>
              <w:right w:val="single" w:sz="4" w:space="0" w:color="auto"/>
            </w:tcBorders>
            <w:shd w:val="clear" w:color="auto" w:fill="E1F6FF"/>
          </w:tcPr>
          <w:p w:rsidR="00167AA6" w:rsidRPr="001667B4" w:rsidP="00167AA6" w14:paraId="6FA32F22" w14:textId="3EF9C04E">
            <w:pPr>
              <w:pStyle w:val="DisclaimerHeading"/>
              <w:keepLines/>
              <w:spacing w:before="40" w:after="40" w:line="220" w:lineRule="exact"/>
              <w:jc w:val="left"/>
              <w:rPr>
                <w:color w:val="auto"/>
                <w:sz w:val="18"/>
                <w:szCs w:val="18"/>
              </w:rPr>
            </w:pPr>
          </w:p>
        </w:tc>
        <w:tc>
          <w:tcPr>
            <w:tcW w:w="1620" w:type="dxa"/>
            <w:tcBorders>
              <w:top w:val="single" w:sz="4" w:space="0" w:color="auto"/>
              <w:left w:val="single" w:sz="4" w:space="0" w:color="auto"/>
              <w:bottom w:val="single" w:sz="4" w:space="0" w:color="auto"/>
              <w:right w:val="single" w:sz="4" w:space="0" w:color="auto"/>
            </w:tcBorders>
          </w:tcPr>
          <w:p w:rsidR="00167AA6" w:rsidRPr="001667B4" w:rsidP="00167AA6" w14:paraId="6254166C" w14:textId="5F50EF50">
            <w:pPr>
              <w:pStyle w:val="DisclaimerHeading"/>
              <w:keepLines/>
              <w:spacing w:before="40" w:after="40" w:line="220" w:lineRule="exact"/>
              <w:rPr>
                <w:color w:val="auto"/>
                <w:sz w:val="18"/>
                <w:szCs w:val="18"/>
              </w:rPr>
            </w:pPr>
          </w:p>
        </w:tc>
        <w:tc>
          <w:tcPr>
            <w:tcW w:w="3330" w:type="dxa"/>
            <w:tcBorders>
              <w:top w:val="single" w:sz="4" w:space="0" w:color="auto"/>
              <w:left w:val="single" w:sz="4" w:space="0" w:color="auto"/>
              <w:bottom w:val="single" w:sz="4" w:space="0" w:color="auto"/>
              <w:right w:val="single" w:sz="4" w:space="0" w:color="auto"/>
            </w:tcBorders>
          </w:tcPr>
          <w:p w:rsidR="00167AA6" w:rsidRPr="001667B4" w:rsidP="00167AA6" w14:paraId="4EED1CCD" w14:textId="40E2FEAC">
            <w:pPr>
              <w:pStyle w:val="DisclaimerHeading"/>
              <w:keepLines/>
              <w:spacing w:before="40" w:after="40" w:line="220" w:lineRule="exact"/>
              <w:rPr>
                <w:color w:val="auto"/>
                <w:sz w:val="18"/>
                <w:szCs w:val="18"/>
              </w:rPr>
            </w:pPr>
          </w:p>
        </w:tc>
        <w:tc>
          <w:tcPr>
            <w:tcW w:w="1440" w:type="dxa"/>
            <w:tcBorders>
              <w:top w:val="single" w:sz="4" w:space="0" w:color="auto"/>
              <w:left w:val="single" w:sz="4" w:space="0" w:color="auto"/>
              <w:bottom w:val="single" w:sz="4" w:space="0" w:color="auto"/>
              <w:right w:val="single" w:sz="4" w:space="0" w:color="auto"/>
            </w:tcBorders>
          </w:tcPr>
          <w:p w:rsidR="00167AA6" w:rsidRPr="001667B4" w:rsidP="00167AA6" w14:paraId="7976D011" w14:textId="7676A69E">
            <w:pPr>
              <w:pStyle w:val="DisclaimerHeading"/>
              <w:keepLines/>
              <w:spacing w:before="40" w:after="40" w:line="220" w:lineRule="exact"/>
              <w:rPr>
                <w:bCs/>
                <w:i/>
                <w:iCs/>
                <w:color w:val="auto"/>
                <w:sz w:val="18"/>
                <w:szCs w:val="18"/>
              </w:rPr>
            </w:pPr>
          </w:p>
        </w:tc>
        <w:tc>
          <w:tcPr>
            <w:tcW w:w="1440" w:type="dxa"/>
            <w:tcBorders>
              <w:top w:val="single" w:sz="4" w:space="0" w:color="auto"/>
              <w:left w:val="single" w:sz="4" w:space="0" w:color="auto"/>
              <w:bottom w:val="single" w:sz="4" w:space="0" w:color="auto"/>
              <w:right w:val="single" w:sz="4" w:space="0" w:color="auto"/>
            </w:tcBorders>
          </w:tcPr>
          <w:p w:rsidR="00167AA6" w:rsidRPr="001667B4" w:rsidP="00167AA6" w14:paraId="5E191615" w14:textId="4064CF6F">
            <w:pPr>
              <w:pStyle w:val="DisclaimerHeading"/>
              <w:keepLines/>
              <w:spacing w:before="40" w:after="40" w:line="220" w:lineRule="exact"/>
              <w:rPr>
                <w:bCs/>
                <w:i/>
                <w:iCs/>
                <w:color w:val="auto"/>
                <w:sz w:val="18"/>
                <w:szCs w:val="18"/>
              </w:rPr>
            </w:pPr>
          </w:p>
        </w:tc>
      </w:tr>
    </w:tbl>
    <w:p w:rsidR="003C3320" w:rsidRPr="001667B4" w:rsidP="00CE451E" w14:paraId="3514BB56" w14:textId="77777777">
      <w:pPr>
        <w:pStyle w:val="DisclaimerBodyCopy"/>
        <w:keepLines/>
        <w:spacing w:before="60"/>
        <w:jc w:val="right"/>
      </w:pPr>
      <w:r w:rsidRPr="001667B4">
        <w:rPr>
          <w:color w:val="1F497D"/>
        </w:rPr>
        <w:t>*Materials received after 12:00 p.m. EPT are not guaranteed timely posting by 5:00 p.m. EPT on the same day.</w:t>
      </w:r>
    </w:p>
    <w:p w:rsidR="00CE451E" w:rsidRPr="001667B4" w:rsidP="00337321" w14:paraId="776395E6" w14:textId="77777777">
      <w:pPr>
        <w:pStyle w:val="Author"/>
      </w:pPr>
    </w:p>
    <w:p w:rsidR="00FF5170" w:rsidRPr="001667B4" w14:paraId="427A9995" w14:textId="77777777">
      <w:pPr>
        <w:rPr>
          <w:rFonts w:ascii="Arial Narrow" w:hAnsi="Arial Narrow"/>
        </w:rPr>
        <w:sectPr w:rsidSect="00A86205">
          <w:headerReference w:type="default" r:id="rId5"/>
          <w:footerReference w:type="even" r:id="rId6"/>
          <w:footerReference w:type="default" r:id="rId7"/>
          <w:pgSz w:w="12240" w:h="15840"/>
          <w:pgMar w:top="2070" w:right="1440" w:bottom="1260" w:left="1440" w:header="720" w:footer="669" w:gutter="0"/>
          <w:cols w:space="720" w:equalWidth="0">
            <w:col w:w="9360"/>
          </w:cols>
        </w:sectPr>
      </w:pPr>
    </w:p>
    <w:p w:rsidR="00B62597" w:rsidRPr="001667B4" w:rsidP="00FF5170" w14:paraId="7462BADF" w14:textId="59A6C985">
      <w:pPr>
        <w:pStyle w:val="Author"/>
        <w:keepNext/>
        <w:keepLines/>
      </w:pPr>
      <w:r w:rsidRPr="001667B4">
        <w:t xml:space="preserve">Author: </w:t>
      </w:r>
      <w:r w:rsidRPr="001667B4" w:rsidR="0044418A">
        <w:t>M. Connolly</w:t>
      </w:r>
    </w:p>
    <w:p w:rsidR="00A317A9" w:rsidRPr="001667B4" w:rsidP="00FF5170" w14:paraId="0AA803BD" w14:textId="77777777">
      <w:pPr>
        <w:pStyle w:val="Author"/>
        <w:keepNext/>
        <w:keepLines/>
      </w:pPr>
    </w:p>
    <w:p w:rsidR="00B62597" w:rsidRPr="001667B4" w:rsidP="00FF5170" w14:paraId="6AA40D8C" w14:textId="77777777">
      <w:pPr>
        <w:pStyle w:val="DisclaimerHeading"/>
        <w:keepNext/>
        <w:keepLines/>
      </w:pPr>
      <w:r w:rsidRPr="001667B4">
        <w:t>Anti</w:t>
      </w:r>
      <w:r w:rsidRPr="001667B4">
        <w:t>trust:</w:t>
      </w:r>
    </w:p>
    <w:p w:rsidR="00095E8F" w:rsidRPr="001667B4" w:rsidP="00095E8F" w14:paraId="32A8B44A" w14:textId="77777777">
      <w:pPr>
        <w:pStyle w:val="DisclosureBody"/>
      </w:pPr>
      <w:r w:rsidRPr="001667B4">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63017DB7"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1667B4" w:rsidP="00095E8F" w14:paraId="0D193B1A" w14:textId="77777777">
            <w:pPr>
              <w:pStyle w:val="BulletedTableEntry"/>
              <w:ind w:left="152" w:hanging="90"/>
              <w:rPr>
                <w:rFonts w:ascii="Arial Narrow" w:hAnsi="Arial Narrow"/>
                <w:sz w:val="16"/>
                <w:szCs w:val="16"/>
              </w:rPr>
            </w:pPr>
            <w:r w:rsidRPr="001667B4">
              <w:rPr>
                <w:rFonts w:ascii="Arial Narrow" w:hAnsi="Arial Narrow"/>
                <w:sz w:val="16"/>
                <w:szCs w:val="16"/>
              </w:rPr>
              <w:t xml:space="preserve">Non-public individual pricing strategies, bidding strategies, or offer practices </w:t>
            </w:r>
          </w:p>
          <w:p w:rsidR="00095E8F" w:rsidRPr="001667B4" w:rsidP="00095E8F" w14:paraId="1BFCFB1C" w14:textId="77777777">
            <w:pPr>
              <w:pStyle w:val="BulletedTableEntry"/>
              <w:ind w:left="152" w:hanging="90"/>
              <w:rPr>
                <w:rFonts w:ascii="Arial Narrow" w:hAnsi="Arial Narrow"/>
              </w:rPr>
            </w:pPr>
            <w:r w:rsidRPr="001667B4">
              <w:rPr>
                <w:rFonts w:ascii="Arial Narrow" w:hAnsi="Arial Narrow"/>
                <w:sz w:val="16"/>
                <w:szCs w:val="16"/>
              </w:rPr>
              <w:t>Non-public forecasts of prices, costs, output, or market behavior</w:t>
            </w:r>
          </w:p>
        </w:tc>
        <w:tc>
          <w:tcPr>
            <w:tcW w:w="2340" w:type="dxa"/>
          </w:tcPr>
          <w:p w:rsidR="00095E8F" w:rsidRPr="001667B4" w:rsidP="00095E8F" w14:paraId="533A3085" w14:textId="77777777">
            <w:pPr>
              <w:pStyle w:val="BulletedTableEntry"/>
              <w:ind w:left="152" w:hanging="90"/>
              <w:rPr>
                <w:rFonts w:ascii="Arial Narrow" w:hAnsi="Arial Narrow"/>
                <w:sz w:val="16"/>
                <w:szCs w:val="16"/>
              </w:rPr>
            </w:pPr>
            <w:r w:rsidRPr="001667B4">
              <w:rPr>
                <w:rFonts w:ascii="Arial Narrow" w:hAnsi="Arial Narrow"/>
                <w:sz w:val="16"/>
                <w:szCs w:val="16"/>
              </w:rPr>
              <w:t>Non-public information about the</w:t>
            </w:r>
            <w:r w:rsidRPr="001667B4" w:rsidR="00A75ADE">
              <w:rPr>
                <w:rFonts w:ascii="Arial Narrow" w:hAnsi="Arial Narrow"/>
                <w:sz w:val="16"/>
                <w:szCs w:val="16"/>
              </w:rPr>
              <w:t> </w:t>
            </w:r>
            <w:r w:rsidRPr="001667B4">
              <w:rPr>
                <w:rFonts w:ascii="Arial Narrow" w:hAnsi="Arial Narrow"/>
                <w:sz w:val="16"/>
                <w:szCs w:val="16"/>
              </w:rPr>
              <w:t>availability, output or production costs of specific resources or services</w:t>
            </w:r>
          </w:p>
          <w:p w:rsidR="00095E8F" w:rsidRPr="001667B4" w:rsidP="00095E8F" w14:paraId="7A6445DD" w14:textId="77777777">
            <w:pPr>
              <w:pStyle w:val="BulletedTableEntry"/>
              <w:ind w:left="152" w:hanging="90"/>
              <w:rPr>
                <w:rFonts w:ascii="Arial Narrow" w:hAnsi="Arial Narrow"/>
                <w:sz w:val="16"/>
                <w:szCs w:val="16"/>
              </w:rPr>
            </w:pPr>
            <w:r w:rsidRPr="001667B4">
              <w:rPr>
                <w:rFonts w:ascii="Arial Narrow" w:hAnsi="Arial Narrow"/>
                <w:sz w:val="16"/>
                <w:szCs w:val="16"/>
              </w:rPr>
              <w:t>Confidential terms or conditions of sale, service, or trading strategies</w:t>
            </w:r>
          </w:p>
        </w:tc>
        <w:tc>
          <w:tcPr>
            <w:tcW w:w="3425" w:type="dxa"/>
          </w:tcPr>
          <w:p w:rsidR="00095E8F" w:rsidRPr="001667B4" w:rsidP="00095E8F" w14:paraId="73D93089" w14:textId="77777777">
            <w:pPr>
              <w:pStyle w:val="BulletedTableEntry"/>
              <w:ind w:left="152" w:hanging="90"/>
              <w:rPr>
                <w:rFonts w:ascii="Arial Narrow" w:hAnsi="Arial Narrow"/>
                <w:sz w:val="16"/>
                <w:szCs w:val="16"/>
              </w:rPr>
            </w:pPr>
            <w:r w:rsidRPr="001667B4">
              <w:rPr>
                <w:rFonts w:ascii="Arial Narrow" w:hAnsi="Arial Narrow"/>
                <w:sz w:val="16"/>
                <w:szCs w:val="16"/>
              </w:rPr>
              <w:t>Planned or potential allocation of specific customers, suppliers, or markets among competitors</w:t>
            </w:r>
          </w:p>
          <w:p w:rsidR="00095E8F" w:rsidRPr="001667B4" w:rsidP="00095E8F" w14:paraId="6E27DE58" w14:textId="77777777">
            <w:pPr>
              <w:pStyle w:val="BulletedTableEntry"/>
              <w:ind w:left="152" w:hanging="90"/>
              <w:rPr>
                <w:rFonts w:ascii="Arial Narrow" w:hAnsi="Arial Narrow"/>
                <w:sz w:val="16"/>
                <w:szCs w:val="16"/>
              </w:rPr>
            </w:pPr>
            <w:r w:rsidRPr="001667B4">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1667B4" w:rsidP="00095E8F" w14:paraId="0A89C970" w14:textId="77777777">
            <w:pPr>
              <w:pStyle w:val="BulletedTableEntry"/>
              <w:ind w:left="152" w:hanging="90"/>
              <w:rPr>
                <w:rFonts w:ascii="Arial Narrow" w:hAnsi="Arial Narrow"/>
                <w:sz w:val="16"/>
                <w:szCs w:val="16"/>
              </w:rPr>
            </w:pPr>
            <w:r w:rsidRPr="001667B4">
              <w:rPr>
                <w:rFonts w:ascii="Arial Narrow" w:hAnsi="Arial Narrow"/>
                <w:sz w:val="16"/>
                <w:szCs w:val="16"/>
              </w:rPr>
              <w:t>Any other communication that could unreasonably restrain competition or coordinate competitive behavior among market participants</w:t>
            </w:r>
          </w:p>
        </w:tc>
      </w:tr>
    </w:tbl>
    <w:p w:rsidR="00095E8F" w:rsidRPr="001667B4" w:rsidP="00246ED8" w14:paraId="4B40BFE1" w14:textId="77777777">
      <w:pPr>
        <w:pStyle w:val="DisclosureBody"/>
        <w:spacing w:before="160"/>
        <w:rPr>
          <w:rFonts w:eastAsiaTheme="minorHAnsi"/>
        </w:rPr>
      </w:pPr>
      <w:r w:rsidRPr="001667B4">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RPr="001667B4" w:rsidP="00246ED8" w14:paraId="0E0DF1E2" w14:textId="77777777">
      <w:pPr>
        <w:pStyle w:val="DisclosureBody"/>
        <w:ind w:right="180"/>
      </w:pPr>
      <w:r w:rsidRPr="001667B4">
        <w:t>If prohibited topics are raised, the Chair will redirect the conversation. If the discussion continues, participants may be asked to leave the meeting or the meeting</w:t>
      </w:r>
      <w:r w:rsidRPr="001667B4" w:rsidR="00246ED8">
        <w:t> </w:t>
      </w:r>
      <w:r w:rsidRPr="001667B4">
        <w:t xml:space="preserve">may be adjourned. For more information, please refer to </w:t>
      </w:r>
      <w:hyperlink r:id="rId8" w:history="1">
        <w:r w:rsidRPr="001667B4">
          <w:rPr>
            <w:rStyle w:val="Hyperlink"/>
          </w:rPr>
          <w:t>PJM’s Antitrust Guidelines for Stakeholder Meetings</w:t>
        </w:r>
      </w:hyperlink>
      <w:r w:rsidRPr="001667B4">
        <w:t xml:space="preserve">, which are posted on PJM’s </w:t>
      </w:r>
      <w:hyperlink r:id="rId9" w:history="1">
        <w:r w:rsidRPr="001667B4">
          <w:rPr>
            <w:rStyle w:val="Hyperlink"/>
          </w:rPr>
          <w:t>Committees and Groups page</w:t>
        </w:r>
      </w:hyperlink>
      <w:r w:rsidRPr="001667B4">
        <w:t>.</w:t>
      </w:r>
    </w:p>
    <w:p w:rsidR="00095E8F" w:rsidRPr="001667B4" w:rsidP="00FF5170" w14:paraId="48052818"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291C7952"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1667B4" w:rsidP="00FF5170" w14:paraId="08DFF504" w14:textId="77777777">
            <w:pPr>
              <w:pStyle w:val="DisclaimerHeading"/>
              <w:spacing w:before="60"/>
            </w:pPr>
            <w:r w:rsidRPr="001667B4">
              <w:t>Code of Conduct:</w:t>
            </w:r>
          </w:p>
          <w:p w:rsidR="00FF5170" w:rsidRPr="001667B4" w:rsidP="00FF5170" w14:paraId="12C75B32" w14:textId="77777777">
            <w:pPr>
              <w:pStyle w:val="DisclosureBody"/>
            </w:pPr>
            <w:r w:rsidRPr="001667B4">
              <w:t>As a mandatory condition of attendance at today's meeting, attendees agree to adhere to</w:t>
            </w:r>
            <w:r w:rsidRPr="001667B4" w:rsidR="009360CC">
              <w:t> </w:t>
            </w:r>
            <w:r w:rsidRPr="001667B4">
              <w:t>the Code of Conduct as detailed in PJM Manual M-34 section 4.5, including, but not limited</w:t>
            </w:r>
            <w:r w:rsidRPr="001667B4" w:rsidR="009360CC">
              <w:t> </w:t>
            </w:r>
            <w:r w:rsidRPr="001667B4">
              <w:t xml:space="preserve">to, participants' responsibilities and rules regarding the dissemination of meeting discussion and materials. Expectations for participating in PJM activities are further detailed in the </w:t>
            </w:r>
            <w:hyperlink r:id="rId10" w:history="1">
              <w:r w:rsidRPr="001667B4">
                <w:rPr>
                  <w:rStyle w:val="Hyperlink"/>
                </w:rPr>
                <w:t>PJM Code of Conduct</w:t>
              </w:r>
            </w:hyperlink>
            <w:r w:rsidRPr="001667B4">
              <w:t>.</w:t>
            </w:r>
          </w:p>
          <w:p w:rsidR="00FF5170" w:rsidRPr="001667B4" w:rsidP="00FF5170" w14:paraId="05023E3F" w14:textId="77777777">
            <w:pPr>
              <w:pStyle w:val="DisclaimerHeading"/>
              <w:spacing w:before="240"/>
            </w:pPr>
            <w:r w:rsidRPr="001667B4">
              <w:t xml:space="preserve">Public Meetings/Media Participation: </w:t>
            </w:r>
          </w:p>
          <w:p w:rsidR="00FF5170" w:rsidRPr="001667B4" w:rsidP="009360CC" w14:paraId="421AA963" w14:textId="77777777">
            <w:pPr>
              <w:pStyle w:val="DisclosureBody"/>
            </w:pPr>
            <w:r w:rsidRPr="001667B4">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 PJM may create audio, video or</w:t>
            </w:r>
            <w:r w:rsidRPr="001667B4" w:rsidR="009360CC">
              <w:t> </w:t>
            </w:r>
            <w:r w:rsidRPr="001667B4">
              <w:t>online recordings of stakeholder meetings for internal and training purposes, and your</w:t>
            </w:r>
            <w:r w:rsidRPr="001667B4" w:rsidR="009360CC">
              <w:t> </w:t>
            </w:r>
            <w:r w:rsidRPr="001667B4">
              <w:t>participation at such meetings indicates your consent to the same.</w:t>
            </w:r>
          </w:p>
        </w:tc>
        <w:tc>
          <w:tcPr>
            <w:tcW w:w="4230" w:type="dxa"/>
          </w:tcPr>
          <w:p w:rsidR="00FF5170" w:rsidRPr="001667B4" w:rsidP="00FF5170" w14:paraId="13E12524" w14:textId="77777777">
            <w:pPr>
              <w:pStyle w:val="DisclaimerHeading"/>
              <w:spacing w:before="60"/>
              <w:ind w:left="85"/>
            </w:pPr>
            <w:r w:rsidRPr="001667B4">
              <w:t>Participant Identification in Webex:</w:t>
            </w:r>
          </w:p>
          <w:p w:rsidR="00FF5170" w:rsidRPr="001667B4" w:rsidP="00FF5170" w14:paraId="3F5A9851" w14:textId="77777777">
            <w:pPr>
              <w:pStyle w:val="DisclaimerBodyCopy"/>
              <w:ind w:left="85"/>
            </w:pPr>
            <w:r w:rsidRPr="001667B4">
              <w:t>When logging into the Webex desktop client, please enter your real</w:t>
            </w:r>
            <w:r w:rsidRPr="001667B4" w:rsidR="009360CC">
              <w:t> </w:t>
            </w:r>
            <w:r w:rsidRPr="001667B4">
              <w:t>first and last name as well as a valid email address. Be sure to select the “call me” option.</w:t>
            </w:r>
          </w:p>
          <w:p w:rsidR="00FF5170" w:rsidRPr="001667B4" w:rsidP="00FF5170" w14:paraId="119224C9" w14:textId="77777777">
            <w:pPr>
              <w:pStyle w:val="DisclaimerBodyCopy"/>
              <w:ind w:left="85"/>
            </w:pPr>
            <w:r w:rsidRPr="001667B4">
              <w:t>PJM support staff continuously monitors Webex connections during stakeholder meetings. Anonymous users or those using false usernames or emails will be dropped from the teleconference.</w:t>
            </w:r>
          </w:p>
          <w:p w:rsidR="00FF5170" w:rsidRPr="001667B4" w:rsidP="00FF5170" w14:paraId="2E99DFD4" w14:textId="77777777">
            <w:pPr>
              <w:pStyle w:val="DisclaimerHeading"/>
              <w:spacing w:before="240"/>
              <w:ind w:left="85"/>
            </w:pPr>
            <w:r w:rsidRPr="001667B4">
              <w:t>Participant Use of Webex Chat:</w:t>
            </w:r>
          </w:p>
          <w:p w:rsidR="00FF5170" w:rsidRPr="001667B4" w:rsidP="00FF5170" w14:paraId="602C9351" w14:textId="77777777">
            <w:pPr>
              <w:pStyle w:val="DisclaimerBodyCopy"/>
              <w:ind w:left="85"/>
            </w:pPr>
            <w:r w:rsidRPr="001667B4">
              <w:t xml:space="preserve">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dialogue shall be shared orally by entering the speaker queue.  </w:t>
            </w:r>
          </w:p>
        </w:tc>
      </w:tr>
    </w:tbl>
    <w:p w:rsidR="00246ED8" w:rsidRPr="001667B4" w:rsidP="00246ED8" w14:paraId="44671209" w14:textId="77777777">
      <w:pPr>
        <w:pStyle w:val="DisclaimerBodyCopy"/>
      </w:pPr>
    </w:p>
    <w:p w:rsidR="00027F49" w:rsidRPr="001667B4" w:rsidP="00027F49" w14:paraId="412BB58B" w14:textId="77777777">
      <w:pPr>
        <w:pStyle w:val="DisclaimerHeading"/>
      </w:pPr>
      <w:r w:rsidRPr="001667B4">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RPr="001667B4" w:rsidP="00027F49" w14:paraId="44E059E8" w14:textId="77777777">
      <w:pPr>
        <w:pStyle w:val="DisclaimerHeading"/>
      </w:pPr>
    </w:p>
    <w:p w:rsidR="0057441E" w:rsidRPr="001667B4" w:rsidP="00246ED8" w14:paraId="6DE5ECE6" w14:textId="77777777">
      <w:pPr>
        <w:pStyle w:val="DisclaimerHeading"/>
      </w:pPr>
      <w:r w:rsidRPr="001667B4">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3F255ABC"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sidRPr="001667B4">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Narrow">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10F54F9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2DFBF0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5DB8F165"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1B118DB1" w14:textId="5FE6DCF8">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3D51A962" w14:textId="0597D4E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037D306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7ACEB4FF" w14:textId="037D306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8D14446"/>
    <w:multiLevelType w:val="hybridMultilevel"/>
    <w:tmpl w:val="CAE2ECB0"/>
    <w:lvl w:ilvl="0">
      <w:start w:val="1"/>
      <w:numFmt w:val="decimal"/>
      <w:lvlText w:val="%1."/>
      <w:lvlJc w:val="left"/>
      <w:pPr>
        <w:ind w:left="720" w:hanging="360"/>
      </w:pPr>
      <w:rPr>
        <w:rFonts w:hint="default"/>
        <w:b w:val="0"/>
        <w:bCs/>
      </w:rPr>
    </w:lvl>
    <w:lvl w:ilvl="1">
      <w:start w:val="1"/>
      <w:numFmt w:val="upp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95A50C8"/>
    <w:multiLevelType w:val="hybridMultilevel"/>
    <w:tmpl w:val="60506D12"/>
    <w:lvl w:ilvl="0">
      <w:start w:val="1"/>
      <w:numFmt w:val="decimal"/>
      <w:lvlText w:val="%1."/>
      <w:lvlJc w:val="left"/>
      <w:pPr>
        <w:ind w:left="360" w:hanging="360"/>
      </w:pPr>
      <w:rPr>
        <w:b w:val="0"/>
        <w:bCs/>
      </w:rPr>
    </w:lvl>
    <w:lvl w:ilvl="1">
      <w:start w:val="1"/>
      <w:numFmt w:val="upp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0BB52F2"/>
    <w:multiLevelType w:val="hybridMultilevel"/>
    <w:tmpl w:val="278EF7F4"/>
    <w:lvl w:ilvl="0">
      <w:start w:val="12"/>
      <w:numFmt w:val="upperLetter"/>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AE84A60"/>
    <w:multiLevelType w:val="hybridMultilevel"/>
    <w:tmpl w:val="0A92FA60"/>
    <w:lvl w:ilvl="0">
      <w:start w:val="0"/>
      <w:numFmt w:val="bullet"/>
      <w:lvlText w:val="-"/>
      <w:lvlJc w:val="left"/>
      <w:pPr>
        <w:ind w:left="720" w:hanging="360"/>
      </w:pPr>
      <w:rPr>
        <w:rFonts w:ascii="Arial Narrow" w:eastAsia="Times New Roman" w:hAnsi="Arial Narrow"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9">
    <w:nsid w:val="350841C0"/>
    <w:multiLevelType w:val="hybridMultilevel"/>
    <w:tmpl w:val="2BA4921C"/>
    <w:lvl w:ilvl="0">
      <w:start w:val="1"/>
      <w:numFmt w:val="upp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15E7C08"/>
    <w:multiLevelType w:val="hybridMultilevel"/>
    <w:tmpl w:val="278EF7F4"/>
    <w:lvl w:ilvl="0">
      <w:start w:val="12"/>
      <w:numFmt w:val="upperLetter"/>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66D5F2E"/>
    <w:multiLevelType w:val="hybridMultilevel"/>
    <w:tmpl w:val="702A70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6">
    <w:nsid w:val="64210B92"/>
    <w:multiLevelType w:val="hybridMultilevel"/>
    <w:tmpl w:val="275C46DE"/>
    <w:lvl w:ilvl="0">
      <w:start w:val="1"/>
      <w:numFmt w:val="upp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5"/>
  </w:num>
  <w:num w:numId="2">
    <w:abstractNumId w:val="1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num>
  <w:num w:numId="5">
    <w:abstractNumId w:val="17"/>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8"/>
  </w:num>
  <w:num w:numId="9">
    <w:abstractNumId w:val="7"/>
  </w:num>
  <w:num w:numId="10">
    <w:abstractNumId w:val="0"/>
  </w:num>
  <w:num w:numId="11">
    <w:abstractNumId w:val="8"/>
  </w:num>
  <w:num w:numId="12">
    <w:abstractNumId w:val="4"/>
  </w:num>
  <w:num w:numId="13">
    <w:abstractNumId w:val="1"/>
  </w:num>
  <w:num w:numId="14">
    <w:abstractNumId w:val="1"/>
  </w:num>
  <w:num w:numId="15">
    <w:abstractNumId w:val="14"/>
  </w:num>
  <w:num w:numId="16">
    <w:abstractNumId w:val="11"/>
  </w:num>
  <w:num w:numId="17">
    <w:abstractNumId w:val="11"/>
  </w:num>
  <w:num w:numId="18">
    <w:abstractNumId w:val="13"/>
  </w:num>
  <w:num w:numId="19">
    <w:abstractNumId w:val="3"/>
  </w:num>
  <w:num w:numId="20">
    <w:abstractNumId w:val="2"/>
  </w:num>
  <w:num w:numId="21">
    <w:abstractNumId w:val="16"/>
  </w:num>
  <w:num w:numId="22">
    <w:abstractNumId w:val="6"/>
  </w:num>
  <w:num w:numId="23">
    <w:abstractNumId w:val="9"/>
  </w:num>
  <w:num w:numId="24">
    <w:abstractNumId w:val="1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2"/>
    <w:rsid w:val="00010057"/>
    <w:rsid w:val="000206C7"/>
    <w:rsid w:val="00022958"/>
    <w:rsid w:val="000232DF"/>
    <w:rsid w:val="0002752F"/>
    <w:rsid w:val="00027F49"/>
    <w:rsid w:val="000333FF"/>
    <w:rsid w:val="000438D6"/>
    <w:rsid w:val="000538D7"/>
    <w:rsid w:val="0006798D"/>
    <w:rsid w:val="00070EB2"/>
    <w:rsid w:val="00071D62"/>
    <w:rsid w:val="00084120"/>
    <w:rsid w:val="00087DFA"/>
    <w:rsid w:val="00090979"/>
    <w:rsid w:val="00092135"/>
    <w:rsid w:val="00092B99"/>
    <w:rsid w:val="000948B8"/>
    <w:rsid w:val="00095E8F"/>
    <w:rsid w:val="00096230"/>
    <w:rsid w:val="00097359"/>
    <w:rsid w:val="000B0B3F"/>
    <w:rsid w:val="000B66A8"/>
    <w:rsid w:val="000C73A3"/>
    <w:rsid w:val="000D4E44"/>
    <w:rsid w:val="000D7484"/>
    <w:rsid w:val="000E0969"/>
    <w:rsid w:val="00101E8A"/>
    <w:rsid w:val="0010618F"/>
    <w:rsid w:val="00112786"/>
    <w:rsid w:val="00117AF9"/>
    <w:rsid w:val="00120F93"/>
    <w:rsid w:val="00121F58"/>
    <w:rsid w:val="001258B5"/>
    <w:rsid w:val="00135A85"/>
    <w:rsid w:val="001369EC"/>
    <w:rsid w:val="001667B4"/>
    <w:rsid w:val="00166D03"/>
    <w:rsid w:val="001678E8"/>
    <w:rsid w:val="00167AA6"/>
    <w:rsid w:val="00170E02"/>
    <w:rsid w:val="0018776C"/>
    <w:rsid w:val="00187C12"/>
    <w:rsid w:val="00190A15"/>
    <w:rsid w:val="00194938"/>
    <w:rsid w:val="001B2242"/>
    <w:rsid w:val="001C0CC0"/>
    <w:rsid w:val="001C4B8B"/>
    <w:rsid w:val="001D3B68"/>
    <w:rsid w:val="001D6C6D"/>
    <w:rsid w:val="001E5ABB"/>
    <w:rsid w:val="001E5BD5"/>
    <w:rsid w:val="001F686C"/>
    <w:rsid w:val="001F7B4C"/>
    <w:rsid w:val="00200A1B"/>
    <w:rsid w:val="00204BBD"/>
    <w:rsid w:val="002113BD"/>
    <w:rsid w:val="002170DF"/>
    <w:rsid w:val="00232F7B"/>
    <w:rsid w:val="00244F75"/>
    <w:rsid w:val="00245883"/>
    <w:rsid w:val="00246ED8"/>
    <w:rsid w:val="0025139E"/>
    <w:rsid w:val="002552F1"/>
    <w:rsid w:val="00260D2E"/>
    <w:rsid w:val="00260F8C"/>
    <w:rsid w:val="0026136F"/>
    <w:rsid w:val="002717A2"/>
    <w:rsid w:val="00276304"/>
    <w:rsid w:val="002A0896"/>
    <w:rsid w:val="002A0ED1"/>
    <w:rsid w:val="002A1240"/>
    <w:rsid w:val="002A28BA"/>
    <w:rsid w:val="002A5ACE"/>
    <w:rsid w:val="002B2CB6"/>
    <w:rsid w:val="002B2F98"/>
    <w:rsid w:val="002B4291"/>
    <w:rsid w:val="002C1752"/>
    <w:rsid w:val="002C6057"/>
    <w:rsid w:val="002D287A"/>
    <w:rsid w:val="002F1CD4"/>
    <w:rsid w:val="002F6131"/>
    <w:rsid w:val="00305238"/>
    <w:rsid w:val="003136F0"/>
    <w:rsid w:val="00320050"/>
    <w:rsid w:val="003251CE"/>
    <w:rsid w:val="00335687"/>
    <w:rsid w:val="00337321"/>
    <w:rsid w:val="003511A0"/>
    <w:rsid w:val="00361CD7"/>
    <w:rsid w:val="00367175"/>
    <w:rsid w:val="00394850"/>
    <w:rsid w:val="003A3230"/>
    <w:rsid w:val="003A5AC8"/>
    <w:rsid w:val="003B05FD"/>
    <w:rsid w:val="003B27A9"/>
    <w:rsid w:val="003B5203"/>
    <w:rsid w:val="003B55E1"/>
    <w:rsid w:val="003C0EAD"/>
    <w:rsid w:val="003C186B"/>
    <w:rsid w:val="003C1A65"/>
    <w:rsid w:val="003C3320"/>
    <w:rsid w:val="003C6E61"/>
    <w:rsid w:val="003D1204"/>
    <w:rsid w:val="003D12E8"/>
    <w:rsid w:val="003D2C9D"/>
    <w:rsid w:val="003D32E7"/>
    <w:rsid w:val="003D3D8B"/>
    <w:rsid w:val="003D7E5C"/>
    <w:rsid w:val="003E7A73"/>
    <w:rsid w:val="003F046E"/>
    <w:rsid w:val="004101CE"/>
    <w:rsid w:val="00435502"/>
    <w:rsid w:val="0044418A"/>
    <w:rsid w:val="004445F8"/>
    <w:rsid w:val="0046043F"/>
    <w:rsid w:val="00463D8C"/>
    <w:rsid w:val="00464C76"/>
    <w:rsid w:val="00471EF6"/>
    <w:rsid w:val="0048072E"/>
    <w:rsid w:val="00491490"/>
    <w:rsid w:val="00494494"/>
    <w:rsid w:val="004969FA"/>
    <w:rsid w:val="004A10B2"/>
    <w:rsid w:val="004A2E07"/>
    <w:rsid w:val="004B77F2"/>
    <w:rsid w:val="004B7C69"/>
    <w:rsid w:val="004D0C16"/>
    <w:rsid w:val="004D7EA3"/>
    <w:rsid w:val="004E2E3E"/>
    <w:rsid w:val="004E5CAF"/>
    <w:rsid w:val="004F3D57"/>
    <w:rsid w:val="00500CE3"/>
    <w:rsid w:val="005109EA"/>
    <w:rsid w:val="0052378F"/>
    <w:rsid w:val="00524DCE"/>
    <w:rsid w:val="00527104"/>
    <w:rsid w:val="00532CEF"/>
    <w:rsid w:val="0054068C"/>
    <w:rsid w:val="00542E77"/>
    <w:rsid w:val="005555DE"/>
    <w:rsid w:val="00561139"/>
    <w:rsid w:val="00564DEE"/>
    <w:rsid w:val="0056606B"/>
    <w:rsid w:val="00570A22"/>
    <w:rsid w:val="0057441E"/>
    <w:rsid w:val="00574F77"/>
    <w:rsid w:val="005755D0"/>
    <w:rsid w:val="00580F81"/>
    <w:rsid w:val="005A08B6"/>
    <w:rsid w:val="005A2ACA"/>
    <w:rsid w:val="005A5D0D"/>
    <w:rsid w:val="005B1DCA"/>
    <w:rsid w:val="005D230C"/>
    <w:rsid w:val="005D3FF4"/>
    <w:rsid w:val="005D4DA3"/>
    <w:rsid w:val="005D5A93"/>
    <w:rsid w:val="005D6D05"/>
    <w:rsid w:val="005E140A"/>
    <w:rsid w:val="005F051F"/>
    <w:rsid w:val="005F32C4"/>
    <w:rsid w:val="005F35D9"/>
    <w:rsid w:val="005F6703"/>
    <w:rsid w:val="00600021"/>
    <w:rsid w:val="006024A0"/>
    <w:rsid w:val="00602967"/>
    <w:rsid w:val="00606F11"/>
    <w:rsid w:val="006073D5"/>
    <w:rsid w:val="00610D94"/>
    <w:rsid w:val="006116EC"/>
    <w:rsid w:val="00611B03"/>
    <w:rsid w:val="0061628B"/>
    <w:rsid w:val="00622E45"/>
    <w:rsid w:val="0063089E"/>
    <w:rsid w:val="0063416C"/>
    <w:rsid w:val="0063557A"/>
    <w:rsid w:val="00637160"/>
    <w:rsid w:val="00640431"/>
    <w:rsid w:val="00643705"/>
    <w:rsid w:val="0064790F"/>
    <w:rsid w:val="0065141A"/>
    <w:rsid w:val="00660107"/>
    <w:rsid w:val="0067215C"/>
    <w:rsid w:val="0067429C"/>
    <w:rsid w:val="006921E3"/>
    <w:rsid w:val="00695A06"/>
    <w:rsid w:val="0069654B"/>
    <w:rsid w:val="006A3C81"/>
    <w:rsid w:val="006A3CF6"/>
    <w:rsid w:val="006B2745"/>
    <w:rsid w:val="006B2769"/>
    <w:rsid w:val="006C738F"/>
    <w:rsid w:val="006D2909"/>
    <w:rsid w:val="006F7A52"/>
    <w:rsid w:val="007046BD"/>
    <w:rsid w:val="00711122"/>
    <w:rsid w:val="00711249"/>
    <w:rsid w:val="00712CAA"/>
    <w:rsid w:val="00714802"/>
    <w:rsid w:val="007168D3"/>
    <w:rsid w:val="00716A8B"/>
    <w:rsid w:val="00730F76"/>
    <w:rsid w:val="007444E0"/>
    <w:rsid w:val="00744A45"/>
    <w:rsid w:val="0075340F"/>
    <w:rsid w:val="00754C6D"/>
    <w:rsid w:val="00755096"/>
    <w:rsid w:val="007663CA"/>
    <w:rsid w:val="007703B4"/>
    <w:rsid w:val="00773F35"/>
    <w:rsid w:val="00777623"/>
    <w:rsid w:val="007829DA"/>
    <w:rsid w:val="007853B6"/>
    <w:rsid w:val="00797DA2"/>
    <w:rsid w:val="007A34A3"/>
    <w:rsid w:val="007C2954"/>
    <w:rsid w:val="007C6FB9"/>
    <w:rsid w:val="007D2B17"/>
    <w:rsid w:val="007D4F70"/>
    <w:rsid w:val="007D7488"/>
    <w:rsid w:val="007E0E41"/>
    <w:rsid w:val="007E7CAB"/>
    <w:rsid w:val="007F0210"/>
    <w:rsid w:val="007F7061"/>
    <w:rsid w:val="0080148F"/>
    <w:rsid w:val="0080437D"/>
    <w:rsid w:val="00810A66"/>
    <w:rsid w:val="008133F2"/>
    <w:rsid w:val="00813B57"/>
    <w:rsid w:val="008141C3"/>
    <w:rsid w:val="00831523"/>
    <w:rsid w:val="00831788"/>
    <w:rsid w:val="008318C2"/>
    <w:rsid w:val="00837B12"/>
    <w:rsid w:val="00841282"/>
    <w:rsid w:val="00845940"/>
    <w:rsid w:val="00845F2E"/>
    <w:rsid w:val="00850BE5"/>
    <w:rsid w:val="008552A3"/>
    <w:rsid w:val="0087236D"/>
    <w:rsid w:val="00882475"/>
    <w:rsid w:val="00882652"/>
    <w:rsid w:val="008B2B8E"/>
    <w:rsid w:val="008D0379"/>
    <w:rsid w:val="008E1111"/>
    <w:rsid w:val="008F45AE"/>
    <w:rsid w:val="008F561F"/>
    <w:rsid w:val="00911156"/>
    <w:rsid w:val="00911CA2"/>
    <w:rsid w:val="00914902"/>
    <w:rsid w:val="00917386"/>
    <w:rsid w:val="0092736D"/>
    <w:rsid w:val="009360CC"/>
    <w:rsid w:val="009408C9"/>
    <w:rsid w:val="00946F32"/>
    <w:rsid w:val="00952176"/>
    <w:rsid w:val="009566F5"/>
    <w:rsid w:val="009627A9"/>
    <w:rsid w:val="00965FF9"/>
    <w:rsid w:val="0097702E"/>
    <w:rsid w:val="00982A6A"/>
    <w:rsid w:val="009836F1"/>
    <w:rsid w:val="00983A47"/>
    <w:rsid w:val="00987087"/>
    <w:rsid w:val="00991528"/>
    <w:rsid w:val="009A06B2"/>
    <w:rsid w:val="009A5430"/>
    <w:rsid w:val="009A5DCA"/>
    <w:rsid w:val="009B2931"/>
    <w:rsid w:val="009B2B7E"/>
    <w:rsid w:val="009B47C5"/>
    <w:rsid w:val="009C15C4"/>
    <w:rsid w:val="009C3931"/>
    <w:rsid w:val="009C48AA"/>
    <w:rsid w:val="009C7250"/>
    <w:rsid w:val="009D0B56"/>
    <w:rsid w:val="009D7613"/>
    <w:rsid w:val="009E7B56"/>
    <w:rsid w:val="009F53F9"/>
    <w:rsid w:val="00A0149A"/>
    <w:rsid w:val="00A05391"/>
    <w:rsid w:val="00A27FDE"/>
    <w:rsid w:val="00A317A9"/>
    <w:rsid w:val="00A35161"/>
    <w:rsid w:val="00A36D29"/>
    <w:rsid w:val="00A36FEA"/>
    <w:rsid w:val="00A372E8"/>
    <w:rsid w:val="00A37EE8"/>
    <w:rsid w:val="00A41149"/>
    <w:rsid w:val="00A56D57"/>
    <w:rsid w:val="00A63BD3"/>
    <w:rsid w:val="00A65226"/>
    <w:rsid w:val="00A75ADE"/>
    <w:rsid w:val="00A846A2"/>
    <w:rsid w:val="00A86205"/>
    <w:rsid w:val="00A92700"/>
    <w:rsid w:val="00A92E40"/>
    <w:rsid w:val="00A931C3"/>
    <w:rsid w:val="00A95471"/>
    <w:rsid w:val="00AB2C66"/>
    <w:rsid w:val="00AC202F"/>
    <w:rsid w:val="00AC2247"/>
    <w:rsid w:val="00AC2252"/>
    <w:rsid w:val="00AD1833"/>
    <w:rsid w:val="00AE056A"/>
    <w:rsid w:val="00AE0EC5"/>
    <w:rsid w:val="00AF7AD9"/>
    <w:rsid w:val="00B01BA7"/>
    <w:rsid w:val="00B02ED2"/>
    <w:rsid w:val="00B16D95"/>
    <w:rsid w:val="00B20316"/>
    <w:rsid w:val="00B2596F"/>
    <w:rsid w:val="00B273B3"/>
    <w:rsid w:val="00B34E3C"/>
    <w:rsid w:val="00B36F67"/>
    <w:rsid w:val="00B40940"/>
    <w:rsid w:val="00B42FAE"/>
    <w:rsid w:val="00B476AD"/>
    <w:rsid w:val="00B50674"/>
    <w:rsid w:val="00B62597"/>
    <w:rsid w:val="00B73CD0"/>
    <w:rsid w:val="00B87D86"/>
    <w:rsid w:val="00B9015F"/>
    <w:rsid w:val="00BA4045"/>
    <w:rsid w:val="00BA6146"/>
    <w:rsid w:val="00BB531B"/>
    <w:rsid w:val="00BE077D"/>
    <w:rsid w:val="00BF331B"/>
    <w:rsid w:val="00C0546D"/>
    <w:rsid w:val="00C079C0"/>
    <w:rsid w:val="00C301D0"/>
    <w:rsid w:val="00C41455"/>
    <w:rsid w:val="00C439EC"/>
    <w:rsid w:val="00C5307B"/>
    <w:rsid w:val="00C57837"/>
    <w:rsid w:val="00C650E4"/>
    <w:rsid w:val="00C662B2"/>
    <w:rsid w:val="00C66C34"/>
    <w:rsid w:val="00C72168"/>
    <w:rsid w:val="00C72D79"/>
    <w:rsid w:val="00C757F4"/>
    <w:rsid w:val="00C75A9D"/>
    <w:rsid w:val="00C77EC5"/>
    <w:rsid w:val="00C85CEA"/>
    <w:rsid w:val="00C9184D"/>
    <w:rsid w:val="00C938AA"/>
    <w:rsid w:val="00CA49B9"/>
    <w:rsid w:val="00CB19DE"/>
    <w:rsid w:val="00CB4248"/>
    <w:rsid w:val="00CB475B"/>
    <w:rsid w:val="00CC11AD"/>
    <w:rsid w:val="00CC1B47"/>
    <w:rsid w:val="00CD3598"/>
    <w:rsid w:val="00CE451E"/>
    <w:rsid w:val="00CE79C0"/>
    <w:rsid w:val="00CF11E2"/>
    <w:rsid w:val="00CF1550"/>
    <w:rsid w:val="00CF1A5C"/>
    <w:rsid w:val="00D00D37"/>
    <w:rsid w:val="00D06EC8"/>
    <w:rsid w:val="00D06F7E"/>
    <w:rsid w:val="00D12919"/>
    <w:rsid w:val="00D133AB"/>
    <w:rsid w:val="00D136EA"/>
    <w:rsid w:val="00D2140B"/>
    <w:rsid w:val="00D22DFD"/>
    <w:rsid w:val="00D2492C"/>
    <w:rsid w:val="00D251ED"/>
    <w:rsid w:val="00D62F86"/>
    <w:rsid w:val="00D727B4"/>
    <w:rsid w:val="00D827A6"/>
    <w:rsid w:val="00D831E4"/>
    <w:rsid w:val="00D85173"/>
    <w:rsid w:val="00D852C7"/>
    <w:rsid w:val="00D920CC"/>
    <w:rsid w:val="00D947EA"/>
    <w:rsid w:val="00D95949"/>
    <w:rsid w:val="00D971AD"/>
    <w:rsid w:val="00DA6561"/>
    <w:rsid w:val="00DB29E9"/>
    <w:rsid w:val="00DB5567"/>
    <w:rsid w:val="00DD7F0C"/>
    <w:rsid w:val="00DE08DC"/>
    <w:rsid w:val="00DE34CF"/>
    <w:rsid w:val="00DE6689"/>
    <w:rsid w:val="00DE77B9"/>
    <w:rsid w:val="00DF1112"/>
    <w:rsid w:val="00E1464C"/>
    <w:rsid w:val="00E20A78"/>
    <w:rsid w:val="00E32B6B"/>
    <w:rsid w:val="00E371A1"/>
    <w:rsid w:val="00E42771"/>
    <w:rsid w:val="00E5387A"/>
    <w:rsid w:val="00E55E84"/>
    <w:rsid w:val="00E624A7"/>
    <w:rsid w:val="00E6794D"/>
    <w:rsid w:val="00E7280D"/>
    <w:rsid w:val="00E946F8"/>
    <w:rsid w:val="00E95245"/>
    <w:rsid w:val="00EB68B0"/>
    <w:rsid w:val="00EC14B5"/>
    <w:rsid w:val="00EC4917"/>
    <w:rsid w:val="00EC6474"/>
    <w:rsid w:val="00ED7D9E"/>
    <w:rsid w:val="00EE02CE"/>
    <w:rsid w:val="00EF55E8"/>
    <w:rsid w:val="00F4190F"/>
    <w:rsid w:val="00F422DB"/>
    <w:rsid w:val="00F5077C"/>
    <w:rsid w:val="00F5355A"/>
    <w:rsid w:val="00F57FDD"/>
    <w:rsid w:val="00F703D2"/>
    <w:rsid w:val="00F75253"/>
    <w:rsid w:val="00F82070"/>
    <w:rsid w:val="00F83064"/>
    <w:rsid w:val="00FA7506"/>
    <w:rsid w:val="00FA7DBA"/>
    <w:rsid w:val="00FB1739"/>
    <w:rsid w:val="00FB2739"/>
    <w:rsid w:val="00FB3F0F"/>
    <w:rsid w:val="00FB55D5"/>
    <w:rsid w:val="00FC2B9A"/>
    <w:rsid w:val="00FD20BC"/>
    <w:rsid w:val="00FD6AF7"/>
    <w:rsid w:val="00FE6F0F"/>
    <w:rsid w:val="00FF0AD0"/>
    <w:rsid w:val="00FF1856"/>
    <w:rsid w:val="00FF5170"/>
    <w:rsid w:val="00FF6B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45AF02"/>
  <w15:docId w15:val="{F37C717D-FAA9-47D9-833A-22674CFD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3D32E7"/>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187C12"/>
    <w:pPr>
      <w:spacing w:after="0" w:line="240" w:lineRule="auto"/>
    </w:pPr>
  </w:style>
  <w:style w:type="character" w:styleId="UnresolvedMention">
    <w:name w:val="Unresolved Mention"/>
    <w:basedOn w:val="DefaultParagraphFont"/>
    <w:uiPriority w:val="99"/>
    <w:semiHidden/>
    <w:unhideWhenUsed/>
    <w:rsid w:val="00260F8C"/>
    <w:rPr>
      <w:color w:val="605E5C"/>
      <w:shd w:val="clear" w:color="auto" w:fill="E1DFDD"/>
    </w:rPr>
  </w:style>
  <w:style w:type="character" w:customStyle="1" w:styleId="Heading2Char">
    <w:name w:val="Heading 2 Char"/>
    <w:basedOn w:val="DefaultParagraphFont"/>
    <w:link w:val="Heading2"/>
    <w:uiPriority w:val="9"/>
    <w:semiHidden/>
    <w:rsid w:val="003D32E7"/>
    <w:rPr>
      <w:rFonts w:asciiTheme="majorHAnsi" w:eastAsiaTheme="majorEastAsia" w:hAnsiTheme="majorHAnsi" w:cstheme="majorBidi"/>
      <w:color w:val="00264C" w:themeColor="accent1" w:themeShade="BF"/>
      <w:sz w:val="26"/>
      <w:szCs w:val="26"/>
    </w:rPr>
  </w:style>
  <w:style w:type="paragraph" w:styleId="ListParagraph">
    <w:name w:val="List Paragraph"/>
    <w:basedOn w:val="Normal"/>
    <w:uiPriority w:val="34"/>
    <w:qFormat/>
    <w:rsid w:val="00A63BD3"/>
    <w:pPr>
      <w:ind w:left="720"/>
      <w:contextualSpacing/>
    </w:pPr>
  </w:style>
  <w:style w:type="paragraph" w:styleId="NormalWeb">
    <w:name w:val="Normal (Web)"/>
    <w:basedOn w:val="Normal"/>
    <w:uiPriority w:val="99"/>
    <w:semiHidden/>
    <w:unhideWhenUsed/>
    <w:rsid w:val="009273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about-pjm/who-we-are/code-of-conduct" TargetMode="External" /><Relationship Id="rId11" Type="http://schemas.openxmlformats.org/officeDocument/2006/relationships/image" Target="media/image2.png" /><Relationship Id="rId12" Type="http://schemas.openxmlformats.org/officeDocument/2006/relationships/hyperlink" Target="https://www.pjm.com/committees-and-groups/committees/form-facilitator-feedback.aspx" TargetMode="External" /><Relationship Id="rId13" Type="http://schemas.openxmlformats.org/officeDocument/2006/relationships/hyperlink" Target="https://learn.pjm.com/" TargetMode="External" /><Relationship Id="rId14" Type="http://schemas.openxmlformats.org/officeDocument/2006/relationships/image" Target="media/image3.png"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media/DotCom/committees-groups/workshops/prtmdw/postings/2026/20260804-call-for-papers.pdf"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https://www.pjm.com/-/media/DotCom/committees-groups/pjm-antitrust-guidelinesw-for-the-stakeholder-meetings.pdf" TargetMode="External" /><Relationship Id="rId9" Type="http://schemas.openxmlformats.org/officeDocument/2006/relationships/hyperlink" Target="https://www.pjm.com/committees-and-group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acekm\Downloads\Agenda%20(Non%20Operator%20Assisted%20Call)%20(3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