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71D1" w14:textId="77777777" w:rsidR="003649A4" w:rsidRDefault="003649A4">
      <w:r>
        <w:tab/>
        <w:t xml:space="preserve"> </w:t>
      </w:r>
    </w:p>
    <w:p w14:paraId="28A942A8" w14:textId="77777777" w:rsidR="003649A4" w:rsidRDefault="003649A4"/>
    <w:p w14:paraId="006EF7CF" w14:textId="77777777" w:rsidR="003649A4" w:rsidRDefault="003649A4"/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3649A4" w14:paraId="775FBE52" w14:textId="77777777">
        <w:tc>
          <w:tcPr>
            <w:tcW w:w="6588" w:type="dxa"/>
            <w:shd w:val="clear" w:color="auto" w:fill="auto"/>
          </w:tcPr>
          <w:p w14:paraId="3C256C55" w14:textId="77777777" w:rsidR="003649A4" w:rsidRDefault="003649A4"/>
          <w:p w14:paraId="02B9D233" w14:textId="77777777" w:rsidR="003649A4" w:rsidRDefault="00284CC3">
            <w:r>
              <w:pict w14:anchorId="02DBB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41.25pt;mso-wrap-style:none;mso-position-horizontal-relative:char;mso-position-vertical-relative:line;v-text-anchor:middle" o:userdrawn="t" fillcolor="gray">
                  <v:imagedata r:id="rId8" o:title=""/>
                </v:shape>
              </w:pict>
            </w:r>
          </w:p>
        </w:tc>
        <w:tc>
          <w:tcPr>
            <w:tcW w:w="6588" w:type="dxa"/>
            <w:shd w:val="clear" w:color="auto" w:fill="auto"/>
          </w:tcPr>
          <w:p w14:paraId="2DC19AE3" w14:textId="77777777" w:rsidR="003649A4" w:rsidRDefault="00284CC3">
            <w:pPr>
              <w:jc w:val="right"/>
            </w:pPr>
            <w:r>
              <w:pict w14:anchorId="42ACAA86">
                <v:shape id="_x0000_i1026" type="#_x0000_t75" style="width:117pt;height:77.25pt;mso-position-horizontal-relative:char;mso-position-vertical-relative:line" fillcolor="gray">
                  <v:imagedata r:id="rId9" o:title=""/>
                </v:shape>
              </w:pict>
            </w:r>
          </w:p>
        </w:tc>
      </w:tr>
    </w:tbl>
    <w:p w14:paraId="2F15480D" w14:textId="77777777" w:rsidR="003649A4" w:rsidRDefault="003649A4"/>
    <w:p w14:paraId="5E79E2BA" w14:textId="77777777" w:rsidR="003649A4" w:rsidRDefault="003649A4"/>
    <w:p w14:paraId="04FBE8C5" w14:textId="77777777" w:rsidR="003649A4" w:rsidRDefault="003649A4"/>
    <w:p w14:paraId="4F1D6FF5" w14:textId="77777777" w:rsidR="003649A4" w:rsidRDefault="003649A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5CF228" w14:textId="77777777" w:rsidR="003649A4" w:rsidRDefault="003649A4">
      <w:pPr>
        <w:ind w:left="10080" w:firstLine="720"/>
      </w:pPr>
    </w:p>
    <w:p w14:paraId="03C2AE71" w14:textId="77777777" w:rsidR="003649A4" w:rsidRDefault="003649A4"/>
    <w:p w14:paraId="5EAAEA95" w14:textId="77777777" w:rsidR="003649A4" w:rsidRDefault="003649A4">
      <w:r>
        <w:tab/>
      </w:r>
    </w:p>
    <w:p w14:paraId="5DF6458C" w14:textId="77777777" w:rsidR="003649A4" w:rsidRDefault="003649A4"/>
    <w:p w14:paraId="4BD6E985" w14:textId="77777777" w:rsidR="003649A4" w:rsidRDefault="003649A4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14:paraId="0EC96F1B" w14:textId="77777777" w:rsidR="003649A4" w:rsidRDefault="003649A4">
      <w:pPr>
        <w:rPr>
          <w:rFonts w:ascii="Arial" w:hAnsi="Arial" w:cs="Arial"/>
          <w:b/>
          <w:sz w:val="40"/>
        </w:rPr>
      </w:pPr>
    </w:p>
    <w:p w14:paraId="60B825D7" w14:textId="77777777" w:rsidR="003649A4" w:rsidRDefault="00641C82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Hydro Peak Pe</w:t>
      </w:r>
      <w:bookmarkStart w:id="0" w:name="_GoBack"/>
      <w:bookmarkEnd w:id="0"/>
      <w:r>
        <w:rPr>
          <w:rFonts w:ascii="Arial" w:hAnsi="Arial" w:cs="Arial"/>
          <w:b/>
          <w:sz w:val="40"/>
        </w:rPr>
        <w:t>riod Average LMP Details</w:t>
      </w:r>
    </w:p>
    <w:p w14:paraId="13908A71" w14:textId="77777777" w:rsidR="003649A4" w:rsidRDefault="003649A4">
      <w:pPr>
        <w:rPr>
          <w:rFonts w:ascii="Arial" w:hAnsi="Arial" w:cs="Arial"/>
          <w:b/>
          <w:sz w:val="40"/>
        </w:rPr>
      </w:pPr>
    </w:p>
    <w:p w14:paraId="2B1BC2A8" w14:textId="77777777" w:rsidR="003649A4" w:rsidRDefault="003649A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4C7E96">
        <w:rPr>
          <w:rFonts w:ascii="Arial" w:hAnsi="Arial" w:cs="Arial"/>
          <w:b/>
          <w:sz w:val="28"/>
        </w:rPr>
        <w:t>1</w:t>
      </w:r>
    </w:p>
    <w:p w14:paraId="630763F2" w14:textId="77777777" w:rsidR="003649A4" w:rsidRDefault="003649A4"/>
    <w:p w14:paraId="2D922E9B" w14:textId="77777777" w:rsidR="003649A4" w:rsidRDefault="003649A4"/>
    <w:p w14:paraId="5C12B52B" w14:textId="77777777" w:rsidR="003649A4" w:rsidRDefault="003649A4"/>
    <w:p w14:paraId="54BD09B0" w14:textId="77777777" w:rsidR="003649A4" w:rsidRDefault="003649A4"/>
    <w:p w14:paraId="73298152" w14:textId="77777777" w:rsidR="003649A4" w:rsidRDefault="003649A4"/>
    <w:p w14:paraId="1A532592" w14:textId="77777777" w:rsidR="003649A4" w:rsidRDefault="003649A4"/>
    <w:p w14:paraId="02D51268" w14:textId="77777777" w:rsidR="003649A4" w:rsidRDefault="003649A4"/>
    <w:p w14:paraId="432FD462" w14:textId="77777777" w:rsidR="003649A4" w:rsidRDefault="003649A4"/>
    <w:p w14:paraId="1CF37AB7" w14:textId="77777777" w:rsidR="003649A4" w:rsidRDefault="003649A4"/>
    <w:p w14:paraId="43B7710F" w14:textId="77777777" w:rsidR="003649A4" w:rsidRDefault="003649A4"/>
    <w:p w14:paraId="6F79173A" w14:textId="77777777" w:rsidR="003649A4" w:rsidRDefault="003649A4"/>
    <w:p w14:paraId="137CF08D" w14:textId="77777777" w:rsidR="003649A4" w:rsidRDefault="003649A4"/>
    <w:p w14:paraId="3B251B07" w14:textId="77777777" w:rsidR="003649A4" w:rsidRDefault="003649A4"/>
    <w:p w14:paraId="198AB22A" w14:textId="77777777" w:rsidR="003649A4" w:rsidRDefault="003649A4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14:paraId="78E1A7D5" w14:textId="77777777" w:rsidR="003649A4" w:rsidRDefault="003649A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698"/>
        <w:gridCol w:w="7369"/>
      </w:tblGrid>
      <w:tr w:rsidR="003649A4" w14:paraId="3DF56F89" w14:textId="77777777" w:rsidTr="00E73D8F">
        <w:trPr>
          <w:trHeight w:val="142"/>
        </w:trPr>
        <w:tc>
          <w:tcPr>
            <w:tcW w:w="2109" w:type="dxa"/>
            <w:shd w:val="clear" w:color="auto" w:fill="808080"/>
          </w:tcPr>
          <w:p w14:paraId="03F08786" w14:textId="77777777" w:rsidR="003649A4" w:rsidRDefault="00E73D8F" w:rsidP="00E73D8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1698" w:type="dxa"/>
            <w:shd w:val="clear" w:color="auto" w:fill="808080"/>
          </w:tcPr>
          <w:p w14:paraId="3D8BDDF2" w14:textId="77777777" w:rsidR="003649A4" w:rsidRDefault="003649A4" w:rsidP="00E73D8F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369" w:type="dxa"/>
            <w:shd w:val="clear" w:color="auto" w:fill="808080"/>
          </w:tcPr>
          <w:p w14:paraId="39CE6495" w14:textId="77777777" w:rsidR="003649A4" w:rsidRDefault="003649A4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649A4" w14:paraId="197F3D65" w14:textId="77777777" w:rsidTr="00E73D8F">
        <w:trPr>
          <w:trHeight w:val="178"/>
        </w:trPr>
        <w:tc>
          <w:tcPr>
            <w:tcW w:w="2109" w:type="dxa"/>
          </w:tcPr>
          <w:p w14:paraId="0BC4B895" w14:textId="7D76162A" w:rsidR="003649A4" w:rsidRDefault="005E3054" w:rsidP="00E73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C7E96">
              <w:rPr>
                <w:rFonts w:ascii="Arial" w:hAnsi="Arial" w:cs="Arial"/>
                <w:sz w:val="20"/>
                <w:szCs w:val="20"/>
              </w:rPr>
              <w:t>/1/2025</w:t>
            </w:r>
          </w:p>
        </w:tc>
        <w:tc>
          <w:tcPr>
            <w:tcW w:w="1698" w:type="dxa"/>
          </w:tcPr>
          <w:p w14:paraId="14E9EF7E" w14:textId="77777777" w:rsidR="003649A4" w:rsidRDefault="003649A4" w:rsidP="00E73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69" w:type="dxa"/>
          </w:tcPr>
          <w:p w14:paraId="6D957390" w14:textId="77777777" w:rsidR="003649A4" w:rsidRDefault="00364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14:paraId="41631CB0" w14:textId="77777777" w:rsidR="003649A4" w:rsidRDefault="003649A4"/>
    <w:p w14:paraId="12507357" w14:textId="77777777" w:rsidR="003649A4" w:rsidRDefault="003649A4">
      <w:pPr>
        <w:pStyle w:val="Heading1"/>
        <w:numPr>
          <w:ilvl w:val="0"/>
          <w:numId w:val="2"/>
        </w:numPr>
      </w:pPr>
      <w:bookmarkStart w:id="1" w:name="_Toc99774638"/>
      <w:r>
        <w:t>Report</w:t>
      </w:r>
    </w:p>
    <w:p w14:paraId="33659D8F" w14:textId="77777777" w:rsidR="003649A4" w:rsidRDefault="003649A4">
      <w:pPr>
        <w:rPr>
          <w:rFonts w:ascii="Arial" w:hAnsi="Arial" w:cs="Arial"/>
          <w:b/>
          <w:sz w:val="20"/>
        </w:rPr>
      </w:pPr>
    </w:p>
    <w:p w14:paraId="5C5A3F54" w14:textId="77777777" w:rsidR="003649A4" w:rsidRDefault="003649A4">
      <w:pPr>
        <w:rPr>
          <w:rFonts w:ascii="Arial" w:hAnsi="Arial" w:cs="Arial"/>
          <w:b/>
          <w:sz w:val="20"/>
        </w:rPr>
      </w:pPr>
    </w:p>
    <w:p w14:paraId="0D3C6531" w14:textId="77777777" w:rsidR="003649A4" w:rsidRDefault="003649A4" w:rsidP="00A56A2E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 </w:t>
      </w:r>
      <w:r w:rsidR="003E7F4E">
        <w:rPr>
          <w:rFonts w:ascii="Arial" w:hAnsi="Arial" w:cs="Arial"/>
          <w:sz w:val="20"/>
        </w:rPr>
        <w:t>Hydro Peak Period Average LMP Details</w:t>
      </w:r>
    </w:p>
    <w:p w14:paraId="6102BCF3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4117A04D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</w:t>
      </w:r>
      <w:r w:rsidR="003E7F4E">
        <w:rPr>
          <w:rFonts w:ascii="Arial" w:hAnsi="Arial" w:cs="Arial"/>
          <w:sz w:val="20"/>
        </w:rPr>
        <w:t xml:space="preserve"> short name for User Interface: Hydro Peak Period Average LMP Details</w:t>
      </w:r>
      <w:r>
        <w:rPr>
          <w:rFonts w:ascii="Arial" w:hAnsi="Arial" w:cs="Arial"/>
          <w:sz w:val="20"/>
        </w:rPr>
        <w:t xml:space="preserve">  </w:t>
      </w:r>
    </w:p>
    <w:p w14:paraId="426D84A3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7E8632CF" w14:textId="77777777" w:rsidR="003649A4" w:rsidRDefault="003649A4">
      <w:pPr>
        <w:ind w:left="432"/>
        <w:rPr>
          <w:rFonts w:ascii="Arial" w:hAnsi="Arial" w:cs="Arial"/>
          <w:sz w:val="20"/>
        </w:rPr>
      </w:pPr>
      <w:r w:rsidRPr="0037013F">
        <w:rPr>
          <w:rFonts w:ascii="Arial" w:hAnsi="Arial" w:cs="Arial"/>
          <w:sz w:val="20"/>
        </w:rPr>
        <w:t xml:space="preserve">Download File Name Abbreviation: </w:t>
      </w:r>
      <w:r w:rsidR="003E7F4E" w:rsidRPr="003E7F4E">
        <w:rPr>
          <w:rFonts w:ascii="Arial" w:hAnsi="Arial" w:cs="Arial"/>
          <w:sz w:val="20"/>
        </w:rPr>
        <w:t>HydroAvLMP</w:t>
      </w:r>
    </w:p>
    <w:p w14:paraId="7D5827FB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3A02C0E5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Granularity:  </w:t>
      </w:r>
      <w:r w:rsidR="003E7F4E">
        <w:rPr>
          <w:rFonts w:ascii="Arial" w:hAnsi="Arial" w:cs="Arial"/>
          <w:sz w:val="20"/>
        </w:rPr>
        <w:t>Hourly</w:t>
      </w:r>
    </w:p>
    <w:p w14:paraId="16AEDCA6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4D537C68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 Updated daily </w:t>
      </w:r>
    </w:p>
    <w:p w14:paraId="16D89327" w14:textId="77777777" w:rsidR="003649A4" w:rsidRDefault="003649A4">
      <w:pPr>
        <w:ind w:left="432"/>
        <w:rPr>
          <w:rFonts w:ascii="Arial" w:hAnsi="Arial" w:cs="Arial"/>
          <w:sz w:val="20"/>
        </w:rPr>
      </w:pPr>
    </w:p>
    <w:p w14:paraId="0D91EBD4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Range Displayed on Report:  Start Date through End Date</w:t>
      </w:r>
    </w:p>
    <w:p w14:paraId="3210E162" w14:textId="77777777" w:rsidR="003649A4" w:rsidRDefault="003649A4">
      <w:pPr>
        <w:rPr>
          <w:rFonts w:ascii="Arial" w:hAnsi="Arial" w:cs="Arial"/>
        </w:rPr>
      </w:pPr>
    </w:p>
    <w:p w14:paraId="4CA33D60" w14:textId="77777777" w:rsidR="003649A4" w:rsidRDefault="003649A4">
      <w:pPr>
        <w:pStyle w:val="Heading1"/>
      </w:pPr>
      <w:r>
        <w:t>Supported Billing Line Items</w:t>
      </w:r>
    </w:p>
    <w:p w14:paraId="5F927C4D" w14:textId="77777777" w:rsidR="003649A4" w:rsidRDefault="003649A4">
      <w:pPr>
        <w:pStyle w:val="Heading1"/>
      </w:pPr>
      <w:r>
        <w:t>Report Content Summary</w:t>
      </w:r>
    </w:p>
    <w:p w14:paraId="11B787F1" w14:textId="77777777" w:rsidR="003649A4" w:rsidRPr="003E7F4E" w:rsidRDefault="003649A4">
      <w:pPr>
        <w:ind w:left="432"/>
        <w:rPr>
          <w:rFonts w:ascii="Arial" w:hAnsi="Arial" w:cs="Arial"/>
          <w:sz w:val="20"/>
        </w:rPr>
      </w:pPr>
    </w:p>
    <w:p w14:paraId="48E6E697" w14:textId="3786DEB5" w:rsidR="003649A4" w:rsidRPr="003E7F4E" w:rsidRDefault="003649A4" w:rsidP="003E7F4E">
      <w:pPr>
        <w:ind w:left="432"/>
        <w:rPr>
          <w:rFonts w:ascii="Arial" w:hAnsi="Arial" w:cs="Arial"/>
          <w:sz w:val="20"/>
        </w:rPr>
      </w:pPr>
      <w:r w:rsidRPr="003E7F4E">
        <w:rPr>
          <w:rFonts w:ascii="Arial" w:hAnsi="Arial" w:cs="Arial"/>
          <w:sz w:val="20"/>
        </w:rPr>
        <w:t>This report displays</w:t>
      </w:r>
      <w:r w:rsidR="00FC2C41" w:rsidRPr="003E7F4E">
        <w:rPr>
          <w:rFonts w:ascii="Arial" w:hAnsi="Arial" w:cs="Arial"/>
          <w:sz w:val="20"/>
        </w:rPr>
        <w:t xml:space="preserve"> the </w:t>
      </w:r>
      <w:r w:rsidR="00A57885">
        <w:rPr>
          <w:rFonts w:ascii="Arial" w:hAnsi="Arial" w:cs="Arial"/>
          <w:sz w:val="20"/>
        </w:rPr>
        <w:t xml:space="preserve">supporting details to calculate a hydro generation unit’s on-peak and off-peak </w:t>
      </w:r>
      <w:r w:rsidR="003E7F4E" w:rsidRPr="003E7F4E">
        <w:rPr>
          <w:rFonts w:ascii="Arial" w:hAnsi="Arial" w:cs="Arial"/>
          <w:sz w:val="20"/>
        </w:rPr>
        <w:t>Hydro Average LMP</w:t>
      </w:r>
      <w:r w:rsidRPr="003E7F4E">
        <w:rPr>
          <w:rFonts w:ascii="Arial" w:hAnsi="Arial" w:cs="Arial"/>
          <w:sz w:val="20"/>
        </w:rPr>
        <w:t>.</w:t>
      </w:r>
      <w:r w:rsidR="005E3054">
        <w:rPr>
          <w:rFonts w:ascii="Arial" w:hAnsi="Arial" w:cs="Arial"/>
          <w:sz w:val="20"/>
        </w:rPr>
        <w:t xml:space="preserve"> </w:t>
      </w:r>
      <w:r w:rsidR="003A70CC">
        <w:rPr>
          <w:rFonts w:ascii="Arial" w:hAnsi="Arial" w:cs="Arial"/>
          <w:sz w:val="20"/>
        </w:rPr>
        <w:t xml:space="preserve">The </w:t>
      </w:r>
      <w:r w:rsidR="00A57885">
        <w:rPr>
          <w:rFonts w:ascii="Arial" w:hAnsi="Arial" w:cs="Arial"/>
          <w:sz w:val="20"/>
        </w:rPr>
        <w:t xml:space="preserve">on-peak and off-peak </w:t>
      </w:r>
      <w:r w:rsidR="003A70CC">
        <w:rPr>
          <w:rFonts w:ascii="Arial" w:hAnsi="Arial" w:cs="Arial"/>
          <w:sz w:val="20"/>
        </w:rPr>
        <w:t>Hydro Average LMP</w:t>
      </w:r>
      <w:r w:rsidR="00EE72A2">
        <w:rPr>
          <w:rFonts w:ascii="Arial" w:hAnsi="Arial" w:cs="Arial"/>
          <w:sz w:val="20"/>
        </w:rPr>
        <w:t xml:space="preserve">s are </w:t>
      </w:r>
      <w:r w:rsidR="00B51EE9">
        <w:rPr>
          <w:rFonts w:ascii="Arial" w:hAnsi="Arial" w:cs="Arial"/>
          <w:sz w:val="20"/>
        </w:rPr>
        <w:t>used in the calculation of hydro opportunity costs and</w:t>
      </w:r>
      <w:r w:rsidR="003A70CC">
        <w:rPr>
          <w:rFonts w:ascii="Arial" w:hAnsi="Arial" w:cs="Arial"/>
          <w:sz w:val="20"/>
        </w:rPr>
        <w:t xml:space="preserve"> </w:t>
      </w:r>
      <w:r w:rsidR="00B51EE9">
        <w:rPr>
          <w:rFonts w:ascii="Arial" w:hAnsi="Arial" w:cs="Arial"/>
          <w:sz w:val="20"/>
        </w:rPr>
        <w:t>can be found on the Balancing Secondary Reserve Credits report, Balancing Synchronized Reserve Credits report, and the Regulation Market Lost Opportunity Cost Credits report.</w:t>
      </w:r>
    </w:p>
    <w:p w14:paraId="5D2917FA" w14:textId="77777777" w:rsidR="003649A4" w:rsidRDefault="003649A4">
      <w:pPr>
        <w:pStyle w:val="Heading1"/>
      </w:pPr>
      <w:r>
        <w:t>Summary of Changes and Special Logic</w:t>
      </w:r>
    </w:p>
    <w:p w14:paraId="0C89CBF5" w14:textId="619C189A" w:rsidR="003E7F4E" w:rsidRDefault="003E7F4E" w:rsidP="003E7F4E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3A70CC">
        <w:rPr>
          <w:rFonts w:ascii="Arial" w:hAnsi="Arial" w:cs="Arial"/>
          <w:sz w:val="20"/>
        </w:rPr>
        <w:t xml:space="preserve">The plant availability indicator </w:t>
      </w:r>
      <w:r w:rsidR="00A57885">
        <w:rPr>
          <w:rFonts w:ascii="Arial" w:hAnsi="Arial" w:cs="Arial"/>
          <w:sz w:val="20"/>
        </w:rPr>
        <w:t>will be</w:t>
      </w:r>
      <w:r w:rsidRPr="003A70CC">
        <w:rPr>
          <w:rFonts w:ascii="Arial" w:hAnsi="Arial" w:cs="Arial"/>
          <w:sz w:val="20"/>
        </w:rPr>
        <w:t xml:space="preserve"> displayed if the market participan</w:t>
      </w:r>
      <w:r w:rsidR="003A70CC">
        <w:rPr>
          <w:rFonts w:ascii="Arial" w:hAnsi="Arial" w:cs="Arial"/>
          <w:sz w:val="20"/>
        </w:rPr>
        <w:t xml:space="preserve">t </w:t>
      </w:r>
      <w:r w:rsidR="00B51EE9">
        <w:rPr>
          <w:rFonts w:ascii="Arial" w:hAnsi="Arial" w:cs="Arial"/>
          <w:sz w:val="20"/>
        </w:rPr>
        <w:t xml:space="preserve">account </w:t>
      </w:r>
      <w:r w:rsidR="003A70CC">
        <w:rPr>
          <w:rFonts w:ascii="Arial" w:hAnsi="Arial" w:cs="Arial"/>
          <w:sz w:val="20"/>
        </w:rPr>
        <w:t>has ownership for all of the h</w:t>
      </w:r>
      <w:r w:rsidRPr="003A70CC">
        <w:rPr>
          <w:rFonts w:ascii="Arial" w:hAnsi="Arial" w:cs="Arial"/>
          <w:sz w:val="20"/>
        </w:rPr>
        <w:t>ydro units in the plant</w:t>
      </w:r>
      <w:r w:rsidR="003A70CC">
        <w:rPr>
          <w:rFonts w:ascii="Arial" w:hAnsi="Arial" w:cs="Arial"/>
          <w:sz w:val="20"/>
        </w:rPr>
        <w:t xml:space="preserve"> as modeled in the energy market model</w:t>
      </w:r>
      <w:r w:rsidRPr="003A70CC">
        <w:rPr>
          <w:rFonts w:ascii="Arial" w:hAnsi="Arial" w:cs="Arial"/>
          <w:sz w:val="20"/>
        </w:rPr>
        <w:t>.</w:t>
      </w:r>
    </w:p>
    <w:p w14:paraId="1D622C54" w14:textId="77777777" w:rsidR="003649A4" w:rsidRDefault="003649A4">
      <w:pPr>
        <w:pStyle w:val="Heading1"/>
      </w:pPr>
      <w:r>
        <w:lastRenderedPageBreak/>
        <w:t>Report Columns</w:t>
      </w:r>
    </w:p>
    <w:p w14:paraId="5A4B6071" w14:textId="77777777" w:rsidR="003649A4" w:rsidRDefault="003649A4"/>
    <w:p w14:paraId="18BFA54C" w14:textId="77777777" w:rsidR="003649A4" w:rsidRDefault="003649A4">
      <w:pPr>
        <w:ind w:left="43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14:paraId="0B350AB6" w14:textId="77777777" w:rsidR="003649A4" w:rsidRDefault="003649A4"/>
    <w:tbl>
      <w:tblPr>
        <w:tblW w:w="115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4662"/>
        <w:gridCol w:w="1505"/>
        <w:gridCol w:w="2306"/>
      </w:tblGrid>
      <w:tr w:rsidR="00967184" w:rsidRPr="00967184" w14:paraId="2A53BF19" w14:textId="77777777" w:rsidTr="00562B4F">
        <w:tc>
          <w:tcPr>
            <w:tcW w:w="3104" w:type="dxa"/>
          </w:tcPr>
          <w:p w14:paraId="0CE8A124" w14:textId="77777777" w:rsidR="007335BA" w:rsidRPr="00967184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184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662" w:type="dxa"/>
          </w:tcPr>
          <w:p w14:paraId="537A9E52" w14:textId="77777777" w:rsidR="007335BA" w:rsidRPr="00967184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184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505" w:type="dxa"/>
          </w:tcPr>
          <w:p w14:paraId="22188B21" w14:textId="77777777" w:rsidR="007335BA" w:rsidRPr="00967184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184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306" w:type="dxa"/>
          </w:tcPr>
          <w:p w14:paraId="229E3493" w14:textId="77777777" w:rsidR="007335BA" w:rsidRPr="00967184" w:rsidRDefault="007335BA" w:rsidP="00562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184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967184" w:rsidRPr="00967184" w14:paraId="2F2B68D1" w14:textId="77777777" w:rsidTr="00562B4F">
        <w:tc>
          <w:tcPr>
            <w:tcW w:w="3104" w:type="dxa"/>
          </w:tcPr>
          <w:p w14:paraId="69D6F7CC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662" w:type="dxa"/>
          </w:tcPr>
          <w:p w14:paraId="76ED4584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505" w:type="dxa"/>
          </w:tcPr>
          <w:p w14:paraId="0790D530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306" w:type="dxa"/>
          </w:tcPr>
          <w:p w14:paraId="5A4F4C35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967184" w:rsidRPr="00967184" w14:paraId="13C00913" w14:textId="77777777" w:rsidTr="00562B4F">
        <w:tc>
          <w:tcPr>
            <w:tcW w:w="3104" w:type="dxa"/>
          </w:tcPr>
          <w:p w14:paraId="2F60F26B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Customer Code</w:t>
            </w:r>
          </w:p>
        </w:tc>
        <w:tc>
          <w:tcPr>
            <w:tcW w:w="4662" w:type="dxa"/>
          </w:tcPr>
          <w:p w14:paraId="3540BA34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CUSTOMER_SHORT</w:t>
            </w:r>
          </w:p>
        </w:tc>
        <w:tc>
          <w:tcPr>
            <w:tcW w:w="1505" w:type="dxa"/>
          </w:tcPr>
          <w:p w14:paraId="0F3433BC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306" w:type="dxa"/>
          </w:tcPr>
          <w:p w14:paraId="60B17AC7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967184" w:rsidRPr="00967184" w14:paraId="0A0D22F9" w14:textId="77777777" w:rsidTr="00562B4F">
        <w:tc>
          <w:tcPr>
            <w:tcW w:w="3104" w:type="dxa"/>
          </w:tcPr>
          <w:p w14:paraId="4928DD24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EPT Hour Ending</w:t>
            </w:r>
          </w:p>
        </w:tc>
        <w:tc>
          <w:tcPr>
            <w:tcW w:w="4662" w:type="dxa"/>
          </w:tcPr>
          <w:p w14:paraId="3FB8939B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 EPT_HOUR_ENDING</w:t>
            </w:r>
          </w:p>
        </w:tc>
        <w:tc>
          <w:tcPr>
            <w:tcW w:w="1505" w:type="dxa"/>
          </w:tcPr>
          <w:p w14:paraId="27037FDF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4000.05</w:t>
            </w:r>
          </w:p>
        </w:tc>
        <w:tc>
          <w:tcPr>
            <w:tcW w:w="2306" w:type="dxa"/>
          </w:tcPr>
          <w:p w14:paraId="4C4D4A54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4C295AD2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mm/dd/yyyy HH24 format</w:t>
            </w:r>
          </w:p>
          <w:p w14:paraId="698E101D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24)</w:t>
            </w:r>
          </w:p>
        </w:tc>
      </w:tr>
      <w:tr w:rsidR="00967184" w:rsidRPr="00967184" w14:paraId="4C5FD4D5" w14:textId="77777777" w:rsidTr="00562B4F">
        <w:tc>
          <w:tcPr>
            <w:tcW w:w="3104" w:type="dxa"/>
          </w:tcPr>
          <w:p w14:paraId="3503564B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GMT Hour Ending</w:t>
            </w:r>
          </w:p>
        </w:tc>
        <w:tc>
          <w:tcPr>
            <w:tcW w:w="4662" w:type="dxa"/>
          </w:tcPr>
          <w:p w14:paraId="5C1238B0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 GMT_HOUR_ENDING</w:t>
            </w:r>
          </w:p>
        </w:tc>
        <w:tc>
          <w:tcPr>
            <w:tcW w:w="1505" w:type="dxa"/>
          </w:tcPr>
          <w:p w14:paraId="42158FAE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4000.06</w:t>
            </w:r>
          </w:p>
        </w:tc>
        <w:tc>
          <w:tcPr>
            <w:tcW w:w="2306" w:type="dxa"/>
          </w:tcPr>
          <w:p w14:paraId="5035D496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14:paraId="3C29582F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mm/dd/yyyy HH24 format</w:t>
            </w:r>
          </w:p>
          <w:p w14:paraId="1928C6D0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967184" w:rsidRPr="00967184" w14:paraId="3CF75926" w14:textId="77777777" w:rsidTr="00562B4F">
        <w:tc>
          <w:tcPr>
            <w:tcW w:w="3104" w:type="dxa"/>
          </w:tcPr>
          <w:p w14:paraId="1374BCDC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Unit ID</w:t>
            </w:r>
          </w:p>
        </w:tc>
        <w:tc>
          <w:tcPr>
            <w:tcW w:w="4662" w:type="dxa"/>
          </w:tcPr>
          <w:p w14:paraId="007DF05C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505" w:type="dxa"/>
          </w:tcPr>
          <w:p w14:paraId="7A7AA1E1" w14:textId="39D6DBE8" w:rsidR="003E7F4E" w:rsidRPr="00967184" w:rsidRDefault="00967184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</w:t>
            </w:r>
            <w:r w:rsidR="003E7F4E" w:rsidRPr="00967184">
              <w:rPr>
                <w:rFonts w:ascii="Arial" w:hAnsi="Arial" w:cs="Arial"/>
                <w:sz w:val="20"/>
                <w:szCs w:val="20"/>
              </w:rPr>
              <w:t>.63</w:t>
            </w:r>
          </w:p>
        </w:tc>
        <w:tc>
          <w:tcPr>
            <w:tcW w:w="2306" w:type="dxa"/>
          </w:tcPr>
          <w:p w14:paraId="4DA1383D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967184" w:rsidRPr="00967184" w14:paraId="348BF6F8" w14:textId="77777777" w:rsidTr="00562B4F">
        <w:tc>
          <w:tcPr>
            <w:tcW w:w="3104" w:type="dxa"/>
          </w:tcPr>
          <w:p w14:paraId="7823CA3D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Unit Name</w:t>
            </w:r>
          </w:p>
        </w:tc>
        <w:tc>
          <w:tcPr>
            <w:tcW w:w="4662" w:type="dxa"/>
          </w:tcPr>
          <w:p w14:paraId="10127249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UNIT_NAME</w:t>
            </w:r>
          </w:p>
        </w:tc>
        <w:tc>
          <w:tcPr>
            <w:tcW w:w="1505" w:type="dxa"/>
          </w:tcPr>
          <w:p w14:paraId="2EB71231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2306" w:type="dxa"/>
          </w:tcPr>
          <w:p w14:paraId="4041BA11" w14:textId="7C5820AD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VARCHAR2(</w:t>
            </w:r>
            <w:r w:rsidR="000B4DFE" w:rsidRPr="00967184">
              <w:rPr>
                <w:rFonts w:ascii="Arial" w:hAnsi="Arial" w:cs="Arial"/>
                <w:sz w:val="20"/>
                <w:szCs w:val="20"/>
              </w:rPr>
              <w:t>60</w:t>
            </w:r>
            <w:r w:rsidRPr="009671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67184" w:rsidRPr="00967184" w14:paraId="5C7A41E8" w14:textId="77777777" w:rsidTr="00562B4F">
        <w:tc>
          <w:tcPr>
            <w:tcW w:w="3104" w:type="dxa"/>
          </w:tcPr>
          <w:p w14:paraId="788E44EF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Plant Id</w:t>
            </w:r>
          </w:p>
        </w:tc>
        <w:tc>
          <w:tcPr>
            <w:tcW w:w="4662" w:type="dxa"/>
          </w:tcPr>
          <w:p w14:paraId="04F7718D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PLANT_ID</w:t>
            </w:r>
          </w:p>
        </w:tc>
        <w:tc>
          <w:tcPr>
            <w:tcW w:w="1505" w:type="dxa"/>
          </w:tcPr>
          <w:p w14:paraId="23CBD0EB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4000.71</w:t>
            </w:r>
          </w:p>
        </w:tc>
        <w:tc>
          <w:tcPr>
            <w:tcW w:w="2306" w:type="dxa"/>
          </w:tcPr>
          <w:p w14:paraId="5D1A7EAB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967184" w:rsidRPr="00967184" w14:paraId="0B1E5F0F" w14:textId="77777777" w:rsidTr="00562B4F">
        <w:tc>
          <w:tcPr>
            <w:tcW w:w="3104" w:type="dxa"/>
          </w:tcPr>
          <w:p w14:paraId="593F4EAD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RT Generation MW</w:t>
            </w:r>
          </w:p>
        </w:tc>
        <w:tc>
          <w:tcPr>
            <w:tcW w:w="4662" w:type="dxa"/>
          </w:tcPr>
          <w:p w14:paraId="6CBA242D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RT_GEN_MW</w:t>
            </w:r>
          </w:p>
        </w:tc>
        <w:tc>
          <w:tcPr>
            <w:tcW w:w="1505" w:type="dxa"/>
          </w:tcPr>
          <w:p w14:paraId="3C0AD0AD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2306" w:type="dxa"/>
          </w:tcPr>
          <w:p w14:paraId="05F46048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967184" w:rsidRPr="00967184" w14:paraId="1AEE9335" w14:textId="77777777" w:rsidTr="00EE72A2">
        <w:trPr>
          <w:trHeight w:val="278"/>
        </w:trPr>
        <w:tc>
          <w:tcPr>
            <w:tcW w:w="3104" w:type="dxa"/>
          </w:tcPr>
          <w:p w14:paraId="27317F11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RT Unit Status</w:t>
            </w:r>
          </w:p>
        </w:tc>
        <w:tc>
          <w:tcPr>
            <w:tcW w:w="4662" w:type="dxa"/>
          </w:tcPr>
          <w:p w14:paraId="30E486FE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RT_UNIT_STATUS</w:t>
            </w:r>
          </w:p>
        </w:tc>
        <w:tc>
          <w:tcPr>
            <w:tcW w:w="1505" w:type="dxa"/>
          </w:tcPr>
          <w:p w14:paraId="4A1B939E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4000.16</w:t>
            </w:r>
          </w:p>
        </w:tc>
        <w:tc>
          <w:tcPr>
            <w:tcW w:w="2306" w:type="dxa"/>
          </w:tcPr>
          <w:p w14:paraId="1EFAE9F8" w14:textId="77777777" w:rsidR="00582A29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NUMBER(1,0)</w:t>
            </w:r>
          </w:p>
        </w:tc>
      </w:tr>
      <w:tr w:rsidR="00967184" w:rsidRPr="00967184" w14:paraId="0DFDD325" w14:textId="77777777" w:rsidTr="00562B4F">
        <w:tc>
          <w:tcPr>
            <w:tcW w:w="3104" w:type="dxa"/>
          </w:tcPr>
          <w:p w14:paraId="4D921000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Positive MW Threshold</w:t>
            </w:r>
          </w:p>
        </w:tc>
        <w:tc>
          <w:tcPr>
            <w:tcW w:w="4662" w:type="dxa"/>
          </w:tcPr>
          <w:p w14:paraId="777CAF3B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POS_MW_THRESHOLD</w:t>
            </w:r>
          </w:p>
        </w:tc>
        <w:tc>
          <w:tcPr>
            <w:tcW w:w="1505" w:type="dxa"/>
          </w:tcPr>
          <w:p w14:paraId="055B6578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4001.75</w:t>
            </w:r>
          </w:p>
        </w:tc>
        <w:tc>
          <w:tcPr>
            <w:tcW w:w="2306" w:type="dxa"/>
          </w:tcPr>
          <w:p w14:paraId="1E5069F6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NUMBER(12,3)</w:t>
            </w:r>
          </w:p>
        </w:tc>
      </w:tr>
      <w:tr w:rsidR="00967184" w:rsidRPr="00967184" w14:paraId="27CAFE44" w14:textId="77777777" w:rsidTr="00562B4F">
        <w:tc>
          <w:tcPr>
            <w:tcW w:w="3104" w:type="dxa"/>
          </w:tcPr>
          <w:p w14:paraId="5D99DE93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Negative MW Threshold</w:t>
            </w:r>
          </w:p>
        </w:tc>
        <w:tc>
          <w:tcPr>
            <w:tcW w:w="4662" w:type="dxa"/>
          </w:tcPr>
          <w:p w14:paraId="72FC86B7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NEG_MW_THRESHOLD</w:t>
            </w:r>
          </w:p>
        </w:tc>
        <w:tc>
          <w:tcPr>
            <w:tcW w:w="1505" w:type="dxa"/>
          </w:tcPr>
          <w:p w14:paraId="5CC90819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4001.76</w:t>
            </w:r>
          </w:p>
        </w:tc>
        <w:tc>
          <w:tcPr>
            <w:tcW w:w="2306" w:type="dxa"/>
          </w:tcPr>
          <w:p w14:paraId="27489D65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NUMBER(12,3)</w:t>
            </w:r>
          </w:p>
        </w:tc>
      </w:tr>
      <w:tr w:rsidR="00967184" w:rsidRPr="00967184" w14:paraId="281379DC" w14:textId="77777777" w:rsidTr="00562B4F">
        <w:tc>
          <w:tcPr>
            <w:tcW w:w="3104" w:type="dxa"/>
          </w:tcPr>
          <w:p w14:paraId="318930A0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On Peak Indicator</w:t>
            </w:r>
          </w:p>
        </w:tc>
        <w:tc>
          <w:tcPr>
            <w:tcW w:w="4662" w:type="dxa"/>
          </w:tcPr>
          <w:p w14:paraId="771B2D42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ON_PEAK_IND</w:t>
            </w:r>
          </w:p>
        </w:tc>
        <w:tc>
          <w:tcPr>
            <w:tcW w:w="1505" w:type="dxa"/>
          </w:tcPr>
          <w:p w14:paraId="68A43396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4000.7</w:t>
            </w:r>
          </w:p>
        </w:tc>
        <w:tc>
          <w:tcPr>
            <w:tcW w:w="2306" w:type="dxa"/>
          </w:tcPr>
          <w:p w14:paraId="7E5BF002" w14:textId="77777777" w:rsidR="00582A29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NUMBER(1,0)</w:t>
            </w:r>
          </w:p>
        </w:tc>
      </w:tr>
      <w:tr w:rsidR="00967184" w:rsidRPr="00967184" w14:paraId="13CA5CEB" w14:textId="77777777" w:rsidTr="00562B4F">
        <w:tc>
          <w:tcPr>
            <w:tcW w:w="3104" w:type="dxa"/>
          </w:tcPr>
          <w:p w14:paraId="0E36AD97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RT Generator LMP ($/MWh)</w:t>
            </w:r>
          </w:p>
        </w:tc>
        <w:tc>
          <w:tcPr>
            <w:tcW w:w="4662" w:type="dxa"/>
          </w:tcPr>
          <w:p w14:paraId="62AE23F7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RT_GENERATOR_LMP</w:t>
            </w:r>
          </w:p>
        </w:tc>
        <w:tc>
          <w:tcPr>
            <w:tcW w:w="1505" w:type="dxa"/>
          </w:tcPr>
          <w:p w14:paraId="4DA697B7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3000.25</w:t>
            </w:r>
          </w:p>
        </w:tc>
        <w:tc>
          <w:tcPr>
            <w:tcW w:w="2306" w:type="dxa"/>
          </w:tcPr>
          <w:p w14:paraId="0B173148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967184" w:rsidRPr="00967184" w14:paraId="252917C1" w14:textId="77777777" w:rsidTr="00562B4F">
        <w:tc>
          <w:tcPr>
            <w:tcW w:w="3104" w:type="dxa"/>
          </w:tcPr>
          <w:p w14:paraId="555B5AF8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Available Unit Offline Indicator</w:t>
            </w:r>
          </w:p>
        </w:tc>
        <w:tc>
          <w:tcPr>
            <w:tcW w:w="4662" w:type="dxa"/>
          </w:tcPr>
          <w:p w14:paraId="2CBDAD64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AVAIL_UNIT_OFFLINE_IND</w:t>
            </w:r>
          </w:p>
        </w:tc>
        <w:tc>
          <w:tcPr>
            <w:tcW w:w="1505" w:type="dxa"/>
          </w:tcPr>
          <w:p w14:paraId="03B1B23E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4000.73</w:t>
            </w:r>
          </w:p>
        </w:tc>
        <w:tc>
          <w:tcPr>
            <w:tcW w:w="2306" w:type="dxa"/>
          </w:tcPr>
          <w:p w14:paraId="1C05CA28" w14:textId="5A91618E" w:rsidR="00582A29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NUMBER(1,0)</w:t>
            </w:r>
          </w:p>
        </w:tc>
      </w:tr>
      <w:tr w:rsidR="00967184" w:rsidRPr="00967184" w14:paraId="342F242A" w14:textId="77777777" w:rsidTr="00562B4F">
        <w:tc>
          <w:tcPr>
            <w:tcW w:w="3104" w:type="dxa"/>
          </w:tcPr>
          <w:p w14:paraId="34811BEF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Plant Availability Indicator</w:t>
            </w:r>
          </w:p>
        </w:tc>
        <w:tc>
          <w:tcPr>
            <w:tcW w:w="4662" w:type="dxa"/>
          </w:tcPr>
          <w:p w14:paraId="58196AFA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PLANT_AVAIL_IND</w:t>
            </w:r>
          </w:p>
        </w:tc>
        <w:tc>
          <w:tcPr>
            <w:tcW w:w="1505" w:type="dxa"/>
          </w:tcPr>
          <w:p w14:paraId="6229D9C7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4000.76</w:t>
            </w:r>
          </w:p>
        </w:tc>
        <w:tc>
          <w:tcPr>
            <w:tcW w:w="2306" w:type="dxa"/>
          </w:tcPr>
          <w:p w14:paraId="2E6A042E" w14:textId="062F3464" w:rsidR="00582A29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NUMBER(1,0)</w:t>
            </w:r>
          </w:p>
        </w:tc>
      </w:tr>
      <w:tr w:rsidR="00967184" w:rsidRPr="00967184" w14:paraId="32511F81" w14:textId="77777777" w:rsidTr="00562B4F">
        <w:tc>
          <w:tcPr>
            <w:tcW w:w="3104" w:type="dxa"/>
          </w:tcPr>
          <w:p w14:paraId="0F8B35BA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662" w:type="dxa"/>
          </w:tcPr>
          <w:p w14:paraId="6A98EB92" w14:textId="77777777" w:rsidR="003E7F4E" w:rsidRPr="00967184" w:rsidRDefault="003E7F4E" w:rsidP="003E7F4E">
            <w:pPr>
              <w:pStyle w:val="TableParagraph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505" w:type="dxa"/>
          </w:tcPr>
          <w:p w14:paraId="0792396D" w14:textId="77777777" w:rsidR="003E7F4E" w:rsidRPr="00967184" w:rsidRDefault="003E7F4E" w:rsidP="003E7F4E">
            <w:pPr>
              <w:pStyle w:val="TableParagraph"/>
              <w:kinsoku w:val="0"/>
              <w:overflowPunct w:val="0"/>
              <w:spacing w:line="21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306" w:type="dxa"/>
          </w:tcPr>
          <w:p w14:paraId="0FB1C7F8" w14:textId="77777777" w:rsidR="003E7F4E" w:rsidRPr="00967184" w:rsidRDefault="003E7F4E" w:rsidP="003E7F4E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67184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14:paraId="6D326A5B" w14:textId="77777777" w:rsidR="00A71889" w:rsidRDefault="00A71889" w:rsidP="00A71889">
      <w:pPr>
        <w:ind w:left="540"/>
        <w:rPr>
          <w:rFonts w:ascii="Arial" w:hAnsi="Arial" w:cs="Arial"/>
          <w:sz w:val="20"/>
          <w:szCs w:val="20"/>
        </w:rPr>
      </w:pPr>
    </w:p>
    <w:bookmarkEnd w:id="1"/>
    <w:p w14:paraId="422724BD" w14:textId="77777777" w:rsidR="003649A4" w:rsidRDefault="003649A4">
      <w:pPr>
        <w:pStyle w:val="Heading1"/>
      </w:pPr>
      <w:r>
        <w:t>CSV Report Example</w:t>
      </w:r>
    </w:p>
    <w:p w14:paraId="72B92DEA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</w:t>
      </w:r>
      <w:r w:rsidR="003E7F4E">
        <w:rPr>
          <w:rFonts w:ascii="Arial" w:hAnsi="Arial" w:cs="Arial"/>
          <w:sz w:val="20"/>
        </w:rPr>
        <w:t xml:space="preserve">Hydro Peak Period Average LMP Details </w:t>
      </w:r>
      <w:r>
        <w:rPr>
          <w:rFonts w:ascii="Arial" w:hAnsi="Arial" w:cs="Arial"/>
          <w:sz w:val="20"/>
        </w:rPr>
        <w:t>CSV Format.csv”</w:t>
      </w:r>
    </w:p>
    <w:p w14:paraId="4523603F" w14:textId="77777777" w:rsidR="003649A4" w:rsidRDefault="003649A4">
      <w:pPr>
        <w:pStyle w:val="Heading1"/>
      </w:pPr>
      <w:r>
        <w:lastRenderedPageBreak/>
        <w:t>XML Report Example</w:t>
      </w:r>
    </w:p>
    <w:p w14:paraId="79301CA3" w14:textId="77777777" w:rsidR="003649A4" w:rsidRDefault="003649A4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</w:t>
      </w:r>
      <w:r w:rsidR="003E7F4E">
        <w:rPr>
          <w:rFonts w:ascii="Arial" w:hAnsi="Arial" w:cs="Arial"/>
          <w:sz w:val="20"/>
        </w:rPr>
        <w:t xml:space="preserve">Hydro Peak Period Average LMP Details </w:t>
      </w:r>
      <w:r>
        <w:rPr>
          <w:rFonts w:ascii="Arial" w:hAnsi="Arial" w:cs="Arial"/>
          <w:sz w:val="20"/>
        </w:rPr>
        <w:t>XML Format.xml”</w:t>
      </w:r>
    </w:p>
    <w:p w14:paraId="45C78B8E" w14:textId="77777777" w:rsidR="003649A4" w:rsidRDefault="003649A4">
      <w:pPr>
        <w:pStyle w:val="Heading1"/>
      </w:pPr>
      <w:r>
        <w:t>Supporting Calculations</w:t>
      </w:r>
    </w:p>
    <w:p w14:paraId="38E4E61C" w14:textId="14841931" w:rsidR="006137A2" w:rsidRDefault="006137A2" w:rsidP="006137A2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1336A5">
        <w:rPr>
          <w:rFonts w:ascii="Arial" w:hAnsi="Arial" w:cs="Arial"/>
          <w:sz w:val="20"/>
          <w:szCs w:val="20"/>
        </w:rPr>
        <w:t>On Peak Indicator</w:t>
      </w:r>
      <w:r>
        <w:rPr>
          <w:rFonts w:ascii="Arial" w:hAnsi="Arial" w:cs="Arial"/>
          <w:sz w:val="20"/>
          <w:szCs w:val="20"/>
        </w:rPr>
        <w:t xml:space="preserve"> (</w:t>
      </w:r>
      <w:r w:rsidRPr="001336A5">
        <w:rPr>
          <w:rFonts w:ascii="Arial" w:hAnsi="Arial" w:cs="Arial"/>
          <w:sz w:val="20"/>
          <w:szCs w:val="20"/>
        </w:rPr>
        <w:t>4000.7</w:t>
      </w:r>
      <w:r>
        <w:rPr>
          <w:rFonts w:ascii="Arial" w:hAnsi="Arial" w:cs="Arial"/>
          <w:sz w:val="20"/>
          <w:szCs w:val="20"/>
        </w:rPr>
        <w:t>) = 1</w:t>
      </w:r>
      <w:r w:rsidR="00723B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when the </w:t>
      </w:r>
      <w:r w:rsidR="000B4DFE">
        <w:rPr>
          <w:rFonts w:ascii="Arial" w:hAnsi="Arial" w:cs="Arial"/>
          <w:sz w:val="20"/>
          <w:szCs w:val="20"/>
        </w:rPr>
        <w:t>EPT H</w:t>
      </w:r>
      <w:r>
        <w:rPr>
          <w:rFonts w:ascii="Arial" w:hAnsi="Arial" w:cs="Arial"/>
          <w:sz w:val="20"/>
          <w:szCs w:val="20"/>
        </w:rPr>
        <w:t xml:space="preserve">our </w:t>
      </w:r>
      <w:r w:rsidR="00157DAE">
        <w:rPr>
          <w:rFonts w:ascii="Arial" w:hAnsi="Arial" w:cs="Arial"/>
          <w:sz w:val="20"/>
          <w:szCs w:val="20"/>
        </w:rPr>
        <w:t xml:space="preserve">Ending </w:t>
      </w:r>
      <w:r>
        <w:rPr>
          <w:rFonts w:ascii="Arial" w:hAnsi="Arial" w:cs="Arial"/>
          <w:sz w:val="20"/>
          <w:szCs w:val="20"/>
        </w:rPr>
        <w:t xml:space="preserve">is an on-peak </w:t>
      </w:r>
      <w:r w:rsidR="00723B12">
        <w:rPr>
          <w:rFonts w:ascii="Arial" w:hAnsi="Arial" w:cs="Arial"/>
          <w:sz w:val="20"/>
          <w:szCs w:val="20"/>
        </w:rPr>
        <w:t>(0</w:t>
      </w:r>
      <w:r w:rsidR="0049140C">
        <w:rPr>
          <w:rFonts w:ascii="Arial" w:hAnsi="Arial" w:cs="Arial"/>
          <w:sz w:val="20"/>
          <w:szCs w:val="20"/>
        </w:rPr>
        <w:t>8</w:t>
      </w:r>
      <w:r w:rsidR="00723B12">
        <w:rPr>
          <w:rFonts w:ascii="Arial" w:hAnsi="Arial" w:cs="Arial"/>
          <w:sz w:val="20"/>
          <w:szCs w:val="20"/>
        </w:rPr>
        <w:t xml:space="preserve"> – </w:t>
      </w:r>
      <w:r w:rsidR="0049140C">
        <w:rPr>
          <w:rFonts w:ascii="Arial" w:hAnsi="Arial" w:cs="Arial"/>
          <w:sz w:val="20"/>
          <w:szCs w:val="20"/>
        </w:rPr>
        <w:t>23</w:t>
      </w:r>
      <w:r w:rsidR="00723B1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hour.</w:t>
      </w:r>
    </w:p>
    <w:p w14:paraId="405C9CEF" w14:textId="27CE1A88" w:rsidR="006137A2" w:rsidRDefault="006137A2" w:rsidP="006137A2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1336A5">
        <w:rPr>
          <w:rFonts w:ascii="Arial" w:hAnsi="Arial" w:cs="Arial"/>
          <w:sz w:val="20"/>
          <w:szCs w:val="20"/>
        </w:rPr>
        <w:t>On Peak Indicator</w:t>
      </w:r>
      <w:r>
        <w:rPr>
          <w:rFonts w:ascii="Arial" w:hAnsi="Arial" w:cs="Arial"/>
          <w:sz w:val="20"/>
          <w:szCs w:val="20"/>
        </w:rPr>
        <w:t xml:space="preserve"> (</w:t>
      </w:r>
      <w:r w:rsidRPr="001336A5">
        <w:rPr>
          <w:rFonts w:ascii="Arial" w:hAnsi="Arial" w:cs="Arial"/>
          <w:sz w:val="20"/>
          <w:szCs w:val="20"/>
        </w:rPr>
        <w:t>4000.7</w:t>
      </w:r>
      <w:r>
        <w:rPr>
          <w:rFonts w:ascii="Arial" w:hAnsi="Arial" w:cs="Arial"/>
          <w:sz w:val="20"/>
          <w:szCs w:val="20"/>
        </w:rPr>
        <w:t xml:space="preserve">) = 0 when the </w:t>
      </w:r>
      <w:r w:rsidR="00157DAE">
        <w:rPr>
          <w:rFonts w:ascii="Arial" w:hAnsi="Arial" w:cs="Arial"/>
          <w:sz w:val="20"/>
          <w:szCs w:val="20"/>
        </w:rPr>
        <w:t xml:space="preserve">EPT Hour Ending </w:t>
      </w:r>
      <w:r>
        <w:rPr>
          <w:rFonts w:ascii="Arial" w:hAnsi="Arial" w:cs="Arial"/>
          <w:sz w:val="20"/>
          <w:szCs w:val="20"/>
        </w:rPr>
        <w:t>is an off-peak</w:t>
      </w:r>
      <w:r w:rsidR="00723B12">
        <w:rPr>
          <w:rFonts w:ascii="Arial" w:hAnsi="Arial" w:cs="Arial"/>
          <w:sz w:val="20"/>
          <w:szCs w:val="20"/>
        </w:rPr>
        <w:t xml:space="preserve"> </w:t>
      </w:r>
      <w:r w:rsidR="00723B12" w:rsidRPr="00723B12">
        <w:rPr>
          <w:rFonts w:ascii="Arial" w:hAnsi="Arial" w:cs="Arial"/>
          <w:sz w:val="20"/>
          <w:szCs w:val="20"/>
        </w:rPr>
        <w:t>(</w:t>
      </w:r>
      <w:r w:rsidR="0049140C">
        <w:rPr>
          <w:rFonts w:ascii="Arial" w:hAnsi="Arial" w:cs="Arial"/>
          <w:sz w:val="20"/>
          <w:szCs w:val="20"/>
        </w:rPr>
        <w:t>01</w:t>
      </w:r>
      <w:r w:rsidR="00723B12" w:rsidRPr="00723B12">
        <w:rPr>
          <w:rFonts w:ascii="Arial" w:hAnsi="Arial" w:cs="Arial"/>
          <w:sz w:val="20"/>
          <w:szCs w:val="20"/>
        </w:rPr>
        <w:t xml:space="preserve"> </w:t>
      </w:r>
      <w:r w:rsidR="00723B12" w:rsidRPr="00723B12">
        <w:rPr>
          <w:rFonts w:ascii="Arial" w:hAnsi="Arial" w:cs="Arial" w:hint="eastAsia"/>
          <w:sz w:val="20"/>
          <w:szCs w:val="20"/>
        </w:rPr>
        <w:t>–</w:t>
      </w:r>
      <w:r w:rsidR="00723B12" w:rsidRPr="00723B12">
        <w:rPr>
          <w:rFonts w:ascii="Arial" w:hAnsi="Arial" w:cs="Arial"/>
          <w:sz w:val="20"/>
          <w:szCs w:val="20"/>
        </w:rPr>
        <w:t xml:space="preserve"> </w:t>
      </w:r>
      <w:r w:rsidR="0049140C">
        <w:rPr>
          <w:rFonts w:ascii="Arial" w:hAnsi="Arial" w:cs="Arial"/>
          <w:sz w:val="20"/>
          <w:szCs w:val="20"/>
        </w:rPr>
        <w:t>07</w:t>
      </w:r>
      <w:r w:rsidR="00723B12" w:rsidRPr="00723B12">
        <w:rPr>
          <w:rFonts w:ascii="Arial" w:hAnsi="Arial" w:cs="Arial"/>
          <w:sz w:val="20"/>
          <w:szCs w:val="20"/>
        </w:rPr>
        <w:t xml:space="preserve">, </w:t>
      </w:r>
      <w:r w:rsidR="0049140C">
        <w:rPr>
          <w:rFonts w:ascii="Arial" w:hAnsi="Arial" w:cs="Arial"/>
          <w:sz w:val="20"/>
          <w:szCs w:val="20"/>
        </w:rPr>
        <w:t>24</w:t>
      </w:r>
      <w:r w:rsidR="00723B12" w:rsidRPr="00723B1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hour.</w:t>
      </w:r>
    </w:p>
    <w:p w14:paraId="3BFD51B8" w14:textId="77777777" w:rsidR="006137A2" w:rsidRDefault="006137A2" w:rsidP="006137A2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RT Unit Status (4000.16) </w:t>
      </w:r>
      <w:r w:rsidR="00723B12">
        <w:rPr>
          <w:rFonts w:ascii="Arial" w:hAnsi="Arial" w:cs="Arial"/>
          <w:sz w:val="20"/>
          <w:szCs w:val="20"/>
        </w:rPr>
        <w:t>= 1</w:t>
      </w:r>
      <w:r>
        <w:rPr>
          <w:rFonts w:ascii="Arial" w:hAnsi="Arial" w:cs="Arial"/>
          <w:sz w:val="20"/>
          <w:szCs w:val="20"/>
        </w:rPr>
        <w:t xml:space="preserve"> when the unit is </w:t>
      </w:r>
      <w:r w:rsidR="00723B12">
        <w:rPr>
          <w:rFonts w:ascii="Arial" w:hAnsi="Arial" w:cs="Arial"/>
          <w:sz w:val="20"/>
          <w:szCs w:val="20"/>
        </w:rPr>
        <w:t>available, otherwise 0.</w:t>
      </w:r>
    </w:p>
    <w:p w14:paraId="0034D1F8" w14:textId="192ABB57" w:rsidR="00723B12" w:rsidRPr="00EE72A2" w:rsidRDefault="00723B12" w:rsidP="006137A2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EE72A2">
        <w:rPr>
          <w:rFonts w:ascii="Arial" w:hAnsi="Arial" w:cs="Arial"/>
          <w:sz w:val="20"/>
          <w:szCs w:val="20"/>
        </w:rPr>
        <w:t xml:space="preserve">Available Unit Offline Indicator (4000.73) = 1 when RT Generation </w:t>
      </w:r>
      <w:r w:rsidR="00EE72A2" w:rsidRPr="00EE72A2">
        <w:rPr>
          <w:rFonts w:ascii="Arial" w:hAnsi="Arial" w:cs="Arial"/>
          <w:sz w:val="20"/>
          <w:szCs w:val="20"/>
        </w:rPr>
        <w:t>MW (</w:t>
      </w:r>
      <w:r w:rsidR="00EE72A2" w:rsidRPr="001336A5">
        <w:rPr>
          <w:rFonts w:ascii="Arial" w:hAnsi="Arial" w:cs="Arial"/>
          <w:sz w:val="20"/>
          <w:szCs w:val="20"/>
        </w:rPr>
        <w:t>3000.33</w:t>
      </w:r>
      <w:r w:rsidR="00EE72A2">
        <w:rPr>
          <w:rFonts w:ascii="Arial" w:hAnsi="Arial" w:cs="Arial"/>
          <w:sz w:val="20"/>
          <w:szCs w:val="20"/>
        </w:rPr>
        <w:t xml:space="preserve">) </w:t>
      </w:r>
      <w:r w:rsidR="00EE72A2" w:rsidRPr="00EE72A2">
        <w:rPr>
          <w:rFonts w:ascii="Arial" w:hAnsi="Arial" w:cs="Arial"/>
          <w:sz w:val="20"/>
          <w:szCs w:val="20"/>
        </w:rPr>
        <w:t xml:space="preserve">&lt;= </w:t>
      </w:r>
      <w:r w:rsidR="00EE72A2" w:rsidRPr="001336A5">
        <w:rPr>
          <w:rFonts w:ascii="Arial" w:hAnsi="Arial" w:cs="Arial"/>
          <w:sz w:val="20"/>
          <w:szCs w:val="20"/>
        </w:rPr>
        <w:t>Positive MW Threshold</w:t>
      </w:r>
      <w:r w:rsidR="00EE72A2">
        <w:rPr>
          <w:rFonts w:ascii="Arial" w:hAnsi="Arial" w:cs="Arial"/>
          <w:sz w:val="20"/>
          <w:szCs w:val="20"/>
        </w:rPr>
        <w:t xml:space="preserve"> (</w:t>
      </w:r>
      <w:r w:rsidR="00EE72A2" w:rsidRPr="001336A5">
        <w:rPr>
          <w:rFonts w:ascii="Arial" w:hAnsi="Arial" w:cs="Arial"/>
          <w:sz w:val="20"/>
          <w:szCs w:val="20"/>
        </w:rPr>
        <w:t>4001.75</w:t>
      </w:r>
      <w:r w:rsidR="00EE72A2">
        <w:rPr>
          <w:rFonts w:ascii="Arial" w:hAnsi="Arial" w:cs="Arial"/>
          <w:sz w:val="20"/>
          <w:szCs w:val="20"/>
        </w:rPr>
        <w:t>) and RT Generation MW (</w:t>
      </w:r>
      <w:r w:rsidR="00EE72A2" w:rsidRPr="001336A5">
        <w:rPr>
          <w:rFonts w:ascii="Arial" w:hAnsi="Arial" w:cs="Arial"/>
          <w:sz w:val="20"/>
          <w:szCs w:val="20"/>
        </w:rPr>
        <w:t>3000.33</w:t>
      </w:r>
      <w:r w:rsidR="00EE72A2">
        <w:rPr>
          <w:rFonts w:ascii="Arial" w:hAnsi="Arial" w:cs="Arial"/>
          <w:sz w:val="20"/>
          <w:szCs w:val="20"/>
        </w:rPr>
        <w:t xml:space="preserve">) &gt;= </w:t>
      </w:r>
      <w:r w:rsidR="00EE72A2" w:rsidRPr="001336A5">
        <w:rPr>
          <w:rFonts w:ascii="Arial" w:hAnsi="Arial" w:cs="Arial"/>
          <w:sz w:val="20"/>
          <w:szCs w:val="20"/>
        </w:rPr>
        <w:t>Negative MW Threshold</w:t>
      </w:r>
      <w:r w:rsidR="00EE72A2">
        <w:rPr>
          <w:rFonts w:ascii="Arial" w:hAnsi="Arial" w:cs="Arial"/>
          <w:sz w:val="20"/>
          <w:szCs w:val="20"/>
        </w:rPr>
        <w:t xml:space="preserve"> (</w:t>
      </w:r>
      <w:r w:rsidR="00EE72A2" w:rsidRPr="001336A5">
        <w:rPr>
          <w:rFonts w:ascii="Arial" w:hAnsi="Arial" w:cs="Arial"/>
          <w:sz w:val="20"/>
          <w:szCs w:val="20"/>
        </w:rPr>
        <w:t>4001.7</w:t>
      </w:r>
      <w:r w:rsidR="00EE72A2">
        <w:rPr>
          <w:rFonts w:ascii="Arial" w:hAnsi="Arial" w:cs="Arial"/>
          <w:sz w:val="20"/>
          <w:szCs w:val="20"/>
        </w:rPr>
        <w:t>6) and RT Unit Status (4000.16) = 1</w:t>
      </w:r>
      <w:r w:rsidR="00EE72A2" w:rsidRPr="00EE72A2">
        <w:rPr>
          <w:rFonts w:ascii="Arial" w:hAnsi="Arial" w:cs="Arial"/>
          <w:sz w:val="20"/>
          <w:szCs w:val="20"/>
        </w:rPr>
        <w:t>, otherwise Available Unit Offline Indicator (4000.73) = 0</w:t>
      </w:r>
    </w:p>
    <w:p w14:paraId="0567CD92" w14:textId="77777777" w:rsidR="00582A29" w:rsidRPr="00EE72A2" w:rsidRDefault="00582A29" w:rsidP="00582A29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EE72A2">
        <w:rPr>
          <w:rFonts w:ascii="Arial" w:hAnsi="Arial" w:cs="Arial"/>
          <w:sz w:val="20"/>
          <w:szCs w:val="20"/>
        </w:rPr>
        <w:t>Plant Availability Indicator (4000.76) = 1 when any unit at the plant has Available Unit Offline Indicator (4000.73) = 1</w:t>
      </w:r>
    </w:p>
    <w:p w14:paraId="7A460F89" w14:textId="77777777" w:rsidR="00582A29" w:rsidRPr="00EE72A2" w:rsidRDefault="00582A29" w:rsidP="00EE72A2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EE72A2">
        <w:rPr>
          <w:rFonts w:ascii="Arial" w:hAnsi="Arial" w:cs="Arial"/>
          <w:sz w:val="20"/>
          <w:szCs w:val="20"/>
        </w:rPr>
        <w:t>Plant Availability Indicator (4000.76) = 0 when all units at the plant have Available Unit Offline Indicator (4000.73) = 0</w:t>
      </w:r>
    </w:p>
    <w:p w14:paraId="241EF8C5" w14:textId="2A6C9ED8" w:rsidR="003E7F4E" w:rsidRPr="00EE72A2" w:rsidRDefault="003E7F4E" w:rsidP="003E7F4E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EE72A2">
        <w:rPr>
          <w:rFonts w:ascii="Arial" w:hAnsi="Arial" w:cs="Arial"/>
          <w:sz w:val="20"/>
          <w:szCs w:val="20"/>
        </w:rPr>
        <w:t>On Peak Hydro Avg LMP = Average (RT Generator LMP (3000.25)) where On Peak Indicator (4000.70) = 1 and Plant Availability Indicator (4000.76) = 1</w:t>
      </w:r>
    </w:p>
    <w:p w14:paraId="533A6905" w14:textId="77777777" w:rsidR="003E7F4E" w:rsidRPr="00EE72A2" w:rsidRDefault="003E7F4E" w:rsidP="003E7F4E">
      <w:pPr>
        <w:pStyle w:val="NormalWeb"/>
        <w:shd w:val="clear" w:color="auto" w:fill="FFFFFF"/>
        <w:spacing w:before="150"/>
        <w:ind w:left="450"/>
        <w:rPr>
          <w:rFonts w:ascii="Arial" w:hAnsi="Arial" w:cs="Arial"/>
          <w:sz w:val="20"/>
          <w:szCs w:val="20"/>
        </w:rPr>
      </w:pPr>
      <w:r w:rsidRPr="00EE72A2">
        <w:rPr>
          <w:rFonts w:ascii="Arial" w:hAnsi="Arial" w:cs="Arial"/>
          <w:sz w:val="20"/>
          <w:szCs w:val="20"/>
        </w:rPr>
        <w:t>Off Peak Hydro Avg LMP = Average (RT Generator LMP (3000.25)) where On Peak Indicator (4000.70) = 0 and Plant Availability Indicator (4000.76) = 1</w:t>
      </w:r>
    </w:p>
    <w:sectPr w:rsidR="003E7F4E" w:rsidRPr="00EE72A2">
      <w:headerReference w:type="default" r:id="rId10"/>
      <w:footerReference w:type="default" r:id="rId11"/>
      <w:footerReference w:type="first" r:id="rId12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F14B" w14:textId="77777777" w:rsidR="00284CC3" w:rsidRDefault="00284CC3">
      <w:r>
        <w:separator/>
      </w:r>
    </w:p>
  </w:endnote>
  <w:endnote w:type="continuationSeparator" w:id="0">
    <w:p w14:paraId="4A966B63" w14:textId="77777777" w:rsidR="00284CC3" w:rsidRDefault="0028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97F3" w14:textId="77777777" w:rsidR="003649A4" w:rsidRDefault="003649A4">
    <w:pPr>
      <w:pStyle w:val="Footer"/>
      <w:jc w:val="center"/>
      <w:rPr>
        <w:rStyle w:val="PageNumber"/>
      </w:rPr>
    </w:pPr>
  </w:p>
  <w:p w14:paraId="7FAE2E40" w14:textId="2A9CC6A1" w:rsidR="003649A4" w:rsidRDefault="003649A4">
    <w:pPr>
      <w:pStyle w:val="Footer"/>
    </w:pPr>
    <w:r>
      <w:rPr>
        <w:rFonts w:ascii="Arial" w:hAnsi="Arial"/>
        <w:sz w:val="20"/>
        <w:szCs w:val="20"/>
      </w:rPr>
      <w:t>PJM ©20</w:t>
    </w:r>
    <w:r w:rsidR="00E73D8F">
      <w:rPr>
        <w:rFonts w:ascii="Arial" w:hAnsi="Arial"/>
        <w:sz w:val="20"/>
        <w:szCs w:val="20"/>
      </w:rPr>
      <w:t>2</w:t>
    </w:r>
    <w:r w:rsidR="00A71889">
      <w:rPr>
        <w:rFonts w:ascii="Arial" w:hAnsi="Arial"/>
        <w:sz w:val="20"/>
        <w:szCs w:val="20"/>
      </w:rPr>
      <w:t>5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FC4278">
      <w:rPr>
        <w:rStyle w:val="PageNumber"/>
        <w:rFonts w:ascii="Arial" w:hAnsi="Arial"/>
        <w:noProof/>
        <w:sz w:val="20"/>
        <w:szCs w:val="20"/>
      </w:rPr>
      <w:t>2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FC4278">
      <w:rPr>
        <w:rStyle w:val="PageNumber"/>
        <w:rFonts w:ascii="Arial" w:hAnsi="Arial"/>
        <w:noProof/>
        <w:sz w:val="20"/>
        <w:szCs w:val="20"/>
      </w:rPr>
      <w:t>4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8F49" w14:textId="6407E2B7" w:rsidR="003649A4" w:rsidRDefault="003649A4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994D7C">
      <w:rPr>
        <w:rFonts w:ascii="Arial" w:hAnsi="Arial"/>
        <w:sz w:val="20"/>
        <w:szCs w:val="20"/>
      </w:rPr>
      <w:t>JM ©20</w:t>
    </w:r>
    <w:r w:rsidR="00A71889">
      <w:rPr>
        <w:rFonts w:ascii="Arial" w:hAnsi="Arial"/>
        <w:sz w:val="20"/>
        <w:szCs w:val="20"/>
      </w:rPr>
      <w:t>25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rFonts w:ascii="Arial" w:hAnsi="Arial"/>
        <w:sz w:val="20"/>
        <w:szCs w:val="20"/>
      </w:rPr>
      <w:t xml:space="preserve"> 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FC4278">
      <w:rPr>
        <w:rStyle w:val="PageNumber"/>
        <w:rFonts w:ascii="Arial" w:hAnsi="Arial"/>
        <w:noProof/>
        <w:sz w:val="20"/>
        <w:szCs w:val="20"/>
      </w:rPr>
      <w:t>1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NUMPAGES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FC4278">
      <w:rPr>
        <w:rStyle w:val="PageNumber"/>
        <w:rFonts w:ascii="Arial" w:hAnsi="Arial"/>
        <w:noProof/>
        <w:sz w:val="20"/>
        <w:szCs w:val="20"/>
      </w:rPr>
      <w:t>4</w:t>
    </w:r>
    <w:r>
      <w:rPr>
        <w:rStyle w:val="PageNumber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C7033" w14:textId="77777777" w:rsidR="00284CC3" w:rsidRDefault="00284CC3">
      <w:r>
        <w:separator/>
      </w:r>
    </w:p>
  </w:footnote>
  <w:footnote w:type="continuationSeparator" w:id="0">
    <w:p w14:paraId="61F55C6A" w14:textId="77777777" w:rsidR="00284CC3" w:rsidRDefault="0028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3649A4" w14:paraId="1B70302E" w14:textId="77777777">
      <w:tc>
        <w:tcPr>
          <w:tcW w:w="6948" w:type="dxa"/>
        </w:tcPr>
        <w:p w14:paraId="2225B0AB" w14:textId="77777777" w:rsidR="003649A4" w:rsidRDefault="00FC4278">
          <w:pPr>
            <w:pStyle w:val="Header"/>
            <w:rPr>
              <w:rFonts w:ascii="Arial" w:hAnsi="Arial" w:cs="Arial"/>
            </w:rPr>
          </w:pPr>
          <w:r>
            <w:pict w14:anchorId="5F6ABE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25pt;height:20.25pt;mso-wrap-style:none;mso-position-horizontal-relative:char;mso-position-vertical-relative:line;v-text-anchor:middle" o:userdrawn="t" fillcolor="gray">
                <v:imagedata r:id="rId1" o:title=""/>
              </v:shape>
            </w:pict>
          </w:r>
          <w:r w:rsidR="003649A4">
            <w:t xml:space="preserve">  </w:t>
          </w:r>
        </w:p>
      </w:tc>
      <w:tc>
        <w:tcPr>
          <w:tcW w:w="5940" w:type="dxa"/>
        </w:tcPr>
        <w:p w14:paraId="1AF7471F" w14:textId="77777777" w:rsidR="003649A4" w:rsidRDefault="003649A4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14:paraId="39F505DD" w14:textId="77777777" w:rsidR="003649A4" w:rsidRDefault="00364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AC0BEF"/>
    <w:multiLevelType w:val="hybridMultilevel"/>
    <w:tmpl w:val="0D829FB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5DCE04E6"/>
    <w:multiLevelType w:val="multilevel"/>
    <w:tmpl w:val="CCC2E726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A2A64FE"/>
    <w:multiLevelType w:val="multilevel"/>
    <w:tmpl w:val="7E1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7bc78875-de1c-463c-ba24-2af7cf978c0a"/>
  </w:docVars>
  <w:rsids>
    <w:rsidRoot w:val="006E75D0"/>
    <w:rsid w:val="000066CD"/>
    <w:rsid w:val="00036776"/>
    <w:rsid w:val="0003730C"/>
    <w:rsid w:val="00052844"/>
    <w:rsid w:val="000567DE"/>
    <w:rsid w:val="00067CC3"/>
    <w:rsid w:val="00091B4F"/>
    <w:rsid w:val="000B4DFE"/>
    <w:rsid w:val="000E46CC"/>
    <w:rsid w:val="0010116D"/>
    <w:rsid w:val="00120D6C"/>
    <w:rsid w:val="001419A1"/>
    <w:rsid w:val="00157DAE"/>
    <w:rsid w:val="00176F6B"/>
    <w:rsid w:val="001A5A91"/>
    <w:rsid w:val="001B1F5C"/>
    <w:rsid w:val="001D1E70"/>
    <w:rsid w:val="001D5D54"/>
    <w:rsid w:val="00214AC8"/>
    <w:rsid w:val="00232EB5"/>
    <w:rsid w:val="00241491"/>
    <w:rsid w:val="00241756"/>
    <w:rsid w:val="0026286B"/>
    <w:rsid w:val="00284CC3"/>
    <w:rsid w:val="002919D2"/>
    <w:rsid w:val="002B1440"/>
    <w:rsid w:val="002B3982"/>
    <w:rsid w:val="003649A4"/>
    <w:rsid w:val="0037013F"/>
    <w:rsid w:val="003A70CC"/>
    <w:rsid w:val="003B3ECC"/>
    <w:rsid w:val="003E7F4E"/>
    <w:rsid w:val="00437099"/>
    <w:rsid w:val="00457EEB"/>
    <w:rsid w:val="0049140C"/>
    <w:rsid w:val="00492F7A"/>
    <w:rsid w:val="004A0B0F"/>
    <w:rsid w:val="004A554C"/>
    <w:rsid w:val="004B1768"/>
    <w:rsid w:val="004C7E96"/>
    <w:rsid w:val="005214ED"/>
    <w:rsid w:val="00522496"/>
    <w:rsid w:val="00551DD4"/>
    <w:rsid w:val="005653BA"/>
    <w:rsid w:val="00582A29"/>
    <w:rsid w:val="005A2000"/>
    <w:rsid w:val="005B3501"/>
    <w:rsid w:val="005E3054"/>
    <w:rsid w:val="005F677A"/>
    <w:rsid w:val="006137A2"/>
    <w:rsid w:val="00614C48"/>
    <w:rsid w:val="00641C82"/>
    <w:rsid w:val="006430C9"/>
    <w:rsid w:val="00681423"/>
    <w:rsid w:val="006E75D0"/>
    <w:rsid w:val="00723B12"/>
    <w:rsid w:val="007335BA"/>
    <w:rsid w:val="00741CC7"/>
    <w:rsid w:val="00742A3D"/>
    <w:rsid w:val="00751326"/>
    <w:rsid w:val="007630B7"/>
    <w:rsid w:val="007F2ECF"/>
    <w:rsid w:val="00816584"/>
    <w:rsid w:val="0082026B"/>
    <w:rsid w:val="00826D0E"/>
    <w:rsid w:val="008B0979"/>
    <w:rsid w:val="00901706"/>
    <w:rsid w:val="00967184"/>
    <w:rsid w:val="009869A6"/>
    <w:rsid w:val="00994D7C"/>
    <w:rsid w:val="009F1442"/>
    <w:rsid w:val="009F247A"/>
    <w:rsid w:val="00A42ED5"/>
    <w:rsid w:val="00A56A2E"/>
    <w:rsid w:val="00A57885"/>
    <w:rsid w:val="00A71889"/>
    <w:rsid w:val="00AE7550"/>
    <w:rsid w:val="00B51EE9"/>
    <w:rsid w:val="00B61D50"/>
    <w:rsid w:val="00BB2F93"/>
    <w:rsid w:val="00C73C4F"/>
    <w:rsid w:val="00D12C4F"/>
    <w:rsid w:val="00D4373E"/>
    <w:rsid w:val="00D62E18"/>
    <w:rsid w:val="00D7109D"/>
    <w:rsid w:val="00DA38CA"/>
    <w:rsid w:val="00DF620D"/>
    <w:rsid w:val="00E141F3"/>
    <w:rsid w:val="00E206EF"/>
    <w:rsid w:val="00E550BF"/>
    <w:rsid w:val="00E73D8F"/>
    <w:rsid w:val="00E766DA"/>
    <w:rsid w:val="00EE72A2"/>
    <w:rsid w:val="00F10F40"/>
    <w:rsid w:val="00F12C00"/>
    <w:rsid w:val="00F51811"/>
    <w:rsid w:val="00F94FD9"/>
    <w:rsid w:val="00FB4B55"/>
    <w:rsid w:val="00FC2C41"/>
    <w:rsid w:val="00FC4278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AE4D4"/>
  <w15:chartTrackingRefBased/>
  <w15:docId w15:val="{38DB1E2C-B24D-475C-8FA3-9BB1E73B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b/>
      <w:bCs/>
      <w:caps/>
      <w:szCs w:val="26"/>
      <w:u w:val="single"/>
    </w:rPr>
  </w:style>
  <w:style w:type="paragraph" w:styleId="TOC2">
    <w:name w:val="toc 2"/>
    <w:basedOn w:val="Normal"/>
    <w:next w:val="Normal"/>
    <w:autoRedefine/>
    <w:semiHidden/>
    <w:rPr>
      <w:b/>
      <w:bCs/>
      <w:smallCaps/>
      <w:szCs w:val="26"/>
    </w:rPr>
  </w:style>
  <w:style w:type="paragraph" w:styleId="TOC3">
    <w:name w:val="toc 3"/>
    <w:basedOn w:val="Normal"/>
    <w:next w:val="Normal"/>
    <w:autoRedefine/>
    <w:semiHidden/>
    <w:rPr>
      <w:smallCaps/>
      <w:szCs w:val="26"/>
    </w:rPr>
  </w:style>
  <w:style w:type="paragraph" w:styleId="TOC4">
    <w:name w:val="toc 4"/>
    <w:basedOn w:val="Normal"/>
    <w:next w:val="Normal"/>
    <w:autoRedefine/>
    <w:semiHidden/>
    <w:rPr>
      <w:szCs w:val="26"/>
    </w:rPr>
  </w:style>
  <w:style w:type="paragraph" w:styleId="TOC5">
    <w:name w:val="toc 5"/>
    <w:basedOn w:val="Normal"/>
    <w:next w:val="Normal"/>
    <w:autoRedefine/>
    <w:semiHidden/>
    <w:rPr>
      <w:szCs w:val="26"/>
    </w:rPr>
  </w:style>
  <w:style w:type="paragraph" w:styleId="TOC6">
    <w:name w:val="toc 6"/>
    <w:basedOn w:val="Normal"/>
    <w:next w:val="Normal"/>
    <w:autoRedefine/>
    <w:semiHidden/>
    <w:rPr>
      <w:szCs w:val="26"/>
    </w:rPr>
  </w:style>
  <w:style w:type="paragraph" w:styleId="TOC7">
    <w:name w:val="toc 7"/>
    <w:basedOn w:val="Normal"/>
    <w:next w:val="Normal"/>
    <w:autoRedefine/>
    <w:semiHidden/>
    <w:rPr>
      <w:szCs w:val="26"/>
    </w:rPr>
  </w:style>
  <w:style w:type="paragraph" w:styleId="TOC8">
    <w:name w:val="toc 8"/>
    <w:basedOn w:val="Normal"/>
    <w:next w:val="Normal"/>
    <w:autoRedefine/>
    <w:semiHidden/>
    <w:rPr>
      <w:szCs w:val="26"/>
    </w:rPr>
  </w:style>
  <w:style w:type="paragraph" w:styleId="TOC9">
    <w:name w:val="toc 9"/>
    <w:basedOn w:val="Normal"/>
    <w:next w:val="Normal"/>
    <w:autoRedefine/>
    <w:semiHidden/>
    <w:rPr>
      <w:szCs w:val="2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NormalIndent">
    <w:name w:val="Normal Indent"/>
    <w:basedOn w:val="Normal"/>
    <w:pPr>
      <w:widowControl w:val="0"/>
      <w:spacing w:line="240" w:lineRule="atLeast"/>
      <w:ind w:left="900" w:hanging="900"/>
    </w:pPr>
    <w:rPr>
      <w:sz w:val="20"/>
      <w:szCs w:val="20"/>
    </w:rPr>
  </w:style>
  <w:style w:type="character" w:customStyle="1" w:styleId="BodyTextChar">
    <w:name w:val="Body Text Char"/>
    <w:rPr>
      <w:sz w:val="24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CharChar">
    <w:name w:val="Body Text 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Pr>
      <w:b/>
      <w:bCs/>
    </w:rPr>
  </w:style>
  <w:style w:type="paragraph" w:customStyle="1" w:styleId="BulletList">
    <w:name w:val="Bullet List"/>
    <w:basedOn w:val="Heading1"/>
    <w:autoRedefine/>
    <w:pPr>
      <w:numPr>
        <w:numId w:val="3"/>
      </w:numPr>
      <w:ind w:left="360" w:firstLine="0"/>
    </w:pPr>
    <w:rPr>
      <w:b w:val="0"/>
      <w:kern w:val="0"/>
      <w:sz w:val="20"/>
      <w:szCs w:val="20"/>
    </w:rPr>
  </w:style>
  <w:style w:type="paragraph" w:customStyle="1" w:styleId="PJMFormulaCentered">
    <w:name w:val="PJM_Formula + Centered"/>
    <w:basedOn w:val="Normal"/>
    <w:pPr>
      <w:spacing w:after="120"/>
      <w:jc w:val="center"/>
    </w:pPr>
    <w:rPr>
      <w:rFonts w:ascii="Arial" w:hAnsi="Arial"/>
      <w:i/>
      <w:sz w:val="20"/>
    </w:rPr>
  </w:style>
  <w:style w:type="paragraph" w:customStyle="1" w:styleId="TableParagraph">
    <w:name w:val="Table Paragraph"/>
    <w:basedOn w:val="Normal"/>
    <w:uiPriority w:val="1"/>
    <w:qFormat/>
    <w:rsid w:val="004C7E96"/>
    <w:pPr>
      <w:spacing w:line="227" w:lineRule="exact"/>
      <w:ind w:left="107"/>
    </w:pPr>
  </w:style>
  <w:style w:type="paragraph" w:styleId="Revision">
    <w:name w:val="Revision"/>
    <w:hidden/>
    <w:uiPriority w:val="99"/>
    <w:semiHidden/>
    <w:rsid w:val="00FD354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1889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A57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8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7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3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1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0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6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34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5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72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8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23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42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8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3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2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84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95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1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3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49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2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6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58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164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1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56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8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14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0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86C7-24DC-45A3-8262-61C7EE59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Oxygen Consulting, LLC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DISCIN</dc:creator>
  <cp:keywords/>
  <dc:description/>
  <cp:lastModifiedBy>Disciullo, Nicholas</cp:lastModifiedBy>
  <cp:revision>2</cp:revision>
  <cp:lastPrinted>2012-10-16T18:54:00Z</cp:lastPrinted>
  <dcterms:created xsi:type="dcterms:W3CDTF">2025-06-18T19:50:00Z</dcterms:created>
  <dcterms:modified xsi:type="dcterms:W3CDTF">2025-06-18T19:50:00Z</dcterms:modified>
</cp:coreProperties>
</file>