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68D4D" w14:textId="77777777" w:rsidR="003649A4" w:rsidRDefault="003649A4">
      <w:r>
        <w:tab/>
        <w:t xml:space="preserve"> </w:t>
      </w:r>
    </w:p>
    <w:p w14:paraId="7817BFF3" w14:textId="77777777" w:rsidR="003649A4" w:rsidRDefault="003649A4"/>
    <w:p w14:paraId="422BD81F" w14:textId="77777777" w:rsidR="003649A4" w:rsidRDefault="003649A4"/>
    <w:tbl>
      <w:tblPr>
        <w:tblW w:w="0" w:type="auto"/>
        <w:tblLook w:val="01E0" w:firstRow="1" w:lastRow="1" w:firstColumn="1" w:lastColumn="1" w:noHBand="0" w:noVBand="0"/>
      </w:tblPr>
      <w:tblGrid>
        <w:gridCol w:w="6588"/>
        <w:gridCol w:w="6588"/>
      </w:tblGrid>
      <w:tr w:rsidR="003649A4" w14:paraId="6B2753B7" w14:textId="77777777">
        <w:tc>
          <w:tcPr>
            <w:tcW w:w="6588" w:type="dxa"/>
            <w:shd w:val="clear" w:color="auto" w:fill="auto"/>
          </w:tcPr>
          <w:p w14:paraId="270EE711" w14:textId="77777777" w:rsidR="003649A4" w:rsidRDefault="003649A4"/>
          <w:p w14:paraId="01C34DCC" w14:textId="77777777" w:rsidR="003649A4" w:rsidRDefault="009B5D3D">
            <w:r>
              <w:pict w14:anchorId="0D1981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41.25pt;mso-wrap-style:none;mso-position-horizontal-relative:char;mso-position-vertical-relative:line;v-text-anchor:middle" o:userdrawn="t" fillcolor="gray">
                  <v:imagedata r:id="rId8" o:title=""/>
                </v:shape>
              </w:pict>
            </w:r>
          </w:p>
        </w:tc>
        <w:tc>
          <w:tcPr>
            <w:tcW w:w="6588" w:type="dxa"/>
            <w:shd w:val="clear" w:color="auto" w:fill="auto"/>
          </w:tcPr>
          <w:p w14:paraId="3C8C3DB0" w14:textId="77777777" w:rsidR="003649A4" w:rsidRDefault="009B5D3D">
            <w:pPr>
              <w:jc w:val="right"/>
            </w:pPr>
            <w:r>
              <w:pict w14:anchorId="2695329F">
                <v:shape id="_x0000_i1026" type="#_x0000_t75" style="width:117pt;height:76.5pt;mso-position-horizontal-relative:char;mso-position-vertical-relative:line" fillcolor="gray">
                  <v:imagedata r:id="rId9" o:title=""/>
                </v:shape>
              </w:pict>
            </w:r>
          </w:p>
        </w:tc>
      </w:tr>
    </w:tbl>
    <w:p w14:paraId="5EC38EF6" w14:textId="77777777" w:rsidR="003649A4" w:rsidRDefault="003649A4"/>
    <w:p w14:paraId="0F505A66" w14:textId="77777777" w:rsidR="003649A4" w:rsidRDefault="003649A4"/>
    <w:p w14:paraId="18A8A52B" w14:textId="77777777" w:rsidR="003649A4" w:rsidRDefault="003649A4"/>
    <w:p w14:paraId="18D5193F" w14:textId="77777777" w:rsidR="003649A4" w:rsidRDefault="003649A4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364953" w14:textId="77777777" w:rsidR="003649A4" w:rsidRDefault="003649A4">
      <w:pPr>
        <w:ind w:left="10080" w:firstLine="720"/>
      </w:pPr>
    </w:p>
    <w:p w14:paraId="37A7BAE9" w14:textId="77777777" w:rsidR="003649A4" w:rsidRDefault="003649A4"/>
    <w:p w14:paraId="38BA5A9B" w14:textId="77777777" w:rsidR="003649A4" w:rsidRDefault="003649A4">
      <w:r>
        <w:tab/>
      </w:r>
    </w:p>
    <w:p w14:paraId="6032BD9B" w14:textId="77777777" w:rsidR="003649A4" w:rsidRDefault="003649A4"/>
    <w:p w14:paraId="15A0C039" w14:textId="77777777" w:rsidR="003649A4" w:rsidRDefault="003649A4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MSRS Report Format Documentation</w:t>
      </w:r>
    </w:p>
    <w:p w14:paraId="52FB072C" w14:textId="77777777" w:rsidR="003649A4" w:rsidRDefault="003649A4">
      <w:pPr>
        <w:rPr>
          <w:rFonts w:ascii="Arial" w:hAnsi="Arial" w:cs="Arial"/>
          <w:b/>
          <w:sz w:val="40"/>
        </w:rPr>
      </w:pPr>
    </w:p>
    <w:p w14:paraId="034F133B" w14:textId="77777777" w:rsidR="003649A4" w:rsidRDefault="003649A4">
      <w:pPr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Regulation </w:t>
      </w:r>
      <w:r w:rsidR="004C7E96">
        <w:rPr>
          <w:rFonts w:ascii="Arial" w:hAnsi="Arial" w:cs="Arial"/>
          <w:b/>
          <w:sz w:val="40"/>
        </w:rPr>
        <w:t xml:space="preserve">Market </w:t>
      </w:r>
      <w:r w:rsidR="00116A81">
        <w:rPr>
          <w:rFonts w:ascii="Arial" w:hAnsi="Arial" w:cs="Arial"/>
          <w:b/>
          <w:sz w:val="40"/>
        </w:rPr>
        <w:t xml:space="preserve">Lost Opportunity Cost </w:t>
      </w:r>
      <w:r>
        <w:rPr>
          <w:rFonts w:ascii="Arial" w:hAnsi="Arial" w:cs="Arial"/>
          <w:b/>
          <w:sz w:val="40"/>
        </w:rPr>
        <w:t>Credits</w:t>
      </w:r>
    </w:p>
    <w:p w14:paraId="0BA175A9" w14:textId="77777777" w:rsidR="003649A4" w:rsidRDefault="003649A4">
      <w:pPr>
        <w:rPr>
          <w:rFonts w:ascii="Arial" w:hAnsi="Arial" w:cs="Arial"/>
          <w:b/>
          <w:sz w:val="40"/>
        </w:rPr>
      </w:pPr>
    </w:p>
    <w:p w14:paraId="4C2B82DA" w14:textId="77777777" w:rsidR="003649A4" w:rsidRDefault="003649A4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8"/>
        </w:rPr>
        <w:t xml:space="preserve">Version </w:t>
      </w:r>
      <w:r w:rsidR="004C7E96">
        <w:rPr>
          <w:rFonts w:ascii="Arial" w:hAnsi="Arial" w:cs="Arial"/>
          <w:b/>
          <w:sz w:val="28"/>
        </w:rPr>
        <w:t>1</w:t>
      </w:r>
    </w:p>
    <w:p w14:paraId="3C47C758" w14:textId="77777777" w:rsidR="003649A4" w:rsidRDefault="003649A4"/>
    <w:p w14:paraId="28B74393" w14:textId="77777777" w:rsidR="003649A4" w:rsidRDefault="003649A4"/>
    <w:p w14:paraId="19A8389E" w14:textId="77777777" w:rsidR="003649A4" w:rsidRDefault="003649A4"/>
    <w:p w14:paraId="6590D38C" w14:textId="77777777" w:rsidR="003649A4" w:rsidRDefault="003649A4"/>
    <w:p w14:paraId="00108D03" w14:textId="77777777" w:rsidR="003649A4" w:rsidRDefault="003649A4"/>
    <w:p w14:paraId="15FE55D4" w14:textId="77777777" w:rsidR="003649A4" w:rsidRDefault="003649A4"/>
    <w:p w14:paraId="592F6029" w14:textId="77777777" w:rsidR="003649A4" w:rsidRDefault="003649A4"/>
    <w:p w14:paraId="0988EA98" w14:textId="77777777" w:rsidR="003649A4" w:rsidRDefault="003649A4"/>
    <w:p w14:paraId="649C877B" w14:textId="77777777" w:rsidR="003649A4" w:rsidRDefault="003649A4"/>
    <w:p w14:paraId="640677B6" w14:textId="77777777" w:rsidR="003649A4" w:rsidRDefault="003649A4"/>
    <w:p w14:paraId="672B6EE3" w14:textId="77777777" w:rsidR="003649A4" w:rsidRDefault="003649A4"/>
    <w:p w14:paraId="0849D847" w14:textId="77777777" w:rsidR="003649A4" w:rsidRDefault="003649A4"/>
    <w:p w14:paraId="13FADF28" w14:textId="77777777" w:rsidR="003649A4" w:rsidRDefault="003649A4"/>
    <w:p w14:paraId="1A4FC053" w14:textId="77777777" w:rsidR="003649A4" w:rsidRDefault="003649A4">
      <w:pPr>
        <w:rPr>
          <w:rFonts w:ascii="Arial" w:hAnsi="Arial" w:cs="Arial"/>
        </w:rPr>
      </w:pPr>
      <w:r>
        <w:rPr>
          <w:rFonts w:ascii="Arial" w:hAnsi="Arial" w:cs="Arial"/>
        </w:rPr>
        <w:t>Revision History</w:t>
      </w:r>
    </w:p>
    <w:p w14:paraId="0091EBE0" w14:textId="77777777" w:rsidR="003649A4" w:rsidRDefault="003649A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9"/>
        <w:gridCol w:w="1698"/>
        <w:gridCol w:w="7369"/>
      </w:tblGrid>
      <w:tr w:rsidR="003649A4" w14:paraId="017F02B0" w14:textId="77777777" w:rsidTr="00E73D8F">
        <w:trPr>
          <w:trHeight w:val="142"/>
        </w:trPr>
        <w:tc>
          <w:tcPr>
            <w:tcW w:w="2109" w:type="dxa"/>
            <w:shd w:val="clear" w:color="auto" w:fill="808080"/>
          </w:tcPr>
          <w:p w14:paraId="79129AEE" w14:textId="77777777" w:rsidR="003649A4" w:rsidRDefault="00E73D8F" w:rsidP="00E73D8F">
            <w:pPr>
              <w:jc w:val="center"/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DATE</w:t>
            </w:r>
          </w:p>
        </w:tc>
        <w:tc>
          <w:tcPr>
            <w:tcW w:w="1698" w:type="dxa"/>
            <w:shd w:val="clear" w:color="auto" w:fill="808080"/>
          </w:tcPr>
          <w:p w14:paraId="59CEA342" w14:textId="77777777" w:rsidR="003649A4" w:rsidRDefault="003649A4" w:rsidP="00E73D8F">
            <w:pPr>
              <w:jc w:val="center"/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Revision</w:t>
            </w:r>
          </w:p>
        </w:tc>
        <w:tc>
          <w:tcPr>
            <w:tcW w:w="7369" w:type="dxa"/>
            <w:shd w:val="clear" w:color="auto" w:fill="808080"/>
          </w:tcPr>
          <w:p w14:paraId="6759F7A9" w14:textId="77777777" w:rsidR="003649A4" w:rsidRDefault="003649A4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Description</w:t>
            </w:r>
          </w:p>
        </w:tc>
      </w:tr>
      <w:tr w:rsidR="003649A4" w14:paraId="53622A15" w14:textId="77777777" w:rsidTr="00E73D8F">
        <w:trPr>
          <w:trHeight w:val="178"/>
        </w:trPr>
        <w:tc>
          <w:tcPr>
            <w:tcW w:w="2109" w:type="dxa"/>
          </w:tcPr>
          <w:p w14:paraId="0096C9D2" w14:textId="48A9A099" w:rsidR="003649A4" w:rsidRDefault="001F10FE" w:rsidP="00E73D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C7E96">
              <w:rPr>
                <w:rFonts w:ascii="Arial" w:hAnsi="Arial" w:cs="Arial"/>
                <w:sz w:val="20"/>
                <w:szCs w:val="20"/>
              </w:rPr>
              <w:t>/1/2025</w:t>
            </w:r>
          </w:p>
        </w:tc>
        <w:tc>
          <w:tcPr>
            <w:tcW w:w="1698" w:type="dxa"/>
          </w:tcPr>
          <w:p w14:paraId="33C93364" w14:textId="77777777" w:rsidR="003649A4" w:rsidRDefault="003649A4" w:rsidP="00E73D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69" w:type="dxa"/>
          </w:tcPr>
          <w:p w14:paraId="48C547D9" w14:textId="77777777" w:rsidR="003649A4" w:rsidRDefault="00364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Distribution</w:t>
            </w:r>
          </w:p>
        </w:tc>
      </w:tr>
    </w:tbl>
    <w:p w14:paraId="77F54C7B" w14:textId="77777777" w:rsidR="003649A4" w:rsidRDefault="003649A4"/>
    <w:p w14:paraId="19B15A19" w14:textId="67BCF91F" w:rsidR="003649A4" w:rsidRPr="00861D4E" w:rsidRDefault="003649A4" w:rsidP="00861D4E">
      <w:pPr>
        <w:pStyle w:val="Heading1"/>
        <w:numPr>
          <w:ilvl w:val="0"/>
          <w:numId w:val="2"/>
        </w:numPr>
      </w:pPr>
      <w:bookmarkStart w:id="0" w:name="_Toc99774638"/>
      <w:r>
        <w:t>Report</w:t>
      </w:r>
    </w:p>
    <w:p w14:paraId="43DA309F" w14:textId="77777777" w:rsidR="003649A4" w:rsidRDefault="003649A4">
      <w:pPr>
        <w:rPr>
          <w:rFonts w:ascii="Arial" w:hAnsi="Arial" w:cs="Arial"/>
          <w:b/>
          <w:sz w:val="20"/>
        </w:rPr>
      </w:pPr>
    </w:p>
    <w:p w14:paraId="24881ECD" w14:textId="77777777" w:rsidR="003649A4" w:rsidRDefault="003649A4" w:rsidP="00A56A2E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MSRS</w:t>
      </w:r>
      <w:r>
        <w:rPr>
          <w:rFonts w:ascii="Arial" w:hAnsi="Arial" w:cs="Arial"/>
          <w:sz w:val="20"/>
        </w:rPr>
        <w:t xml:space="preserve"> Report Name:  Regulation </w:t>
      </w:r>
      <w:r w:rsidR="004C7E96">
        <w:rPr>
          <w:rFonts w:ascii="Arial" w:hAnsi="Arial" w:cs="Arial"/>
          <w:sz w:val="20"/>
        </w:rPr>
        <w:t xml:space="preserve">Market </w:t>
      </w:r>
      <w:r w:rsidR="002923E8">
        <w:rPr>
          <w:rFonts w:ascii="Arial" w:hAnsi="Arial" w:cs="Arial"/>
          <w:sz w:val="20"/>
        </w:rPr>
        <w:t xml:space="preserve">Lost Opportunity Cost </w:t>
      </w:r>
      <w:r>
        <w:rPr>
          <w:rFonts w:ascii="Arial" w:hAnsi="Arial" w:cs="Arial"/>
          <w:sz w:val="20"/>
        </w:rPr>
        <w:t xml:space="preserve">Credits </w:t>
      </w:r>
    </w:p>
    <w:p w14:paraId="15126C8D" w14:textId="77777777" w:rsidR="003649A4" w:rsidRDefault="003649A4">
      <w:pPr>
        <w:ind w:left="432"/>
        <w:rPr>
          <w:rFonts w:ascii="Arial" w:hAnsi="Arial" w:cs="Arial"/>
          <w:sz w:val="20"/>
        </w:rPr>
      </w:pPr>
    </w:p>
    <w:p w14:paraId="7EDB1B09" w14:textId="77777777" w:rsidR="003649A4" w:rsidRDefault="003649A4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Report short name for User Interface: Regulation</w:t>
      </w:r>
      <w:r w:rsidR="004C7E96">
        <w:rPr>
          <w:rFonts w:ascii="Arial" w:hAnsi="Arial" w:cs="Arial"/>
          <w:sz w:val="20"/>
        </w:rPr>
        <w:t xml:space="preserve"> Market</w:t>
      </w:r>
      <w:r>
        <w:rPr>
          <w:rFonts w:ascii="Arial" w:hAnsi="Arial" w:cs="Arial"/>
          <w:sz w:val="20"/>
        </w:rPr>
        <w:t xml:space="preserve"> </w:t>
      </w:r>
      <w:r w:rsidR="002923E8">
        <w:rPr>
          <w:rFonts w:ascii="Arial" w:hAnsi="Arial" w:cs="Arial"/>
          <w:sz w:val="20"/>
        </w:rPr>
        <w:t xml:space="preserve">Lost Opportunity Cost </w:t>
      </w:r>
      <w:r>
        <w:rPr>
          <w:rFonts w:ascii="Arial" w:hAnsi="Arial" w:cs="Arial"/>
          <w:sz w:val="20"/>
        </w:rPr>
        <w:t xml:space="preserve">Credits  </w:t>
      </w:r>
    </w:p>
    <w:p w14:paraId="36A922DA" w14:textId="77777777" w:rsidR="003649A4" w:rsidRDefault="003649A4">
      <w:pPr>
        <w:ind w:left="432"/>
        <w:rPr>
          <w:rFonts w:ascii="Arial" w:hAnsi="Arial" w:cs="Arial"/>
          <w:sz w:val="20"/>
        </w:rPr>
      </w:pPr>
    </w:p>
    <w:p w14:paraId="11AAE555" w14:textId="77777777" w:rsidR="003649A4" w:rsidRDefault="003649A4">
      <w:pPr>
        <w:ind w:left="432"/>
        <w:rPr>
          <w:rFonts w:ascii="Arial" w:hAnsi="Arial" w:cs="Arial"/>
          <w:sz w:val="20"/>
        </w:rPr>
      </w:pPr>
      <w:r w:rsidRPr="0037013F">
        <w:rPr>
          <w:rFonts w:ascii="Arial" w:hAnsi="Arial" w:cs="Arial"/>
          <w:sz w:val="20"/>
        </w:rPr>
        <w:t xml:space="preserve">Download File Name Abbreviation: </w:t>
      </w:r>
      <w:r w:rsidR="002923E8" w:rsidRPr="002923E8">
        <w:rPr>
          <w:rFonts w:ascii="Arial" w:hAnsi="Arial" w:cs="Arial"/>
          <w:sz w:val="20"/>
        </w:rPr>
        <w:t>RegLOCCr</w:t>
      </w:r>
    </w:p>
    <w:p w14:paraId="642CA313" w14:textId="77777777" w:rsidR="003649A4" w:rsidRDefault="003649A4">
      <w:pPr>
        <w:ind w:left="432"/>
        <w:rPr>
          <w:rFonts w:ascii="Arial" w:hAnsi="Arial" w:cs="Arial"/>
          <w:sz w:val="20"/>
        </w:rPr>
      </w:pPr>
    </w:p>
    <w:p w14:paraId="1F790EC2" w14:textId="77777777" w:rsidR="003649A4" w:rsidRDefault="003649A4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Data Granularity:  </w:t>
      </w:r>
      <w:r w:rsidR="00551DD4">
        <w:rPr>
          <w:rFonts w:ascii="Arial" w:hAnsi="Arial" w:cs="Arial"/>
          <w:sz w:val="20"/>
        </w:rPr>
        <w:t>Sub-hourly</w:t>
      </w:r>
    </w:p>
    <w:p w14:paraId="0237EFD0" w14:textId="77777777" w:rsidR="003649A4" w:rsidRDefault="003649A4">
      <w:pPr>
        <w:ind w:left="432"/>
        <w:rPr>
          <w:rFonts w:ascii="Arial" w:hAnsi="Arial" w:cs="Arial"/>
          <w:sz w:val="20"/>
        </w:rPr>
      </w:pPr>
    </w:p>
    <w:p w14:paraId="36F7AF0B" w14:textId="77777777" w:rsidR="003649A4" w:rsidRDefault="003649A4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Frequency:  Updated daily </w:t>
      </w:r>
    </w:p>
    <w:p w14:paraId="5703007B" w14:textId="77777777" w:rsidR="003649A4" w:rsidRDefault="003649A4">
      <w:pPr>
        <w:ind w:left="432"/>
        <w:rPr>
          <w:rFonts w:ascii="Arial" w:hAnsi="Arial" w:cs="Arial"/>
          <w:sz w:val="20"/>
        </w:rPr>
      </w:pPr>
    </w:p>
    <w:p w14:paraId="21DF75FC" w14:textId="5D253F11" w:rsidR="003649A4" w:rsidRPr="00861D4E" w:rsidRDefault="003649A4" w:rsidP="00861D4E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Range Displayed on Report:  Start Date through End Date</w:t>
      </w:r>
    </w:p>
    <w:p w14:paraId="14BE048A" w14:textId="16F78C03" w:rsidR="003649A4" w:rsidRDefault="003649A4">
      <w:pPr>
        <w:pStyle w:val="Heading1"/>
      </w:pPr>
      <w:r>
        <w:t>Supported Billing Line Items</w:t>
      </w:r>
    </w:p>
    <w:p w14:paraId="308E2B37" w14:textId="7C665114" w:rsidR="004463EE" w:rsidRPr="004463EE" w:rsidRDefault="004463EE" w:rsidP="004463EE">
      <w:pPr>
        <w:pStyle w:val="BulletList"/>
      </w:pPr>
      <w:r>
        <w:t>Regulation and Frequency Response Service Credit (2340)</w:t>
      </w:r>
    </w:p>
    <w:p w14:paraId="58C0DA41" w14:textId="77777777" w:rsidR="003649A4" w:rsidRDefault="003649A4">
      <w:pPr>
        <w:pStyle w:val="Heading1"/>
      </w:pPr>
      <w:r>
        <w:t>Report Content Summary</w:t>
      </w:r>
    </w:p>
    <w:p w14:paraId="7981CB53" w14:textId="77777777" w:rsidR="003649A4" w:rsidRDefault="003649A4">
      <w:pPr>
        <w:ind w:left="432"/>
        <w:rPr>
          <w:rFonts w:ascii="Arial" w:hAnsi="Arial" w:cs="Arial"/>
          <w:sz w:val="20"/>
          <w:szCs w:val="20"/>
        </w:rPr>
      </w:pPr>
    </w:p>
    <w:p w14:paraId="03621595" w14:textId="4242D964" w:rsidR="003649A4" w:rsidRDefault="003649A4">
      <w:pPr>
        <w:ind w:left="432"/>
        <w:rPr>
          <w:rFonts w:ascii="Arial" w:hAnsi="Arial" w:cs="Arial"/>
          <w:sz w:val="20"/>
          <w:szCs w:val="20"/>
        </w:rPr>
      </w:pPr>
      <w:r w:rsidRPr="00A71889">
        <w:rPr>
          <w:rFonts w:ascii="Arial" w:hAnsi="Arial" w:cs="Arial"/>
          <w:sz w:val="20"/>
          <w:szCs w:val="20"/>
        </w:rPr>
        <w:t xml:space="preserve">This report displays the customer account’s </w:t>
      </w:r>
      <w:r w:rsidR="00173524">
        <w:rPr>
          <w:rFonts w:ascii="Arial" w:hAnsi="Arial" w:cs="Arial"/>
          <w:sz w:val="20"/>
          <w:szCs w:val="20"/>
        </w:rPr>
        <w:t>5-minute</w:t>
      </w:r>
      <w:r w:rsidRPr="00A71889">
        <w:rPr>
          <w:rFonts w:ascii="Arial" w:hAnsi="Arial" w:cs="Arial"/>
          <w:sz w:val="20"/>
          <w:szCs w:val="20"/>
        </w:rPr>
        <w:t xml:space="preserve"> Regulation Market </w:t>
      </w:r>
      <w:r w:rsidR="00173524">
        <w:rPr>
          <w:rFonts w:ascii="Arial" w:hAnsi="Arial" w:cs="Arial"/>
          <w:sz w:val="20"/>
          <w:szCs w:val="20"/>
        </w:rPr>
        <w:t xml:space="preserve">Lost Opportunity Cost </w:t>
      </w:r>
      <w:r w:rsidRPr="00A71889">
        <w:rPr>
          <w:rFonts w:ascii="Arial" w:hAnsi="Arial" w:cs="Arial"/>
          <w:sz w:val="20"/>
          <w:szCs w:val="20"/>
        </w:rPr>
        <w:t>Credit</w:t>
      </w:r>
      <w:r w:rsidR="004A47D0">
        <w:rPr>
          <w:rFonts w:ascii="Arial" w:hAnsi="Arial" w:cs="Arial"/>
          <w:sz w:val="20"/>
          <w:szCs w:val="20"/>
        </w:rPr>
        <w:t xml:space="preserve"> for generation units and load response registrations</w:t>
      </w:r>
      <w:r w:rsidRPr="00A71889">
        <w:rPr>
          <w:rFonts w:ascii="Arial" w:hAnsi="Arial" w:cs="Arial"/>
          <w:sz w:val="20"/>
          <w:szCs w:val="20"/>
        </w:rPr>
        <w:t xml:space="preserve">.  The credits in this report do not reflect the customer account’s share of jointly owned </w:t>
      </w:r>
      <w:r w:rsidR="00A71889" w:rsidRPr="00A71889">
        <w:rPr>
          <w:rFonts w:ascii="Arial" w:hAnsi="Arial" w:cs="Arial"/>
          <w:sz w:val="20"/>
          <w:szCs w:val="20"/>
        </w:rPr>
        <w:t>resources</w:t>
      </w:r>
      <w:r w:rsidRPr="00A71889">
        <w:rPr>
          <w:rFonts w:ascii="Arial" w:hAnsi="Arial" w:cs="Arial"/>
          <w:sz w:val="20"/>
          <w:szCs w:val="20"/>
        </w:rPr>
        <w:t xml:space="preserve">. All owners will see the full credit assigned to the </w:t>
      </w:r>
      <w:r w:rsidR="00A71889" w:rsidRPr="00A71889">
        <w:rPr>
          <w:rFonts w:ascii="Arial" w:hAnsi="Arial" w:cs="Arial"/>
          <w:sz w:val="20"/>
          <w:szCs w:val="20"/>
        </w:rPr>
        <w:t>resource</w:t>
      </w:r>
      <w:r w:rsidRPr="00A71889">
        <w:rPr>
          <w:rFonts w:ascii="Arial" w:hAnsi="Arial" w:cs="Arial"/>
          <w:sz w:val="20"/>
          <w:szCs w:val="20"/>
        </w:rPr>
        <w:t>.</w:t>
      </w:r>
    </w:p>
    <w:p w14:paraId="64E2B44B" w14:textId="77777777" w:rsidR="003649A4" w:rsidRDefault="003649A4">
      <w:pPr>
        <w:ind w:left="432"/>
        <w:rPr>
          <w:rFonts w:ascii="Arial" w:hAnsi="Arial" w:cs="Arial"/>
          <w:sz w:val="20"/>
          <w:szCs w:val="20"/>
        </w:rPr>
      </w:pPr>
    </w:p>
    <w:p w14:paraId="682B7FCE" w14:textId="77777777" w:rsidR="003649A4" w:rsidRDefault="003649A4">
      <w:pPr>
        <w:ind w:left="432"/>
        <w:rPr>
          <w:rFonts w:ascii="Arial" w:hAnsi="Arial" w:cs="Arial"/>
          <w:sz w:val="20"/>
          <w:szCs w:val="20"/>
        </w:rPr>
      </w:pPr>
    </w:p>
    <w:p w14:paraId="67D2E484" w14:textId="77777777" w:rsidR="003649A4" w:rsidRDefault="003649A4">
      <w:pPr>
        <w:rPr>
          <w:sz w:val="20"/>
          <w:szCs w:val="20"/>
        </w:rPr>
      </w:pPr>
    </w:p>
    <w:p w14:paraId="20957E43" w14:textId="77777777" w:rsidR="003649A4" w:rsidRDefault="003649A4">
      <w:pPr>
        <w:pStyle w:val="Heading1"/>
      </w:pPr>
      <w:r>
        <w:lastRenderedPageBreak/>
        <w:t>Summary of Changes and Specia</w:t>
      </w:r>
      <w:bookmarkStart w:id="1" w:name="_GoBack"/>
      <w:bookmarkEnd w:id="1"/>
      <w:r>
        <w:t>l Logic</w:t>
      </w:r>
    </w:p>
    <w:p w14:paraId="49AEA5E8" w14:textId="24005CFD" w:rsidR="003649A4" w:rsidRDefault="003649A4" w:rsidP="00861D4E">
      <w:pPr>
        <w:pStyle w:val="Heading1"/>
      </w:pPr>
      <w:r>
        <w:t>Report Columns</w:t>
      </w:r>
    </w:p>
    <w:p w14:paraId="4C1F877A" w14:textId="77777777" w:rsidR="003649A4" w:rsidRDefault="003649A4">
      <w:pPr>
        <w:ind w:left="43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The following columns will appear in the body of the report:</w:t>
      </w:r>
    </w:p>
    <w:p w14:paraId="709D371F" w14:textId="77777777" w:rsidR="003649A4" w:rsidRDefault="003649A4"/>
    <w:tbl>
      <w:tblPr>
        <w:tblW w:w="1157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4"/>
        <w:gridCol w:w="4662"/>
        <w:gridCol w:w="1505"/>
        <w:gridCol w:w="2306"/>
      </w:tblGrid>
      <w:tr w:rsidR="007335BA" w14:paraId="4753F2B9" w14:textId="77777777" w:rsidTr="00562B4F">
        <w:tc>
          <w:tcPr>
            <w:tcW w:w="3104" w:type="dxa"/>
          </w:tcPr>
          <w:p w14:paraId="5A589E5D" w14:textId="77777777" w:rsidR="007335BA" w:rsidRPr="0010414D" w:rsidRDefault="007335BA" w:rsidP="00562B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14D">
              <w:rPr>
                <w:rFonts w:ascii="Arial" w:hAnsi="Arial" w:cs="Arial"/>
                <w:b/>
                <w:bCs/>
                <w:sz w:val="20"/>
                <w:szCs w:val="20"/>
              </w:rPr>
              <w:t>Online and CSV Column Name</w:t>
            </w:r>
          </w:p>
        </w:tc>
        <w:tc>
          <w:tcPr>
            <w:tcW w:w="4662" w:type="dxa"/>
          </w:tcPr>
          <w:p w14:paraId="14C04A9A" w14:textId="77777777" w:rsidR="007335BA" w:rsidRPr="0010414D" w:rsidRDefault="007335BA" w:rsidP="00562B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14D">
              <w:rPr>
                <w:rFonts w:ascii="Arial" w:hAnsi="Arial" w:cs="Arial"/>
                <w:b/>
                <w:bCs/>
                <w:sz w:val="20"/>
                <w:szCs w:val="20"/>
              </w:rPr>
              <w:t>XML Column Name</w:t>
            </w:r>
          </w:p>
        </w:tc>
        <w:tc>
          <w:tcPr>
            <w:tcW w:w="1505" w:type="dxa"/>
          </w:tcPr>
          <w:p w14:paraId="2FFAB03E" w14:textId="77777777" w:rsidR="007335BA" w:rsidRPr="0010414D" w:rsidRDefault="007335BA" w:rsidP="00562B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14D">
              <w:rPr>
                <w:rFonts w:ascii="Arial" w:hAnsi="Arial" w:cs="Arial"/>
                <w:b/>
                <w:bCs/>
                <w:sz w:val="20"/>
                <w:szCs w:val="20"/>
              </w:rPr>
              <w:t>Column Number</w:t>
            </w:r>
          </w:p>
        </w:tc>
        <w:tc>
          <w:tcPr>
            <w:tcW w:w="2306" w:type="dxa"/>
          </w:tcPr>
          <w:p w14:paraId="3F47FA23" w14:textId="77777777" w:rsidR="007335BA" w:rsidRPr="0010414D" w:rsidRDefault="007335BA" w:rsidP="00562B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14D">
              <w:rPr>
                <w:rFonts w:ascii="Arial" w:hAnsi="Arial" w:cs="Arial"/>
                <w:b/>
                <w:bCs/>
                <w:sz w:val="20"/>
                <w:szCs w:val="20"/>
              </w:rPr>
              <w:t>Data Type</w:t>
            </w:r>
          </w:p>
        </w:tc>
      </w:tr>
      <w:tr w:rsidR="004A47D0" w14:paraId="30E7B30D" w14:textId="77777777" w:rsidTr="00562B4F">
        <w:tc>
          <w:tcPr>
            <w:tcW w:w="3104" w:type="dxa"/>
          </w:tcPr>
          <w:p w14:paraId="7A936D28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Customer ID</w:t>
            </w:r>
          </w:p>
        </w:tc>
        <w:tc>
          <w:tcPr>
            <w:tcW w:w="4662" w:type="dxa"/>
          </w:tcPr>
          <w:p w14:paraId="04CFA274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CUSTOMER_ID</w:t>
            </w:r>
          </w:p>
        </w:tc>
        <w:tc>
          <w:tcPr>
            <w:tcW w:w="1505" w:type="dxa"/>
          </w:tcPr>
          <w:p w14:paraId="2C97E6A0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4000.01</w:t>
            </w:r>
          </w:p>
        </w:tc>
        <w:tc>
          <w:tcPr>
            <w:tcW w:w="2306" w:type="dxa"/>
          </w:tcPr>
          <w:p w14:paraId="5A776197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INTEGER</w:t>
            </w:r>
          </w:p>
        </w:tc>
      </w:tr>
      <w:tr w:rsidR="004A47D0" w14:paraId="52FF8898" w14:textId="77777777" w:rsidTr="00562B4F">
        <w:tc>
          <w:tcPr>
            <w:tcW w:w="3104" w:type="dxa"/>
          </w:tcPr>
          <w:p w14:paraId="43CCC15B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Customer Code</w:t>
            </w:r>
          </w:p>
        </w:tc>
        <w:tc>
          <w:tcPr>
            <w:tcW w:w="4662" w:type="dxa"/>
          </w:tcPr>
          <w:p w14:paraId="21228C6A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CUSTOMER_SHORT</w:t>
            </w:r>
          </w:p>
        </w:tc>
        <w:tc>
          <w:tcPr>
            <w:tcW w:w="1505" w:type="dxa"/>
          </w:tcPr>
          <w:p w14:paraId="45717581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4000.02</w:t>
            </w:r>
          </w:p>
        </w:tc>
        <w:tc>
          <w:tcPr>
            <w:tcW w:w="2306" w:type="dxa"/>
          </w:tcPr>
          <w:p w14:paraId="2CB5BC24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VARCHAR2(6)</w:t>
            </w:r>
          </w:p>
        </w:tc>
      </w:tr>
      <w:tr w:rsidR="004A47D0" w14:paraId="065F2712" w14:textId="77777777" w:rsidTr="00562B4F">
        <w:tc>
          <w:tcPr>
            <w:tcW w:w="3104" w:type="dxa"/>
          </w:tcPr>
          <w:p w14:paraId="30280F0E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EPT Interval Ending</w:t>
            </w:r>
          </w:p>
        </w:tc>
        <w:tc>
          <w:tcPr>
            <w:tcW w:w="4662" w:type="dxa"/>
          </w:tcPr>
          <w:p w14:paraId="0BD64BC7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EPT_INTERVAL_ENDING</w:t>
            </w:r>
          </w:p>
        </w:tc>
        <w:tc>
          <w:tcPr>
            <w:tcW w:w="1505" w:type="dxa"/>
          </w:tcPr>
          <w:p w14:paraId="3725D3E8" w14:textId="0908A9F8" w:rsidR="004A47D0" w:rsidRPr="0010414D" w:rsidRDefault="0010414D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4001</w:t>
            </w:r>
            <w:r w:rsidR="004A47D0" w:rsidRPr="0010414D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2306" w:type="dxa"/>
          </w:tcPr>
          <w:p w14:paraId="413F311D" w14:textId="77777777" w:rsidR="004A47D0" w:rsidRPr="0010414D" w:rsidRDefault="004A47D0" w:rsidP="004A47D0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VARCHAR2(40)</w:t>
            </w:r>
          </w:p>
          <w:p w14:paraId="304C0A77" w14:textId="77777777" w:rsidR="004A47D0" w:rsidRPr="0010414D" w:rsidRDefault="004A47D0" w:rsidP="004A47D0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mm/dd/yyyy HH24:MM format</w:t>
            </w:r>
          </w:p>
          <w:p w14:paraId="703A4467" w14:textId="77777777" w:rsidR="004A47D0" w:rsidRPr="0010414D" w:rsidRDefault="004A47D0" w:rsidP="004A47D0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(Displays first interval of the day as hour 0 minute 05 and last interval of the day as hour 24 minute 00)</w:t>
            </w:r>
          </w:p>
        </w:tc>
      </w:tr>
      <w:tr w:rsidR="004A47D0" w14:paraId="7A24DCEF" w14:textId="77777777" w:rsidTr="00562B4F">
        <w:tc>
          <w:tcPr>
            <w:tcW w:w="3104" w:type="dxa"/>
          </w:tcPr>
          <w:p w14:paraId="0B6A9690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GMT Interval Ending</w:t>
            </w:r>
          </w:p>
        </w:tc>
        <w:tc>
          <w:tcPr>
            <w:tcW w:w="4662" w:type="dxa"/>
          </w:tcPr>
          <w:p w14:paraId="131ECE8F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GMT_INTERVAL_ENDING</w:t>
            </w:r>
          </w:p>
        </w:tc>
        <w:tc>
          <w:tcPr>
            <w:tcW w:w="1505" w:type="dxa"/>
          </w:tcPr>
          <w:p w14:paraId="1FE6F8ED" w14:textId="607089FD" w:rsidR="004A47D0" w:rsidRPr="0010414D" w:rsidRDefault="0010414D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4001</w:t>
            </w:r>
            <w:r w:rsidR="004A47D0" w:rsidRPr="0010414D">
              <w:rPr>
                <w:rFonts w:ascii="Arial" w:hAnsi="Arial" w:cs="Arial"/>
                <w:sz w:val="20"/>
                <w:szCs w:val="20"/>
              </w:rPr>
              <w:t>.41</w:t>
            </w:r>
          </w:p>
        </w:tc>
        <w:tc>
          <w:tcPr>
            <w:tcW w:w="2306" w:type="dxa"/>
          </w:tcPr>
          <w:p w14:paraId="7AE85FAE" w14:textId="77777777" w:rsidR="004A47D0" w:rsidRPr="0010414D" w:rsidRDefault="004A47D0" w:rsidP="004A47D0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VARCHAR2(40)</w:t>
            </w:r>
          </w:p>
          <w:p w14:paraId="3FAB9045" w14:textId="77777777" w:rsidR="004A47D0" w:rsidRPr="0010414D" w:rsidRDefault="004A47D0" w:rsidP="004A47D0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mm/dd/yyyy HH24:MM format</w:t>
            </w:r>
          </w:p>
          <w:p w14:paraId="33CA7CDC" w14:textId="77777777" w:rsidR="004A47D0" w:rsidRPr="0010414D" w:rsidRDefault="004A47D0" w:rsidP="004A47D0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(Displays first interval of the day in relation to EPT interval as hour 04 minute 05 or hour 05 minute 05 (EDT/EST depending) and last interval of the day as hour 04 minute 00 of the next day or hour 05 minute 00 of the next day (EDT/EST depending))</w:t>
            </w:r>
          </w:p>
        </w:tc>
      </w:tr>
      <w:tr w:rsidR="004A47D0" w14:paraId="17133087" w14:textId="77777777" w:rsidTr="00562B4F">
        <w:tc>
          <w:tcPr>
            <w:tcW w:w="3104" w:type="dxa"/>
          </w:tcPr>
          <w:p w14:paraId="733CB4EE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Market Resource Id</w:t>
            </w:r>
          </w:p>
        </w:tc>
        <w:tc>
          <w:tcPr>
            <w:tcW w:w="4662" w:type="dxa"/>
          </w:tcPr>
          <w:p w14:paraId="7AF61541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MRKT_RESRC_ID</w:t>
            </w:r>
          </w:p>
        </w:tc>
        <w:tc>
          <w:tcPr>
            <w:tcW w:w="1505" w:type="dxa"/>
          </w:tcPr>
          <w:p w14:paraId="4D9A5620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4001.16</w:t>
            </w:r>
          </w:p>
        </w:tc>
        <w:tc>
          <w:tcPr>
            <w:tcW w:w="2306" w:type="dxa"/>
          </w:tcPr>
          <w:p w14:paraId="34E6D8AD" w14:textId="321D0EA5" w:rsidR="004A47D0" w:rsidRPr="0010414D" w:rsidRDefault="004A47D0" w:rsidP="00B36EA3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NUMBER</w:t>
            </w:r>
            <w:r w:rsidR="00B36EA3" w:rsidRPr="0010414D">
              <w:rPr>
                <w:rFonts w:ascii="Arial" w:hAnsi="Arial" w:cs="Arial"/>
                <w:sz w:val="20"/>
                <w:szCs w:val="20"/>
              </w:rPr>
              <w:t>(15,0)</w:t>
            </w:r>
          </w:p>
        </w:tc>
      </w:tr>
      <w:tr w:rsidR="004A47D0" w14:paraId="3459B87F" w14:textId="77777777" w:rsidTr="00562B4F">
        <w:tc>
          <w:tcPr>
            <w:tcW w:w="3104" w:type="dxa"/>
          </w:tcPr>
          <w:p w14:paraId="5639700D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Market Resource Name</w:t>
            </w:r>
          </w:p>
        </w:tc>
        <w:tc>
          <w:tcPr>
            <w:tcW w:w="4662" w:type="dxa"/>
          </w:tcPr>
          <w:p w14:paraId="748C87B9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MRKT_RESRC_NAME</w:t>
            </w:r>
          </w:p>
        </w:tc>
        <w:tc>
          <w:tcPr>
            <w:tcW w:w="1505" w:type="dxa"/>
          </w:tcPr>
          <w:p w14:paraId="4E3FBEB7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4001.17</w:t>
            </w:r>
          </w:p>
        </w:tc>
        <w:tc>
          <w:tcPr>
            <w:tcW w:w="2306" w:type="dxa"/>
          </w:tcPr>
          <w:p w14:paraId="7E844BB7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VARCHAR2(75)</w:t>
            </w:r>
          </w:p>
        </w:tc>
      </w:tr>
      <w:tr w:rsidR="004A47D0" w14:paraId="14839D8A" w14:textId="77777777" w:rsidTr="00562B4F">
        <w:tc>
          <w:tcPr>
            <w:tcW w:w="3104" w:type="dxa"/>
          </w:tcPr>
          <w:p w14:paraId="7107B447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Market Resource Type</w:t>
            </w:r>
          </w:p>
        </w:tc>
        <w:tc>
          <w:tcPr>
            <w:tcW w:w="4662" w:type="dxa"/>
          </w:tcPr>
          <w:p w14:paraId="4F9C0752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MRKT_RESRC_TYPE</w:t>
            </w:r>
          </w:p>
        </w:tc>
        <w:tc>
          <w:tcPr>
            <w:tcW w:w="1505" w:type="dxa"/>
          </w:tcPr>
          <w:p w14:paraId="2FD1B4A0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4001.18</w:t>
            </w:r>
          </w:p>
        </w:tc>
        <w:tc>
          <w:tcPr>
            <w:tcW w:w="2306" w:type="dxa"/>
          </w:tcPr>
          <w:p w14:paraId="1B0B1DD1" w14:textId="7C33C5F9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VARCHAR</w:t>
            </w:r>
            <w:r w:rsidR="00B36EA3" w:rsidRPr="0010414D">
              <w:rPr>
                <w:rFonts w:ascii="Arial" w:hAnsi="Arial" w:cs="Arial"/>
                <w:sz w:val="20"/>
                <w:szCs w:val="20"/>
              </w:rPr>
              <w:t>2</w:t>
            </w:r>
            <w:r w:rsidRPr="0010414D">
              <w:rPr>
                <w:rFonts w:ascii="Arial" w:hAnsi="Arial" w:cs="Arial"/>
                <w:sz w:val="20"/>
                <w:szCs w:val="20"/>
              </w:rPr>
              <w:t>(10)</w:t>
            </w:r>
            <w:r w:rsidR="007616DF" w:rsidRPr="001041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16DF" w:rsidRPr="0010414D">
              <w:rPr>
                <w:rFonts w:ascii="Arial" w:hAnsi="Arial" w:cs="Arial"/>
                <w:sz w:val="20"/>
                <w:szCs w:val="20"/>
              </w:rPr>
              <w:br/>
              <w:t>See possible values below</w:t>
            </w:r>
          </w:p>
        </w:tc>
      </w:tr>
      <w:tr w:rsidR="004A47D0" w14:paraId="096D3977" w14:textId="77777777" w:rsidTr="00562B4F">
        <w:tc>
          <w:tcPr>
            <w:tcW w:w="3104" w:type="dxa"/>
          </w:tcPr>
          <w:p w14:paraId="183F7CF8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Resource Ownership Share</w:t>
            </w:r>
          </w:p>
        </w:tc>
        <w:tc>
          <w:tcPr>
            <w:tcW w:w="4662" w:type="dxa"/>
          </w:tcPr>
          <w:p w14:paraId="56A9F4A8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RESRC_OWN_SHARE</w:t>
            </w:r>
          </w:p>
        </w:tc>
        <w:tc>
          <w:tcPr>
            <w:tcW w:w="1505" w:type="dxa"/>
          </w:tcPr>
          <w:p w14:paraId="511BC492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4001.19</w:t>
            </w:r>
          </w:p>
        </w:tc>
        <w:tc>
          <w:tcPr>
            <w:tcW w:w="2306" w:type="dxa"/>
          </w:tcPr>
          <w:p w14:paraId="3150F253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4A47D0" w14:paraId="4370B353" w14:textId="77777777" w:rsidTr="00562B4F">
        <w:tc>
          <w:tcPr>
            <w:tcW w:w="3104" w:type="dxa"/>
          </w:tcPr>
          <w:p w14:paraId="3E423F81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PJM-Assigned Reg MW</w:t>
            </w:r>
          </w:p>
        </w:tc>
        <w:tc>
          <w:tcPr>
            <w:tcW w:w="4662" w:type="dxa"/>
          </w:tcPr>
          <w:p w14:paraId="0E8B1753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PJM_ASSIGNED_REG_MW</w:t>
            </w:r>
          </w:p>
        </w:tc>
        <w:tc>
          <w:tcPr>
            <w:tcW w:w="1505" w:type="dxa"/>
          </w:tcPr>
          <w:p w14:paraId="090A8E5E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2340.63</w:t>
            </w:r>
          </w:p>
        </w:tc>
        <w:tc>
          <w:tcPr>
            <w:tcW w:w="2306" w:type="dxa"/>
          </w:tcPr>
          <w:p w14:paraId="75045D00" w14:textId="2C292593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4A47D0" w14:paraId="07DCF0D6" w14:textId="77777777" w:rsidTr="00562B4F">
        <w:tc>
          <w:tcPr>
            <w:tcW w:w="3104" w:type="dxa"/>
          </w:tcPr>
          <w:p w14:paraId="559C4766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Performance Score</w:t>
            </w:r>
          </w:p>
        </w:tc>
        <w:tc>
          <w:tcPr>
            <w:tcW w:w="4662" w:type="dxa"/>
          </w:tcPr>
          <w:p w14:paraId="676C027F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PERF_SCORE</w:t>
            </w:r>
          </w:p>
        </w:tc>
        <w:tc>
          <w:tcPr>
            <w:tcW w:w="1505" w:type="dxa"/>
          </w:tcPr>
          <w:p w14:paraId="35A8B84D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2340.35</w:t>
            </w:r>
          </w:p>
        </w:tc>
        <w:tc>
          <w:tcPr>
            <w:tcW w:w="2306" w:type="dxa"/>
          </w:tcPr>
          <w:p w14:paraId="24B3269C" w14:textId="4BD9725B" w:rsidR="004A47D0" w:rsidRPr="0010414D" w:rsidRDefault="004A47D0" w:rsidP="006B576E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4A47D0" w14:paraId="250C73D9" w14:textId="77777777" w:rsidTr="00562B4F">
        <w:tc>
          <w:tcPr>
            <w:tcW w:w="3104" w:type="dxa"/>
          </w:tcPr>
          <w:p w14:paraId="42100421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Bias Factor</w:t>
            </w:r>
          </w:p>
        </w:tc>
        <w:tc>
          <w:tcPr>
            <w:tcW w:w="4662" w:type="dxa"/>
          </w:tcPr>
          <w:p w14:paraId="7B7B3D47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BIAS_FACTOR</w:t>
            </w:r>
          </w:p>
        </w:tc>
        <w:tc>
          <w:tcPr>
            <w:tcW w:w="1505" w:type="dxa"/>
          </w:tcPr>
          <w:p w14:paraId="41EABE16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2340.2</w:t>
            </w:r>
          </w:p>
        </w:tc>
        <w:tc>
          <w:tcPr>
            <w:tcW w:w="2306" w:type="dxa"/>
          </w:tcPr>
          <w:p w14:paraId="658B1E0B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4A47D0" w14:paraId="34C643A1" w14:textId="77777777" w:rsidTr="00562B4F">
        <w:tc>
          <w:tcPr>
            <w:tcW w:w="3104" w:type="dxa"/>
          </w:tcPr>
          <w:p w14:paraId="69C51C3A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lastRenderedPageBreak/>
              <w:t>Hydro Spill Indicator</w:t>
            </w:r>
          </w:p>
        </w:tc>
        <w:tc>
          <w:tcPr>
            <w:tcW w:w="4662" w:type="dxa"/>
          </w:tcPr>
          <w:p w14:paraId="49D8D973" w14:textId="6E2A31A8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HYDRO_SPILL_IND</w:t>
            </w:r>
            <w:r w:rsidR="00B36EA3" w:rsidRPr="0010414D">
              <w:rPr>
                <w:rFonts w:ascii="Arial" w:hAnsi="Arial" w:cs="Arial"/>
                <w:sz w:val="20"/>
                <w:szCs w:val="20"/>
              </w:rPr>
              <w:t>ICATOR</w:t>
            </w:r>
          </w:p>
        </w:tc>
        <w:tc>
          <w:tcPr>
            <w:tcW w:w="1505" w:type="dxa"/>
          </w:tcPr>
          <w:p w14:paraId="1F1AFEB3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4000.67</w:t>
            </w:r>
          </w:p>
        </w:tc>
        <w:tc>
          <w:tcPr>
            <w:tcW w:w="2306" w:type="dxa"/>
          </w:tcPr>
          <w:p w14:paraId="69A9DE69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 xml:space="preserve">VARCHAR2(1) </w:t>
            </w:r>
            <w:r w:rsidR="007616DF" w:rsidRPr="0010414D">
              <w:rPr>
                <w:rFonts w:ascii="Arial" w:hAnsi="Arial" w:cs="Arial"/>
                <w:sz w:val="20"/>
                <w:szCs w:val="20"/>
              </w:rPr>
              <w:br/>
            </w:r>
            <w:r w:rsidRPr="0010414D">
              <w:rPr>
                <w:rFonts w:ascii="Arial" w:hAnsi="Arial" w:cs="Arial"/>
                <w:sz w:val="20"/>
                <w:szCs w:val="20"/>
              </w:rPr>
              <w:t>See possible values below</w:t>
            </w:r>
          </w:p>
        </w:tc>
      </w:tr>
      <w:tr w:rsidR="004A47D0" w14:paraId="66F535C2" w14:textId="77777777" w:rsidTr="00562B4F">
        <w:tc>
          <w:tcPr>
            <w:tcW w:w="3104" w:type="dxa"/>
          </w:tcPr>
          <w:p w14:paraId="351D3707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Reg Offer Price ($/MWh)</w:t>
            </w:r>
          </w:p>
        </w:tc>
        <w:tc>
          <w:tcPr>
            <w:tcW w:w="4662" w:type="dxa"/>
          </w:tcPr>
          <w:p w14:paraId="3CD4E295" w14:textId="0F808D26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REG_OFFER_PR</w:t>
            </w:r>
            <w:r w:rsidR="00B36EA3" w:rsidRPr="0010414D">
              <w:rPr>
                <w:rFonts w:ascii="Arial" w:hAnsi="Arial" w:cs="Arial"/>
                <w:sz w:val="20"/>
                <w:szCs w:val="20"/>
              </w:rPr>
              <w:t>I</w:t>
            </w:r>
            <w:r w:rsidRPr="0010414D">
              <w:rPr>
                <w:rFonts w:ascii="Arial" w:hAnsi="Arial" w:cs="Arial"/>
                <w:sz w:val="20"/>
                <w:szCs w:val="20"/>
              </w:rPr>
              <w:t>C</w:t>
            </w:r>
            <w:r w:rsidR="00B36EA3" w:rsidRPr="0010414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05" w:type="dxa"/>
          </w:tcPr>
          <w:p w14:paraId="4E053C34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2340.21</w:t>
            </w:r>
          </w:p>
        </w:tc>
        <w:tc>
          <w:tcPr>
            <w:tcW w:w="2306" w:type="dxa"/>
          </w:tcPr>
          <w:p w14:paraId="39E37B12" w14:textId="6B6461FB" w:rsidR="004A47D0" w:rsidRPr="0010414D" w:rsidRDefault="004A47D0" w:rsidP="006B576E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4A47D0" w14:paraId="0CF78FD3" w14:textId="77777777" w:rsidTr="00562B4F">
        <w:tc>
          <w:tcPr>
            <w:tcW w:w="3104" w:type="dxa"/>
          </w:tcPr>
          <w:p w14:paraId="681C339C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RT LMP Used ($/MWh)</w:t>
            </w:r>
          </w:p>
        </w:tc>
        <w:tc>
          <w:tcPr>
            <w:tcW w:w="4662" w:type="dxa"/>
          </w:tcPr>
          <w:p w14:paraId="1CF4C33D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RT_LMP_USED</w:t>
            </w:r>
          </w:p>
        </w:tc>
        <w:tc>
          <w:tcPr>
            <w:tcW w:w="1505" w:type="dxa"/>
          </w:tcPr>
          <w:p w14:paraId="74F2AD49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2340.61</w:t>
            </w:r>
          </w:p>
        </w:tc>
        <w:tc>
          <w:tcPr>
            <w:tcW w:w="2306" w:type="dxa"/>
          </w:tcPr>
          <w:p w14:paraId="1CEEB738" w14:textId="0DF71C14" w:rsidR="004A47D0" w:rsidRPr="0010414D" w:rsidRDefault="004A47D0" w:rsidP="006B576E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4A47D0" w14:paraId="7B22A528" w14:textId="77777777" w:rsidTr="00562B4F">
        <w:tc>
          <w:tcPr>
            <w:tcW w:w="3104" w:type="dxa"/>
          </w:tcPr>
          <w:p w14:paraId="10555923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Hydro Average LMP ($/MWh)</w:t>
            </w:r>
          </w:p>
        </w:tc>
        <w:tc>
          <w:tcPr>
            <w:tcW w:w="4662" w:type="dxa"/>
          </w:tcPr>
          <w:p w14:paraId="35495222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HYDRO_AVG_LMP</w:t>
            </w:r>
          </w:p>
        </w:tc>
        <w:tc>
          <w:tcPr>
            <w:tcW w:w="1505" w:type="dxa"/>
          </w:tcPr>
          <w:p w14:paraId="58E0A197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2340.62</w:t>
            </w:r>
          </w:p>
        </w:tc>
        <w:tc>
          <w:tcPr>
            <w:tcW w:w="2306" w:type="dxa"/>
          </w:tcPr>
          <w:p w14:paraId="3CA40362" w14:textId="2F1BD429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4A47D0" w14:paraId="4AC8AAD1" w14:textId="77777777" w:rsidTr="00562B4F">
        <w:tc>
          <w:tcPr>
            <w:tcW w:w="3104" w:type="dxa"/>
          </w:tcPr>
          <w:p w14:paraId="7B26F892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Reg Offer Amount ($)</w:t>
            </w:r>
          </w:p>
        </w:tc>
        <w:tc>
          <w:tcPr>
            <w:tcW w:w="4662" w:type="dxa"/>
          </w:tcPr>
          <w:p w14:paraId="211B01C9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REG_OFFER_AMT</w:t>
            </w:r>
          </w:p>
        </w:tc>
        <w:tc>
          <w:tcPr>
            <w:tcW w:w="1505" w:type="dxa"/>
          </w:tcPr>
          <w:p w14:paraId="24204287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2340.22</w:t>
            </w:r>
          </w:p>
        </w:tc>
        <w:tc>
          <w:tcPr>
            <w:tcW w:w="2306" w:type="dxa"/>
          </w:tcPr>
          <w:p w14:paraId="04A50BF7" w14:textId="72D3ECBE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4A47D0" w14:paraId="4F49D64B" w14:textId="77777777" w:rsidTr="00562B4F">
        <w:tc>
          <w:tcPr>
            <w:tcW w:w="3104" w:type="dxa"/>
          </w:tcPr>
          <w:p w14:paraId="0F4DF496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Ramp-In Regulation Opportunity Cost ($)</w:t>
            </w:r>
          </w:p>
        </w:tc>
        <w:tc>
          <w:tcPr>
            <w:tcW w:w="4662" w:type="dxa"/>
          </w:tcPr>
          <w:p w14:paraId="3CACDE1B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RAMP_IN_REG_OPP_COST</w:t>
            </w:r>
          </w:p>
        </w:tc>
        <w:tc>
          <w:tcPr>
            <w:tcW w:w="1505" w:type="dxa"/>
          </w:tcPr>
          <w:p w14:paraId="4ED193D0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2340.38</w:t>
            </w:r>
          </w:p>
        </w:tc>
        <w:tc>
          <w:tcPr>
            <w:tcW w:w="2306" w:type="dxa"/>
          </w:tcPr>
          <w:p w14:paraId="592082E1" w14:textId="2C01922D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4A47D0" w14:paraId="59E85C83" w14:textId="77777777" w:rsidTr="00562B4F">
        <w:tc>
          <w:tcPr>
            <w:tcW w:w="3104" w:type="dxa"/>
          </w:tcPr>
          <w:p w14:paraId="5EAECBF1" w14:textId="2CA63A6A" w:rsidR="004A47D0" w:rsidRPr="0010414D" w:rsidRDefault="004A47D0" w:rsidP="00DB4C35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Intra-</w:t>
            </w:r>
            <w:r w:rsidR="00DB4C35" w:rsidRPr="0010414D">
              <w:rPr>
                <w:rFonts w:ascii="Arial" w:hAnsi="Arial" w:cs="Arial"/>
                <w:sz w:val="20"/>
                <w:szCs w:val="20"/>
              </w:rPr>
              <w:t xml:space="preserve">Commitment </w:t>
            </w:r>
            <w:r w:rsidRPr="0010414D">
              <w:rPr>
                <w:rFonts w:ascii="Arial" w:hAnsi="Arial" w:cs="Arial"/>
                <w:sz w:val="20"/>
                <w:szCs w:val="20"/>
              </w:rPr>
              <w:t>Regulation Opportunity Cost ($)</w:t>
            </w:r>
          </w:p>
        </w:tc>
        <w:tc>
          <w:tcPr>
            <w:tcW w:w="4662" w:type="dxa"/>
          </w:tcPr>
          <w:p w14:paraId="72D2CE70" w14:textId="7197DCAA" w:rsidR="004A47D0" w:rsidRPr="0010414D" w:rsidRDefault="00DB4C35" w:rsidP="00DB4C35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COMMITMENT</w:t>
            </w:r>
            <w:r w:rsidR="001E383C" w:rsidRPr="0010414D">
              <w:rPr>
                <w:rFonts w:ascii="Arial" w:hAnsi="Arial" w:cs="Arial"/>
                <w:sz w:val="20"/>
                <w:szCs w:val="20"/>
              </w:rPr>
              <w:t>_</w:t>
            </w:r>
            <w:r w:rsidR="004A47D0" w:rsidRPr="0010414D">
              <w:rPr>
                <w:rFonts w:ascii="Arial" w:hAnsi="Arial" w:cs="Arial"/>
                <w:sz w:val="20"/>
                <w:szCs w:val="20"/>
              </w:rPr>
              <w:t>REG_OPP_COST</w:t>
            </w:r>
          </w:p>
        </w:tc>
        <w:tc>
          <w:tcPr>
            <w:tcW w:w="1505" w:type="dxa"/>
          </w:tcPr>
          <w:p w14:paraId="1C46A27D" w14:textId="5693797A" w:rsidR="004A47D0" w:rsidRPr="0010414D" w:rsidRDefault="004A47D0" w:rsidP="00F46C63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2340.</w:t>
            </w:r>
            <w:r w:rsidR="00F46C63" w:rsidRPr="0010414D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306" w:type="dxa"/>
          </w:tcPr>
          <w:p w14:paraId="5CD45C5E" w14:textId="443E7673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4A47D0" w14:paraId="7AC8BE92" w14:textId="77777777" w:rsidTr="00562B4F">
        <w:tc>
          <w:tcPr>
            <w:tcW w:w="3104" w:type="dxa"/>
          </w:tcPr>
          <w:p w14:paraId="4231E9AD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Ramp-Out Regulation Opportunity Cost ($)</w:t>
            </w:r>
          </w:p>
        </w:tc>
        <w:tc>
          <w:tcPr>
            <w:tcW w:w="4662" w:type="dxa"/>
          </w:tcPr>
          <w:p w14:paraId="0FDE74C2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RAMP_OUT_REG_OPP_COST</w:t>
            </w:r>
          </w:p>
        </w:tc>
        <w:tc>
          <w:tcPr>
            <w:tcW w:w="1505" w:type="dxa"/>
          </w:tcPr>
          <w:p w14:paraId="6431E0F6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2340.4</w:t>
            </w:r>
          </w:p>
        </w:tc>
        <w:tc>
          <w:tcPr>
            <w:tcW w:w="2306" w:type="dxa"/>
          </w:tcPr>
          <w:p w14:paraId="689016D4" w14:textId="5E6548A3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4A47D0" w14:paraId="5B56F3D1" w14:textId="77777777" w:rsidTr="00562B4F">
        <w:tc>
          <w:tcPr>
            <w:tcW w:w="3104" w:type="dxa"/>
          </w:tcPr>
          <w:p w14:paraId="0243D50A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Regulation Opportunity Cost ($)</w:t>
            </w:r>
          </w:p>
        </w:tc>
        <w:tc>
          <w:tcPr>
            <w:tcW w:w="4662" w:type="dxa"/>
          </w:tcPr>
          <w:p w14:paraId="7F50869E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REG_OPPORTUNITY_COST</w:t>
            </w:r>
          </w:p>
        </w:tc>
        <w:tc>
          <w:tcPr>
            <w:tcW w:w="1505" w:type="dxa"/>
          </w:tcPr>
          <w:p w14:paraId="4F495F20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2340.6</w:t>
            </w:r>
          </w:p>
        </w:tc>
        <w:tc>
          <w:tcPr>
            <w:tcW w:w="2306" w:type="dxa"/>
          </w:tcPr>
          <w:p w14:paraId="4CD3259E" w14:textId="06FD467D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4A47D0" w14:paraId="521125FF" w14:textId="77777777" w:rsidTr="00562B4F">
        <w:tc>
          <w:tcPr>
            <w:tcW w:w="3104" w:type="dxa"/>
          </w:tcPr>
          <w:p w14:paraId="31D47577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Total Regulation Clearing Price Credits ($)</w:t>
            </w:r>
          </w:p>
        </w:tc>
        <w:tc>
          <w:tcPr>
            <w:tcW w:w="4662" w:type="dxa"/>
          </w:tcPr>
          <w:p w14:paraId="3EAB1638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TOT_REG_RMCP_CR</w:t>
            </w:r>
          </w:p>
        </w:tc>
        <w:tc>
          <w:tcPr>
            <w:tcW w:w="1505" w:type="dxa"/>
          </w:tcPr>
          <w:p w14:paraId="448040D4" w14:textId="748082B8" w:rsidR="004A47D0" w:rsidRPr="0010414D" w:rsidRDefault="00BE7264" w:rsidP="00F46C63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2340.67</w:t>
            </w:r>
          </w:p>
        </w:tc>
        <w:tc>
          <w:tcPr>
            <w:tcW w:w="2306" w:type="dxa"/>
          </w:tcPr>
          <w:p w14:paraId="0743E0BB" w14:textId="34321A4A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4A47D0" w14:paraId="4599E962" w14:textId="77777777" w:rsidTr="00562B4F">
        <w:tc>
          <w:tcPr>
            <w:tcW w:w="3104" w:type="dxa"/>
          </w:tcPr>
          <w:p w14:paraId="76EB8D16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Regulation Lost Opportunity Cost Credit ($)</w:t>
            </w:r>
          </w:p>
        </w:tc>
        <w:tc>
          <w:tcPr>
            <w:tcW w:w="4662" w:type="dxa"/>
          </w:tcPr>
          <w:p w14:paraId="459082F2" w14:textId="7B975A70" w:rsidR="004A47D0" w:rsidRPr="0010414D" w:rsidRDefault="004A47D0" w:rsidP="00DB4C35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REG_</w:t>
            </w:r>
            <w:r w:rsidR="00DB4C35" w:rsidRPr="0010414D">
              <w:rPr>
                <w:rFonts w:ascii="Arial" w:hAnsi="Arial" w:cs="Arial"/>
                <w:sz w:val="20"/>
                <w:szCs w:val="20"/>
              </w:rPr>
              <w:t>LOC</w:t>
            </w:r>
            <w:r w:rsidRPr="0010414D">
              <w:rPr>
                <w:rFonts w:ascii="Arial" w:hAnsi="Arial" w:cs="Arial"/>
                <w:sz w:val="20"/>
                <w:szCs w:val="20"/>
              </w:rPr>
              <w:t>_CRED</w:t>
            </w:r>
            <w:r w:rsidR="00DB4C35" w:rsidRPr="0010414D">
              <w:rPr>
                <w:rFonts w:ascii="Arial" w:hAnsi="Arial" w:cs="Arial"/>
                <w:sz w:val="20"/>
                <w:szCs w:val="20"/>
              </w:rPr>
              <w:t>IT</w:t>
            </w:r>
          </w:p>
        </w:tc>
        <w:tc>
          <w:tcPr>
            <w:tcW w:w="1505" w:type="dxa"/>
          </w:tcPr>
          <w:p w14:paraId="53FC64CA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2340.24</w:t>
            </w:r>
          </w:p>
        </w:tc>
        <w:tc>
          <w:tcPr>
            <w:tcW w:w="2306" w:type="dxa"/>
          </w:tcPr>
          <w:p w14:paraId="14B38249" w14:textId="7797E2A3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4A47D0" w14:paraId="6ADF77DB" w14:textId="77777777" w:rsidTr="00562B4F">
        <w:tc>
          <w:tcPr>
            <w:tcW w:w="3104" w:type="dxa"/>
          </w:tcPr>
          <w:p w14:paraId="3C9B3DA7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Version</w:t>
            </w:r>
          </w:p>
        </w:tc>
        <w:tc>
          <w:tcPr>
            <w:tcW w:w="4662" w:type="dxa"/>
          </w:tcPr>
          <w:p w14:paraId="2A98FC79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VERSION</w:t>
            </w:r>
          </w:p>
        </w:tc>
        <w:tc>
          <w:tcPr>
            <w:tcW w:w="1505" w:type="dxa"/>
          </w:tcPr>
          <w:p w14:paraId="4A1A6867" w14:textId="77777777" w:rsidR="004A47D0" w:rsidRPr="0010414D" w:rsidRDefault="004A47D0" w:rsidP="004A47D0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4000.07</w:t>
            </w:r>
          </w:p>
        </w:tc>
        <w:tc>
          <w:tcPr>
            <w:tcW w:w="2306" w:type="dxa"/>
          </w:tcPr>
          <w:p w14:paraId="722404F7" w14:textId="77777777" w:rsidR="004A47D0" w:rsidRPr="0010414D" w:rsidRDefault="004A47D0" w:rsidP="004A47D0">
            <w:pPr>
              <w:pStyle w:val="TableParagraph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414D">
              <w:rPr>
                <w:rFonts w:ascii="Arial" w:hAnsi="Arial" w:cs="Arial"/>
                <w:sz w:val="20"/>
                <w:szCs w:val="20"/>
              </w:rPr>
              <w:t>VARCHAR2(12)</w:t>
            </w:r>
          </w:p>
        </w:tc>
      </w:tr>
    </w:tbl>
    <w:p w14:paraId="1A05FDC7" w14:textId="77777777" w:rsidR="00A71889" w:rsidRDefault="00A71889" w:rsidP="00A71889">
      <w:pPr>
        <w:ind w:left="540"/>
        <w:rPr>
          <w:rFonts w:ascii="Arial" w:hAnsi="Arial" w:cs="Arial"/>
          <w:sz w:val="20"/>
          <w:szCs w:val="20"/>
        </w:rPr>
      </w:pPr>
    </w:p>
    <w:p w14:paraId="72E58073" w14:textId="77777777" w:rsidR="004A47D0" w:rsidRPr="007616DF" w:rsidRDefault="004A47D0" w:rsidP="007616DF">
      <w:pPr>
        <w:tabs>
          <w:tab w:val="left" w:pos="5850"/>
        </w:tabs>
        <w:ind w:left="630"/>
        <w:rPr>
          <w:rFonts w:ascii="Arial" w:hAnsi="Arial" w:cs="Arial"/>
          <w:sz w:val="20"/>
          <w:szCs w:val="20"/>
        </w:rPr>
      </w:pPr>
      <w:r w:rsidRPr="007616DF">
        <w:rPr>
          <w:rFonts w:ascii="Arial" w:hAnsi="Arial" w:cs="Arial"/>
          <w:sz w:val="20"/>
          <w:szCs w:val="20"/>
          <w:u w:val="single"/>
        </w:rPr>
        <w:t>Market Resource Types:</w:t>
      </w:r>
      <w:r w:rsidR="007616DF" w:rsidRPr="007616DF">
        <w:rPr>
          <w:rFonts w:ascii="Arial" w:hAnsi="Arial" w:cs="Arial"/>
          <w:sz w:val="20"/>
          <w:szCs w:val="20"/>
        </w:rPr>
        <w:t xml:space="preserve"> GEN or LOADRESP</w:t>
      </w:r>
    </w:p>
    <w:p w14:paraId="697DAEB7" w14:textId="77777777" w:rsidR="007616DF" w:rsidRDefault="007616DF" w:rsidP="004A47D0">
      <w:pPr>
        <w:tabs>
          <w:tab w:val="left" w:pos="5850"/>
        </w:tabs>
        <w:ind w:left="630"/>
        <w:rPr>
          <w:rFonts w:ascii="Arial" w:hAnsi="Arial" w:cs="Arial"/>
          <w:sz w:val="20"/>
          <w:szCs w:val="20"/>
          <w:u w:val="single"/>
        </w:rPr>
      </w:pPr>
    </w:p>
    <w:p w14:paraId="15A494E6" w14:textId="77777777" w:rsidR="007616DF" w:rsidRPr="007616DF" w:rsidRDefault="004A47D0" w:rsidP="007616DF">
      <w:pPr>
        <w:tabs>
          <w:tab w:val="left" w:pos="5850"/>
        </w:tabs>
        <w:ind w:left="630"/>
        <w:rPr>
          <w:rFonts w:ascii="Arial" w:hAnsi="Arial" w:cs="Arial"/>
          <w:sz w:val="20"/>
          <w:szCs w:val="20"/>
          <w:u w:val="single"/>
        </w:rPr>
      </w:pPr>
      <w:r w:rsidRPr="007616DF">
        <w:rPr>
          <w:rFonts w:ascii="Arial" w:hAnsi="Arial" w:cs="Arial"/>
          <w:sz w:val="20"/>
          <w:szCs w:val="20"/>
          <w:u w:val="single"/>
        </w:rPr>
        <w:t>Hydro Spill Indicator:</w:t>
      </w:r>
      <w:r w:rsidR="007616DF" w:rsidRPr="007616DF">
        <w:rPr>
          <w:rFonts w:ascii="Arial" w:hAnsi="Arial" w:cs="Arial"/>
          <w:sz w:val="20"/>
          <w:szCs w:val="20"/>
        </w:rPr>
        <w:t xml:space="preserve"> Y or N</w:t>
      </w:r>
    </w:p>
    <w:bookmarkEnd w:id="0"/>
    <w:p w14:paraId="65F0FD0A" w14:textId="77777777" w:rsidR="003649A4" w:rsidRDefault="003649A4">
      <w:pPr>
        <w:pStyle w:val="Heading1"/>
      </w:pPr>
      <w:r>
        <w:t>CSV Report Example</w:t>
      </w:r>
    </w:p>
    <w:p w14:paraId="69285F64" w14:textId="1C77E0D5" w:rsidR="003649A4" w:rsidRDefault="003649A4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See Excel file titled “Regulation</w:t>
      </w:r>
      <w:r w:rsidR="00FD3540">
        <w:rPr>
          <w:rFonts w:ascii="Arial" w:hAnsi="Arial" w:cs="Arial"/>
          <w:sz w:val="20"/>
        </w:rPr>
        <w:t xml:space="preserve"> Market</w:t>
      </w:r>
      <w:r>
        <w:rPr>
          <w:rFonts w:ascii="Arial" w:hAnsi="Arial" w:cs="Arial"/>
          <w:sz w:val="20"/>
        </w:rPr>
        <w:t xml:space="preserve"> </w:t>
      </w:r>
      <w:r w:rsidR="00B36EA3">
        <w:rPr>
          <w:rFonts w:ascii="Arial" w:hAnsi="Arial" w:cs="Arial"/>
          <w:sz w:val="20"/>
        </w:rPr>
        <w:t xml:space="preserve">Lost Opportunity Cost </w:t>
      </w:r>
      <w:r>
        <w:rPr>
          <w:rFonts w:ascii="Arial" w:hAnsi="Arial" w:cs="Arial"/>
          <w:sz w:val="20"/>
        </w:rPr>
        <w:t>Credits CSV Format.csv”</w:t>
      </w:r>
    </w:p>
    <w:p w14:paraId="4CE07BB5" w14:textId="77777777" w:rsidR="003649A4" w:rsidRDefault="003649A4">
      <w:pPr>
        <w:pStyle w:val="Heading1"/>
      </w:pPr>
      <w:r>
        <w:t>XML Report Example</w:t>
      </w:r>
    </w:p>
    <w:p w14:paraId="5AF6BCAC" w14:textId="4455474C" w:rsidR="003649A4" w:rsidRDefault="003649A4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See XML file titled “Regulation </w:t>
      </w:r>
      <w:r w:rsidR="00FD3540">
        <w:rPr>
          <w:rFonts w:ascii="Arial" w:hAnsi="Arial" w:cs="Arial"/>
          <w:sz w:val="20"/>
        </w:rPr>
        <w:t xml:space="preserve">Market </w:t>
      </w:r>
      <w:r w:rsidR="00B36EA3">
        <w:rPr>
          <w:rFonts w:ascii="Arial" w:hAnsi="Arial" w:cs="Arial"/>
          <w:sz w:val="20"/>
        </w:rPr>
        <w:t xml:space="preserve">Lost Opportunity Cost </w:t>
      </w:r>
      <w:r>
        <w:rPr>
          <w:rFonts w:ascii="Arial" w:hAnsi="Arial" w:cs="Arial"/>
          <w:sz w:val="20"/>
        </w:rPr>
        <w:t>Credits XML Format.xml”</w:t>
      </w:r>
    </w:p>
    <w:p w14:paraId="50828B85" w14:textId="31171EFD" w:rsidR="00A92A54" w:rsidRPr="00861D4E" w:rsidRDefault="003649A4" w:rsidP="00861D4E">
      <w:pPr>
        <w:pStyle w:val="Heading1"/>
      </w:pPr>
      <w:r>
        <w:t>Supporting Calculations</w:t>
      </w:r>
    </w:p>
    <w:p w14:paraId="7278C1DB" w14:textId="15B15E7D" w:rsidR="005E3B06" w:rsidRPr="00725FD3" w:rsidRDefault="005E3B06" w:rsidP="005E3B06">
      <w:pPr>
        <w:pStyle w:val="NormalWeb"/>
        <w:shd w:val="clear" w:color="auto" w:fill="FFFFFF"/>
        <w:spacing w:before="150" w:beforeAutospacing="0" w:after="0" w:afterAutospacing="0"/>
        <w:ind w:left="450"/>
        <w:rPr>
          <w:rFonts w:ascii="Arial" w:hAnsi="Arial" w:cs="Arial"/>
          <w:sz w:val="20"/>
        </w:rPr>
      </w:pPr>
      <w:r w:rsidRPr="00725FD3">
        <w:rPr>
          <w:rFonts w:ascii="Arial" w:hAnsi="Arial" w:cs="Arial"/>
          <w:sz w:val="20"/>
        </w:rPr>
        <w:t>Reg Offer Amount = PJM-Assigned Reg MW * Reg Offer Price</w:t>
      </w:r>
    </w:p>
    <w:p w14:paraId="1DB1F38F" w14:textId="77777777" w:rsidR="005E3B06" w:rsidRPr="00725FD3" w:rsidRDefault="005E3B06" w:rsidP="005E3B06">
      <w:pPr>
        <w:pStyle w:val="NormalWeb"/>
        <w:shd w:val="clear" w:color="auto" w:fill="FFFFFF"/>
        <w:spacing w:before="150" w:beforeAutospacing="0" w:after="0" w:afterAutospacing="0"/>
        <w:ind w:left="450"/>
        <w:rPr>
          <w:rFonts w:ascii="Arial" w:hAnsi="Arial" w:cs="Arial"/>
          <w:sz w:val="20"/>
        </w:rPr>
      </w:pPr>
      <w:r w:rsidRPr="00725FD3">
        <w:rPr>
          <w:rFonts w:ascii="Arial" w:hAnsi="Arial" w:cs="Arial"/>
          <w:sz w:val="20"/>
        </w:rPr>
        <w:t>2340.22 = 2340.63 * 2340.21</w:t>
      </w:r>
    </w:p>
    <w:p w14:paraId="4ED9784F" w14:textId="3F8B2F16" w:rsidR="00D04235" w:rsidRDefault="00D04235" w:rsidP="00741CC7">
      <w:pPr>
        <w:pStyle w:val="NormalWeb"/>
        <w:shd w:val="clear" w:color="auto" w:fill="FFFFFF"/>
        <w:spacing w:before="150" w:beforeAutospacing="0" w:after="0" w:afterAutospacing="0"/>
        <w:ind w:left="450"/>
        <w:rPr>
          <w:rFonts w:ascii="Arial" w:hAnsi="Arial" w:cs="Arial"/>
          <w:sz w:val="20"/>
        </w:rPr>
      </w:pPr>
    </w:p>
    <w:p w14:paraId="599A256C" w14:textId="77777777" w:rsidR="00861D4E" w:rsidRDefault="00861D4E" w:rsidP="00741CC7">
      <w:pPr>
        <w:pStyle w:val="NormalWeb"/>
        <w:shd w:val="clear" w:color="auto" w:fill="FFFFFF"/>
        <w:spacing w:before="150" w:beforeAutospacing="0" w:after="0" w:afterAutospacing="0"/>
        <w:ind w:left="450"/>
        <w:rPr>
          <w:rFonts w:ascii="Arial" w:hAnsi="Arial" w:cs="Arial"/>
          <w:sz w:val="20"/>
        </w:rPr>
      </w:pPr>
    </w:p>
    <w:p w14:paraId="07E953DB" w14:textId="2E4C32B1" w:rsidR="008C03EF" w:rsidRDefault="008C03EF" w:rsidP="00725FD3">
      <w:pPr>
        <w:pStyle w:val="NormalWeb"/>
        <w:shd w:val="clear" w:color="auto" w:fill="FFFFFF"/>
        <w:spacing w:before="150" w:beforeAutospacing="0" w:after="0" w:afterAutospacing="0"/>
        <w:ind w:left="4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The calculation for Regulation Opportunity Cost (2340.60) </w:t>
      </w:r>
      <w:r w:rsidR="00144C32">
        <w:rPr>
          <w:rFonts w:ascii="Arial" w:hAnsi="Arial" w:cs="Arial"/>
          <w:sz w:val="20"/>
        </w:rPr>
        <w:t xml:space="preserve">is </w:t>
      </w:r>
      <w:r>
        <w:rPr>
          <w:rFonts w:ascii="Arial" w:hAnsi="Arial" w:cs="Arial"/>
          <w:sz w:val="20"/>
        </w:rPr>
        <w:t>based on the type of resource</w:t>
      </w:r>
      <w:r w:rsidR="00A92A54">
        <w:rPr>
          <w:rFonts w:ascii="Arial" w:hAnsi="Arial" w:cs="Arial"/>
          <w:sz w:val="20"/>
        </w:rPr>
        <w:t xml:space="preserve"> as defined below.</w:t>
      </w:r>
    </w:p>
    <w:p w14:paraId="1D42B447" w14:textId="77777777" w:rsidR="00D04235" w:rsidRPr="00725FD3" w:rsidRDefault="005E3B06" w:rsidP="00725FD3">
      <w:pPr>
        <w:pStyle w:val="NormalWeb"/>
        <w:shd w:val="clear" w:color="auto" w:fill="FFFFFF"/>
        <w:spacing w:before="150" w:beforeAutospacing="0" w:after="0" w:afterAutospacing="0"/>
        <w:ind w:left="4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 </w:t>
      </w:r>
      <w:r w:rsidR="00D04235" w:rsidRPr="00725FD3">
        <w:rPr>
          <w:rFonts w:ascii="Arial" w:hAnsi="Arial" w:cs="Arial"/>
          <w:sz w:val="20"/>
        </w:rPr>
        <w:t xml:space="preserve">Hydro </w:t>
      </w:r>
      <w:r w:rsidR="002E4A9C">
        <w:rPr>
          <w:rFonts w:ascii="Arial" w:hAnsi="Arial" w:cs="Arial"/>
          <w:sz w:val="20"/>
        </w:rPr>
        <w:t>generation r</w:t>
      </w:r>
      <w:r>
        <w:rPr>
          <w:rFonts w:ascii="Arial" w:hAnsi="Arial" w:cs="Arial"/>
          <w:sz w:val="20"/>
        </w:rPr>
        <w:t>esources</w:t>
      </w:r>
      <w:r w:rsidR="00D04235" w:rsidRPr="00725FD3">
        <w:rPr>
          <w:rFonts w:ascii="Arial" w:hAnsi="Arial" w:cs="Arial"/>
          <w:sz w:val="20"/>
        </w:rPr>
        <w:t>:</w:t>
      </w:r>
    </w:p>
    <w:p w14:paraId="230AD8B8" w14:textId="0A0FEC42" w:rsidR="00D04235" w:rsidRPr="00725FD3" w:rsidRDefault="00D04235" w:rsidP="008C03EF">
      <w:pPr>
        <w:pStyle w:val="NormalWeb"/>
        <w:shd w:val="clear" w:color="auto" w:fill="FFFFFF"/>
        <w:spacing w:before="150" w:beforeAutospacing="0" w:after="0" w:afterAutospacing="0"/>
        <w:ind w:left="720"/>
        <w:rPr>
          <w:rFonts w:ascii="Arial" w:hAnsi="Arial" w:cs="Arial"/>
          <w:sz w:val="20"/>
        </w:rPr>
      </w:pPr>
      <w:r w:rsidRPr="00725FD3">
        <w:rPr>
          <w:rFonts w:ascii="Arial" w:hAnsi="Arial" w:cs="Arial"/>
          <w:sz w:val="20"/>
        </w:rPr>
        <w:t xml:space="preserve">If </w:t>
      </w:r>
      <w:r w:rsidR="005E3B06">
        <w:rPr>
          <w:rFonts w:ascii="Arial" w:hAnsi="Arial" w:cs="Arial"/>
          <w:sz w:val="20"/>
        </w:rPr>
        <w:t xml:space="preserve">Hydro Spill Indicator </w:t>
      </w:r>
      <w:r w:rsidR="001E383C">
        <w:rPr>
          <w:rFonts w:ascii="Arial" w:hAnsi="Arial" w:cs="Arial"/>
          <w:sz w:val="20"/>
        </w:rPr>
        <w:t>(</w:t>
      </w:r>
      <w:r w:rsidR="001E383C" w:rsidRPr="00B0495B">
        <w:rPr>
          <w:rFonts w:ascii="Arial" w:hAnsi="Arial" w:cs="Arial"/>
          <w:sz w:val="20"/>
          <w:szCs w:val="20"/>
        </w:rPr>
        <w:t>4000.67</w:t>
      </w:r>
      <w:r w:rsidR="001E383C">
        <w:rPr>
          <w:rFonts w:ascii="Arial" w:hAnsi="Arial" w:cs="Arial"/>
          <w:sz w:val="20"/>
          <w:szCs w:val="20"/>
        </w:rPr>
        <w:t xml:space="preserve">) </w:t>
      </w:r>
      <w:r w:rsidR="005E3B06">
        <w:rPr>
          <w:rFonts w:ascii="Arial" w:hAnsi="Arial" w:cs="Arial"/>
          <w:sz w:val="20"/>
        </w:rPr>
        <w:t>= N t</w:t>
      </w:r>
      <w:r w:rsidRPr="00725FD3">
        <w:rPr>
          <w:rFonts w:ascii="Arial" w:hAnsi="Arial" w:cs="Arial"/>
          <w:sz w:val="20"/>
        </w:rPr>
        <w:t>hen</w:t>
      </w:r>
    </w:p>
    <w:p w14:paraId="7228C4E9" w14:textId="77777777" w:rsidR="00D04235" w:rsidRPr="00725FD3" w:rsidRDefault="00D04235" w:rsidP="008C03EF">
      <w:pPr>
        <w:pStyle w:val="NormalWeb"/>
        <w:shd w:val="clear" w:color="auto" w:fill="FFFFFF"/>
        <w:spacing w:before="150" w:beforeAutospacing="0" w:after="0" w:afterAutospacing="0"/>
        <w:ind w:left="720"/>
        <w:rPr>
          <w:rFonts w:ascii="Arial" w:hAnsi="Arial" w:cs="Arial"/>
          <w:sz w:val="20"/>
        </w:rPr>
      </w:pPr>
      <w:r w:rsidRPr="00725FD3">
        <w:rPr>
          <w:rFonts w:ascii="Arial" w:hAnsi="Arial" w:cs="Arial"/>
          <w:sz w:val="20"/>
        </w:rPr>
        <w:t>     If DA MW &gt; 0 for the hour correspon</w:t>
      </w:r>
      <w:r w:rsidR="006625E1">
        <w:rPr>
          <w:rFonts w:ascii="Arial" w:hAnsi="Arial" w:cs="Arial"/>
          <w:sz w:val="20"/>
        </w:rPr>
        <w:t>ding to the 5-Minute Interval, t</w:t>
      </w:r>
      <w:r w:rsidRPr="00725FD3">
        <w:rPr>
          <w:rFonts w:ascii="Arial" w:hAnsi="Arial" w:cs="Arial"/>
          <w:sz w:val="20"/>
        </w:rPr>
        <w:t>hen</w:t>
      </w:r>
    </w:p>
    <w:p w14:paraId="21171615" w14:textId="77777777" w:rsidR="00D04235" w:rsidRPr="00725FD3" w:rsidRDefault="00D04235" w:rsidP="008C03EF">
      <w:pPr>
        <w:pStyle w:val="NormalWeb"/>
        <w:shd w:val="clear" w:color="auto" w:fill="FFFFFF"/>
        <w:spacing w:before="150" w:beforeAutospacing="0" w:after="0" w:afterAutospacing="0"/>
        <w:ind w:left="1710"/>
        <w:rPr>
          <w:rFonts w:ascii="Arial" w:hAnsi="Arial" w:cs="Arial"/>
          <w:sz w:val="20"/>
        </w:rPr>
      </w:pPr>
      <w:r w:rsidRPr="00725FD3">
        <w:rPr>
          <w:rFonts w:ascii="Arial" w:hAnsi="Arial" w:cs="Arial"/>
          <w:sz w:val="20"/>
        </w:rPr>
        <w:t>Regulation Opportunity Cost = MAX ([(1-Bias Factor) * PJM-Assigned Reg MW * Performance Score] * (RT LMP Used – Hydro Average LMP), 0)</w:t>
      </w:r>
    </w:p>
    <w:p w14:paraId="0DB6EBCA" w14:textId="77777777" w:rsidR="00D04235" w:rsidRPr="00725FD3" w:rsidRDefault="00D04235" w:rsidP="008C03EF">
      <w:pPr>
        <w:pStyle w:val="NormalWeb"/>
        <w:shd w:val="clear" w:color="auto" w:fill="FFFFFF"/>
        <w:spacing w:before="150" w:beforeAutospacing="0" w:after="0" w:afterAutospacing="0"/>
        <w:ind w:left="1710"/>
        <w:rPr>
          <w:rFonts w:ascii="Arial" w:hAnsi="Arial" w:cs="Arial"/>
          <w:sz w:val="20"/>
        </w:rPr>
      </w:pPr>
      <w:r w:rsidRPr="00725FD3">
        <w:rPr>
          <w:rFonts w:ascii="Arial" w:hAnsi="Arial" w:cs="Arial"/>
          <w:sz w:val="20"/>
        </w:rPr>
        <w:t>2340.60 = MAX([(1 – 2340.20) * 2340.63 * 2340.35] * (2340.61 – 2340.62) ,0)</w:t>
      </w:r>
    </w:p>
    <w:p w14:paraId="3D8054C9" w14:textId="77777777" w:rsidR="00D04235" w:rsidRPr="00725FD3" w:rsidRDefault="00D04235" w:rsidP="008C03EF">
      <w:pPr>
        <w:pStyle w:val="NormalWeb"/>
        <w:shd w:val="clear" w:color="auto" w:fill="FFFFFF"/>
        <w:spacing w:before="150" w:beforeAutospacing="0" w:after="0" w:afterAutospacing="0"/>
        <w:ind w:left="990"/>
        <w:rPr>
          <w:rFonts w:ascii="Arial" w:hAnsi="Arial" w:cs="Arial"/>
          <w:sz w:val="20"/>
        </w:rPr>
      </w:pPr>
      <w:r w:rsidRPr="00725FD3">
        <w:rPr>
          <w:rFonts w:ascii="Arial" w:hAnsi="Arial" w:cs="Arial"/>
          <w:sz w:val="20"/>
        </w:rPr>
        <w:t>Else</w:t>
      </w:r>
    </w:p>
    <w:p w14:paraId="7F4189E4" w14:textId="77777777" w:rsidR="00D04235" w:rsidRPr="00725FD3" w:rsidRDefault="00D04235" w:rsidP="008C03EF">
      <w:pPr>
        <w:pStyle w:val="NormalWeb"/>
        <w:shd w:val="clear" w:color="auto" w:fill="FFFFFF"/>
        <w:spacing w:before="150" w:beforeAutospacing="0" w:after="0" w:afterAutospacing="0"/>
        <w:ind w:left="1710"/>
        <w:rPr>
          <w:rFonts w:ascii="Arial" w:hAnsi="Arial" w:cs="Arial"/>
          <w:sz w:val="20"/>
        </w:rPr>
      </w:pPr>
      <w:r w:rsidRPr="00725FD3">
        <w:rPr>
          <w:rFonts w:ascii="Arial" w:hAnsi="Arial" w:cs="Arial"/>
          <w:sz w:val="20"/>
        </w:rPr>
        <w:t>Regulation Opportunity Cost = MAX ([(1-Bias Factor) * PJM-Assigned Reg MW * Performance Score] * (Hydro Average LMP – RT LMP Used), 0)</w:t>
      </w:r>
    </w:p>
    <w:p w14:paraId="1053FF18" w14:textId="77777777" w:rsidR="00D04235" w:rsidRPr="00725FD3" w:rsidRDefault="00D04235" w:rsidP="008C03EF">
      <w:pPr>
        <w:pStyle w:val="NormalWeb"/>
        <w:shd w:val="clear" w:color="auto" w:fill="FFFFFF"/>
        <w:spacing w:before="150" w:beforeAutospacing="0" w:after="0" w:afterAutospacing="0"/>
        <w:ind w:left="1710"/>
        <w:rPr>
          <w:rFonts w:ascii="Arial" w:hAnsi="Arial" w:cs="Arial"/>
          <w:sz w:val="20"/>
        </w:rPr>
      </w:pPr>
      <w:r w:rsidRPr="00725FD3">
        <w:rPr>
          <w:rFonts w:ascii="Arial" w:hAnsi="Arial" w:cs="Arial"/>
          <w:sz w:val="20"/>
        </w:rPr>
        <w:t>2340.60 = MAX([(1 – 2340.20) * 2340.63 * 2340.35] * (2340.62 – 2340.61) ,0)</w:t>
      </w:r>
    </w:p>
    <w:p w14:paraId="016DFA96" w14:textId="128DEC5E" w:rsidR="00D04235" w:rsidRPr="00725FD3" w:rsidRDefault="00D04235" w:rsidP="008C03EF">
      <w:pPr>
        <w:pStyle w:val="NormalWeb"/>
        <w:shd w:val="clear" w:color="auto" w:fill="FFFFFF"/>
        <w:spacing w:before="150" w:beforeAutospacing="0" w:after="0" w:afterAutospacing="0"/>
        <w:ind w:left="270"/>
        <w:rPr>
          <w:rFonts w:ascii="Arial" w:hAnsi="Arial" w:cs="Arial"/>
          <w:sz w:val="20"/>
        </w:rPr>
      </w:pPr>
      <w:r w:rsidRPr="00725FD3">
        <w:rPr>
          <w:rFonts w:ascii="Arial" w:hAnsi="Arial" w:cs="Arial"/>
          <w:sz w:val="20"/>
        </w:rPr>
        <w:t>     Else</w:t>
      </w:r>
      <w:r w:rsidR="00725FD3">
        <w:rPr>
          <w:rFonts w:ascii="Arial" w:hAnsi="Arial" w:cs="Arial"/>
          <w:sz w:val="20"/>
        </w:rPr>
        <w:t xml:space="preserve"> (</w:t>
      </w:r>
      <w:r w:rsidR="001E383C">
        <w:rPr>
          <w:rFonts w:ascii="Arial" w:hAnsi="Arial" w:cs="Arial"/>
          <w:sz w:val="20"/>
        </w:rPr>
        <w:t xml:space="preserve">Hydro </w:t>
      </w:r>
      <w:r w:rsidR="00725FD3">
        <w:rPr>
          <w:rFonts w:ascii="Arial" w:hAnsi="Arial" w:cs="Arial"/>
          <w:sz w:val="20"/>
        </w:rPr>
        <w:t xml:space="preserve">Spill Indicator </w:t>
      </w:r>
      <w:r w:rsidR="001E383C">
        <w:rPr>
          <w:rFonts w:ascii="Arial" w:hAnsi="Arial" w:cs="Arial"/>
          <w:sz w:val="20"/>
        </w:rPr>
        <w:t>(</w:t>
      </w:r>
      <w:r w:rsidR="001E383C" w:rsidRPr="00B0495B">
        <w:rPr>
          <w:rFonts w:ascii="Arial" w:hAnsi="Arial" w:cs="Arial"/>
          <w:sz w:val="20"/>
          <w:szCs w:val="20"/>
        </w:rPr>
        <w:t>4000.67</w:t>
      </w:r>
      <w:r w:rsidR="001E383C">
        <w:rPr>
          <w:rFonts w:ascii="Arial" w:hAnsi="Arial" w:cs="Arial"/>
          <w:sz w:val="20"/>
          <w:szCs w:val="20"/>
        </w:rPr>
        <w:t xml:space="preserve">) </w:t>
      </w:r>
      <w:r w:rsidR="00725FD3">
        <w:rPr>
          <w:rFonts w:ascii="Arial" w:hAnsi="Arial" w:cs="Arial"/>
          <w:sz w:val="20"/>
        </w:rPr>
        <w:t>= Y)</w:t>
      </w:r>
    </w:p>
    <w:p w14:paraId="73330F2D" w14:textId="77777777" w:rsidR="00D04235" w:rsidRPr="00725FD3" w:rsidRDefault="00D04235" w:rsidP="008C03EF">
      <w:pPr>
        <w:pStyle w:val="NormalWeb"/>
        <w:shd w:val="clear" w:color="auto" w:fill="FFFFFF"/>
        <w:spacing w:before="150" w:beforeAutospacing="0" w:after="0" w:afterAutospacing="0"/>
        <w:ind w:left="720"/>
        <w:rPr>
          <w:rFonts w:ascii="Arial" w:hAnsi="Arial" w:cs="Arial"/>
          <w:sz w:val="20"/>
        </w:rPr>
      </w:pPr>
      <w:r w:rsidRPr="00725FD3">
        <w:rPr>
          <w:rFonts w:ascii="Arial" w:hAnsi="Arial" w:cs="Arial"/>
          <w:sz w:val="20"/>
        </w:rPr>
        <w:t>     Regulation Opportunity Cost = [(1-Bias Factor) * PJM-Assigned Reg MW *Performance Score] * RT LMP Used</w:t>
      </w:r>
    </w:p>
    <w:p w14:paraId="08DA2484" w14:textId="77777777" w:rsidR="00D04235" w:rsidRPr="00725FD3" w:rsidRDefault="00D04235" w:rsidP="008C03EF">
      <w:pPr>
        <w:pStyle w:val="NormalWeb"/>
        <w:shd w:val="clear" w:color="auto" w:fill="FFFFFF"/>
        <w:spacing w:before="150" w:beforeAutospacing="0" w:after="0" w:afterAutospacing="0"/>
        <w:ind w:left="720"/>
        <w:rPr>
          <w:rFonts w:ascii="Arial" w:hAnsi="Arial" w:cs="Arial"/>
          <w:sz w:val="20"/>
        </w:rPr>
      </w:pPr>
      <w:r w:rsidRPr="00725FD3">
        <w:rPr>
          <w:rFonts w:ascii="Arial" w:hAnsi="Arial" w:cs="Arial"/>
          <w:sz w:val="20"/>
        </w:rPr>
        <w:t>     2340.60 = [(1 – 2340.20) * 2340.63 * 2340.35] * 2340.61</w:t>
      </w:r>
    </w:p>
    <w:p w14:paraId="33B7A203" w14:textId="77777777" w:rsidR="00725FD3" w:rsidRDefault="00725FD3" w:rsidP="00725FD3">
      <w:pPr>
        <w:pStyle w:val="NormalWeb"/>
        <w:shd w:val="clear" w:color="auto" w:fill="FFFFFF"/>
        <w:spacing w:before="150" w:beforeAutospacing="0" w:after="0" w:afterAutospacing="0"/>
        <w:ind w:left="450"/>
        <w:rPr>
          <w:rFonts w:ascii="Arial" w:hAnsi="Arial" w:cs="Arial"/>
          <w:sz w:val="20"/>
        </w:rPr>
      </w:pPr>
    </w:p>
    <w:p w14:paraId="26CF2090" w14:textId="77777777" w:rsidR="005E3B06" w:rsidRPr="00725FD3" w:rsidRDefault="002E4A9C" w:rsidP="005E3B06">
      <w:pPr>
        <w:pStyle w:val="NormalWeb"/>
        <w:shd w:val="clear" w:color="auto" w:fill="FFFFFF"/>
        <w:spacing w:before="150" w:beforeAutospacing="0" w:after="0" w:afterAutospacing="0"/>
        <w:ind w:left="4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 all other generation resources:</w:t>
      </w:r>
    </w:p>
    <w:p w14:paraId="7320F51F" w14:textId="63D7B19E" w:rsidR="005E3B06" w:rsidRDefault="005E3B06" w:rsidP="008C03EF">
      <w:pPr>
        <w:pStyle w:val="NormalWeb"/>
        <w:shd w:val="clear" w:color="auto" w:fill="FFFFFF"/>
        <w:spacing w:before="150" w:beforeAutospacing="0" w:after="0" w:afterAutospacing="0"/>
        <w:ind w:left="720"/>
        <w:rPr>
          <w:rFonts w:ascii="Arial" w:hAnsi="Arial" w:cs="Arial"/>
          <w:sz w:val="20"/>
        </w:rPr>
      </w:pPr>
      <w:r w:rsidRPr="00725FD3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 xml:space="preserve">egulation Opportunity Cost = </w:t>
      </w:r>
      <w:r w:rsidRPr="00725FD3">
        <w:rPr>
          <w:rFonts w:ascii="Arial" w:hAnsi="Arial" w:cs="Arial"/>
          <w:sz w:val="20"/>
        </w:rPr>
        <w:t>Intra-</w:t>
      </w:r>
      <w:r w:rsidR="00A92A54">
        <w:rPr>
          <w:rFonts w:ascii="Arial" w:hAnsi="Arial" w:cs="Arial"/>
          <w:sz w:val="20"/>
        </w:rPr>
        <w:t xml:space="preserve">Commitment </w:t>
      </w:r>
      <w:r w:rsidRPr="00725FD3">
        <w:rPr>
          <w:rFonts w:ascii="Arial" w:hAnsi="Arial" w:cs="Arial"/>
          <w:sz w:val="20"/>
        </w:rPr>
        <w:t>Regulation Opportunity Cost + Ramp-in Regulation Opportunity Cost + Ramp-Out Regulation Opportunity Cost</w:t>
      </w:r>
    </w:p>
    <w:p w14:paraId="5268AB09" w14:textId="701DB790" w:rsidR="005E3B06" w:rsidRPr="00725FD3" w:rsidRDefault="005E3B06" w:rsidP="008C03EF">
      <w:pPr>
        <w:pStyle w:val="NormalWeb"/>
        <w:shd w:val="clear" w:color="auto" w:fill="FFFFFF"/>
        <w:spacing w:before="150" w:beforeAutospacing="0" w:after="0" w:afterAutospacing="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2340.60 = </w:t>
      </w:r>
      <w:r w:rsidRPr="00725FD3">
        <w:rPr>
          <w:rFonts w:ascii="Arial" w:hAnsi="Arial" w:cs="Arial"/>
          <w:sz w:val="20"/>
        </w:rPr>
        <w:t>2340.</w:t>
      </w:r>
      <w:r w:rsidR="00BE7264">
        <w:rPr>
          <w:rFonts w:ascii="Arial" w:hAnsi="Arial" w:cs="Arial"/>
          <w:sz w:val="20"/>
        </w:rPr>
        <w:t>5</w:t>
      </w:r>
      <w:r w:rsidRPr="00725FD3">
        <w:rPr>
          <w:rFonts w:ascii="Arial" w:hAnsi="Arial" w:cs="Arial"/>
          <w:sz w:val="20"/>
        </w:rPr>
        <w:t>9 + 2340.38 + 2340.40</w:t>
      </w:r>
    </w:p>
    <w:p w14:paraId="14764D04" w14:textId="77777777" w:rsidR="005E3B06" w:rsidRDefault="005E3B06" w:rsidP="00725FD3">
      <w:pPr>
        <w:pStyle w:val="NormalWeb"/>
        <w:shd w:val="clear" w:color="auto" w:fill="FFFFFF"/>
        <w:spacing w:before="150" w:beforeAutospacing="0" w:after="0" w:afterAutospacing="0"/>
        <w:ind w:left="450"/>
        <w:rPr>
          <w:rFonts w:ascii="Arial" w:hAnsi="Arial" w:cs="Arial"/>
          <w:sz w:val="20"/>
        </w:rPr>
      </w:pPr>
    </w:p>
    <w:p w14:paraId="197556A4" w14:textId="77777777" w:rsidR="00D04235" w:rsidRPr="00993988" w:rsidRDefault="00993988" w:rsidP="00725FD3">
      <w:pPr>
        <w:pStyle w:val="NormalWeb"/>
        <w:shd w:val="clear" w:color="auto" w:fill="FFFFFF"/>
        <w:spacing w:before="150" w:beforeAutospacing="0" w:after="0" w:afterAutospacing="0"/>
        <w:ind w:left="4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 </w:t>
      </w:r>
      <w:r w:rsidR="00D04235" w:rsidRPr="00993988">
        <w:rPr>
          <w:rFonts w:ascii="Arial" w:hAnsi="Arial" w:cs="Arial"/>
          <w:sz w:val="20"/>
        </w:rPr>
        <w:t xml:space="preserve">Load Response </w:t>
      </w:r>
      <w:r>
        <w:rPr>
          <w:rFonts w:ascii="Arial" w:hAnsi="Arial" w:cs="Arial"/>
          <w:sz w:val="20"/>
        </w:rPr>
        <w:t>resources:</w:t>
      </w:r>
    </w:p>
    <w:p w14:paraId="4589904B" w14:textId="6338DF03" w:rsidR="00D04235" w:rsidRPr="00993988" w:rsidRDefault="00D04235" w:rsidP="008C03EF">
      <w:pPr>
        <w:pStyle w:val="NormalWeb"/>
        <w:shd w:val="clear" w:color="auto" w:fill="FFFFFF"/>
        <w:spacing w:before="150" w:beforeAutospacing="0" w:after="0" w:afterAutospacing="0"/>
        <w:ind w:left="720"/>
        <w:rPr>
          <w:rFonts w:ascii="Arial" w:hAnsi="Arial" w:cs="Arial"/>
          <w:sz w:val="20"/>
        </w:rPr>
      </w:pPr>
      <w:r w:rsidRPr="00993988">
        <w:rPr>
          <w:rFonts w:ascii="Arial" w:hAnsi="Arial" w:cs="Arial"/>
          <w:sz w:val="20"/>
        </w:rPr>
        <w:t>Regulation Opportunity Cost</w:t>
      </w:r>
      <w:r w:rsidR="006B576E">
        <w:rPr>
          <w:rFonts w:ascii="Arial" w:hAnsi="Arial" w:cs="Arial"/>
          <w:sz w:val="20"/>
        </w:rPr>
        <w:t xml:space="preserve"> (2340.60)</w:t>
      </w:r>
      <w:r w:rsidRPr="00993988">
        <w:rPr>
          <w:rFonts w:ascii="Arial" w:hAnsi="Arial" w:cs="Arial"/>
          <w:sz w:val="20"/>
        </w:rPr>
        <w:t xml:space="preserve"> = 0</w:t>
      </w:r>
    </w:p>
    <w:p w14:paraId="4971685C" w14:textId="77777777" w:rsidR="002E4A9C" w:rsidRDefault="002E4A9C" w:rsidP="00725FD3">
      <w:pPr>
        <w:pStyle w:val="NormalWeb"/>
        <w:shd w:val="clear" w:color="auto" w:fill="FFFFFF"/>
        <w:spacing w:before="150" w:beforeAutospacing="0" w:after="0" w:afterAutospacing="0"/>
        <w:ind w:left="450"/>
        <w:rPr>
          <w:rFonts w:ascii="Arial" w:hAnsi="Arial" w:cs="Arial"/>
          <w:sz w:val="20"/>
        </w:rPr>
      </w:pPr>
    </w:p>
    <w:p w14:paraId="1EBD6678" w14:textId="77777777" w:rsidR="008C03EF" w:rsidRDefault="008C03EF" w:rsidP="00861D4E">
      <w:pPr>
        <w:rPr>
          <w:rFonts w:ascii="Arial" w:hAnsi="Arial" w:cs="Arial"/>
          <w:sz w:val="20"/>
        </w:rPr>
      </w:pPr>
    </w:p>
    <w:p w14:paraId="6310C349" w14:textId="559BE09D" w:rsidR="008C03EF" w:rsidRDefault="008C03EF" w:rsidP="008C03EF">
      <w:pPr>
        <w:ind w:left="43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</w:rPr>
        <w:t xml:space="preserve">If </w:t>
      </w:r>
      <w:r>
        <w:rPr>
          <w:rFonts w:ascii="Arial" w:hAnsi="Arial" w:cs="Arial"/>
          <w:color w:val="000000"/>
          <w:sz w:val="20"/>
          <w:szCs w:val="20"/>
        </w:rPr>
        <w:t xml:space="preserve">Performance Score (2340.35) &lt; </w:t>
      </w:r>
      <w:r w:rsidR="00144C32"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color w:val="000000"/>
          <w:sz w:val="20"/>
          <w:szCs w:val="20"/>
        </w:rPr>
        <w:t xml:space="preserve">.25, then </w:t>
      </w:r>
    </w:p>
    <w:p w14:paraId="1520C27B" w14:textId="77777777" w:rsidR="008C03EF" w:rsidRDefault="008C03EF" w:rsidP="008C03EF">
      <w:pPr>
        <w:ind w:left="432"/>
        <w:rPr>
          <w:rFonts w:ascii="Arial" w:hAnsi="Arial" w:cs="Arial"/>
          <w:color w:val="000000"/>
          <w:sz w:val="20"/>
          <w:szCs w:val="20"/>
        </w:rPr>
      </w:pPr>
    </w:p>
    <w:p w14:paraId="24D19EEF" w14:textId="77777777" w:rsidR="008C03EF" w:rsidRDefault="008C03EF" w:rsidP="008C03EF">
      <w:pPr>
        <w:ind w:left="720"/>
        <w:rPr>
          <w:rFonts w:ascii="Arial" w:hAnsi="Arial" w:cs="Arial"/>
          <w:sz w:val="20"/>
        </w:rPr>
      </w:pPr>
      <w:r w:rsidRPr="00993988">
        <w:rPr>
          <w:rFonts w:ascii="Arial" w:hAnsi="Arial" w:cs="Arial"/>
          <w:sz w:val="20"/>
        </w:rPr>
        <w:t>Regulation Lost Opportunity Cost Credit</w:t>
      </w:r>
      <w:r>
        <w:rPr>
          <w:rFonts w:ascii="Arial" w:hAnsi="Arial" w:cs="Arial"/>
          <w:sz w:val="20"/>
        </w:rPr>
        <w:t xml:space="preserve"> (2340.24) = 0</w:t>
      </w:r>
    </w:p>
    <w:p w14:paraId="18CAFDC9" w14:textId="77777777" w:rsidR="008C03EF" w:rsidRDefault="008C03EF" w:rsidP="008C03EF">
      <w:pPr>
        <w:ind w:left="432"/>
        <w:rPr>
          <w:rFonts w:ascii="Arial" w:hAnsi="Arial" w:cs="Arial"/>
          <w:sz w:val="20"/>
        </w:rPr>
      </w:pPr>
    </w:p>
    <w:p w14:paraId="3E76BC05" w14:textId="3DCAA935" w:rsidR="008C03EF" w:rsidRDefault="008C03EF" w:rsidP="008C03EF">
      <w:pPr>
        <w:ind w:left="43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</w:rPr>
        <w:lastRenderedPageBreak/>
        <w:t xml:space="preserve">Else </w:t>
      </w:r>
      <w:r>
        <w:rPr>
          <w:rFonts w:ascii="Arial" w:hAnsi="Arial" w:cs="Arial"/>
          <w:color w:val="000000"/>
          <w:sz w:val="20"/>
          <w:szCs w:val="20"/>
        </w:rPr>
        <w:t xml:space="preserve">Performance Score (2340.35) &gt;= </w:t>
      </w:r>
      <w:r w:rsidR="00861D4E"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color w:val="000000"/>
          <w:sz w:val="20"/>
          <w:szCs w:val="20"/>
        </w:rPr>
        <w:t xml:space="preserve">.25, then </w:t>
      </w:r>
    </w:p>
    <w:p w14:paraId="6C17E7E7" w14:textId="77777777" w:rsidR="008C03EF" w:rsidRDefault="008C03EF" w:rsidP="008C03EF">
      <w:pPr>
        <w:ind w:left="432"/>
        <w:rPr>
          <w:rFonts w:ascii="Arial" w:hAnsi="Arial" w:cs="Arial"/>
          <w:sz w:val="20"/>
        </w:rPr>
      </w:pPr>
    </w:p>
    <w:p w14:paraId="6C286BD2" w14:textId="77777777" w:rsidR="005E3B06" w:rsidRPr="00725FD3" w:rsidRDefault="005E3B06" w:rsidP="008C03EF">
      <w:pPr>
        <w:pStyle w:val="NormalWeb"/>
        <w:shd w:val="clear" w:color="auto" w:fill="FFFFFF"/>
        <w:spacing w:before="150" w:beforeAutospacing="0" w:after="0" w:afterAutospacing="0"/>
        <w:ind w:left="720"/>
        <w:rPr>
          <w:rFonts w:ascii="Arial" w:hAnsi="Arial" w:cs="Arial"/>
          <w:sz w:val="20"/>
        </w:rPr>
      </w:pPr>
      <w:r w:rsidRPr="00725FD3">
        <w:rPr>
          <w:rFonts w:ascii="Arial" w:hAnsi="Arial" w:cs="Arial"/>
          <w:sz w:val="20"/>
        </w:rPr>
        <w:t xml:space="preserve">Regulation Lost Opportunity Cost Credit = Max ((Reg Offer Amount + Regulation Opportunity Cost)/12 - </w:t>
      </w:r>
      <w:r w:rsidRPr="00B0495B">
        <w:rPr>
          <w:rFonts w:ascii="Arial" w:hAnsi="Arial" w:cs="Arial"/>
          <w:sz w:val="20"/>
          <w:szCs w:val="20"/>
        </w:rPr>
        <w:t>Total Regul</w:t>
      </w:r>
      <w:r>
        <w:rPr>
          <w:rFonts w:ascii="Arial" w:hAnsi="Arial" w:cs="Arial"/>
          <w:sz w:val="20"/>
          <w:szCs w:val="20"/>
        </w:rPr>
        <w:t>ation Clearing Price Credits</w:t>
      </w:r>
      <w:r w:rsidRPr="00725FD3">
        <w:rPr>
          <w:rFonts w:ascii="Arial" w:hAnsi="Arial" w:cs="Arial"/>
          <w:sz w:val="20"/>
        </w:rPr>
        <w:t>, 0)</w:t>
      </w:r>
    </w:p>
    <w:p w14:paraId="65BD4E7F" w14:textId="3EFB7D99" w:rsidR="005E3B06" w:rsidRPr="00725FD3" w:rsidRDefault="005E3B06" w:rsidP="008C03EF">
      <w:pPr>
        <w:pStyle w:val="NormalWeb"/>
        <w:shd w:val="clear" w:color="auto" w:fill="FFFFFF"/>
        <w:spacing w:before="150" w:beforeAutospacing="0" w:after="0" w:afterAutospacing="0"/>
        <w:ind w:left="720"/>
        <w:rPr>
          <w:rFonts w:ascii="Arial" w:hAnsi="Arial" w:cs="Arial"/>
          <w:sz w:val="20"/>
        </w:rPr>
      </w:pPr>
      <w:r w:rsidRPr="00725FD3">
        <w:rPr>
          <w:rFonts w:ascii="Arial" w:hAnsi="Arial" w:cs="Arial"/>
          <w:sz w:val="20"/>
        </w:rPr>
        <w:t xml:space="preserve">2340.24 </w:t>
      </w:r>
      <w:r>
        <w:rPr>
          <w:rFonts w:ascii="Arial" w:hAnsi="Arial" w:cs="Arial"/>
          <w:sz w:val="20"/>
        </w:rPr>
        <w:t xml:space="preserve">= MAX((2340.22 + 2340.60)/12 </w:t>
      </w:r>
      <w:r w:rsidRPr="00725FD3">
        <w:rPr>
          <w:rFonts w:ascii="Arial" w:hAnsi="Arial" w:cs="Arial"/>
          <w:sz w:val="20"/>
        </w:rPr>
        <w:t>– (</w:t>
      </w:r>
      <w:r w:rsidRPr="00B0495B">
        <w:rPr>
          <w:rFonts w:ascii="Arial" w:hAnsi="Arial" w:cs="Arial"/>
          <w:sz w:val="20"/>
          <w:szCs w:val="20"/>
        </w:rPr>
        <w:t>2340.</w:t>
      </w:r>
      <w:r w:rsidR="00BE7264">
        <w:rPr>
          <w:rFonts w:ascii="Arial" w:hAnsi="Arial" w:cs="Arial"/>
          <w:sz w:val="20"/>
          <w:szCs w:val="20"/>
        </w:rPr>
        <w:t>67</w:t>
      </w:r>
      <w:r w:rsidRPr="00725FD3">
        <w:rPr>
          <w:rFonts w:ascii="Arial" w:hAnsi="Arial" w:cs="Arial"/>
          <w:sz w:val="20"/>
        </w:rPr>
        <w:t>), 0)</w:t>
      </w:r>
    </w:p>
    <w:p w14:paraId="2A795E0A" w14:textId="77777777" w:rsidR="00D04235" w:rsidRPr="00741CC7" w:rsidRDefault="00D04235" w:rsidP="00741CC7">
      <w:pPr>
        <w:pStyle w:val="NormalWeb"/>
        <w:shd w:val="clear" w:color="auto" w:fill="FFFFFF"/>
        <w:spacing w:before="150" w:beforeAutospacing="0" w:after="0" w:afterAutospacing="0"/>
        <w:ind w:left="450"/>
        <w:rPr>
          <w:rFonts w:ascii="Arial" w:hAnsi="Arial" w:cs="Arial"/>
          <w:sz w:val="20"/>
        </w:rPr>
      </w:pPr>
    </w:p>
    <w:sectPr w:rsidR="00D04235" w:rsidRPr="00741CC7">
      <w:headerReference w:type="default" r:id="rId10"/>
      <w:footerReference w:type="default" r:id="rId11"/>
      <w:footerReference w:type="first" r:id="rId12"/>
      <w:pgSz w:w="15840" w:h="12240" w:orient="landscape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445A9" w14:textId="77777777" w:rsidR="009B5D3D" w:rsidRDefault="009B5D3D">
      <w:r>
        <w:separator/>
      </w:r>
    </w:p>
  </w:endnote>
  <w:endnote w:type="continuationSeparator" w:id="0">
    <w:p w14:paraId="21DDC15F" w14:textId="77777777" w:rsidR="009B5D3D" w:rsidRDefault="009B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DAE33" w14:textId="77777777" w:rsidR="003649A4" w:rsidRDefault="003649A4">
    <w:pPr>
      <w:pStyle w:val="Footer"/>
      <w:jc w:val="center"/>
      <w:rPr>
        <w:rStyle w:val="PageNumber"/>
      </w:rPr>
    </w:pPr>
  </w:p>
  <w:p w14:paraId="3270DB08" w14:textId="7D3391CF" w:rsidR="003649A4" w:rsidRDefault="003649A4">
    <w:pPr>
      <w:pStyle w:val="Footer"/>
    </w:pPr>
    <w:r>
      <w:rPr>
        <w:rFonts w:ascii="Arial" w:hAnsi="Arial"/>
        <w:sz w:val="20"/>
        <w:szCs w:val="20"/>
      </w:rPr>
      <w:t>PJM ©20</w:t>
    </w:r>
    <w:r w:rsidR="00E73D8F">
      <w:rPr>
        <w:rFonts w:ascii="Arial" w:hAnsi="Arial"/>
        <w:sz w:val="20"/>
        <w:szCs w:val="20"/>
      </w:rPr>
      <w:t>2</w:t>
    </w:r>
    <w:r w:rsidR="00A71889">
      <w:rPr>
        <w:rFonts w:ascii="Arial" w:hAnsi="Arial"/>
        <w:sz w:val="20"/>
        <w:szCs w:val="20"/>
      </w:rPr>
      <w:t>5</w:t>
    </w:r>
    <w:r>
      <w:tab/>
    </w:r>
    <w:r>
      <w:tab/>
    </w:r>
    <w:r>
      <w:tab/>
    </w:r>
    <w:r>
      <w:tab/>
    </w:r>
    <w:r>
      <w:tab/>
    </w:r>
    <w:r>
      <w:tab/>
    </w:r>
    <w:r>
      <w:rPr>
        <w:rStyle w:val="PageNumber"/>
        <w:rFonts w:ascii="Arial" w:hAnsi="Arial"/>
        <w:sz w:val="20"/>
        <w:szCs w:val="20"/>
      </w:rPr>
      <w:t xml:space="preserve"> Page </w:t>
    </w:r>
    <w:r>
      <w:rPr>
        <w:rStyle w:val="PageNumber"/>
        <w:rFonts w:ascii="Arial" w:hAnsi="Arial"/>
        <w:sz w:val="20"/>
        <w:szCs w:val="20"/>
      </w:rPr>
      <w:fldChar w:fldCharType="begin"/>
    </w:r>
    <w:r>
      <w:rPr>
        <w:rStyle w:val="PageNumber"/>
        <w:rFonts w:ascii="Arial" w:hAnsi="Arial"/>
        <w:sz w:val="20"/>
        <w:szCs w:val="20"/>
      </w:rPr>
      <w:instrText xml:space="preserve"> PAGE </w:instrText>
    </w:r>
    <w:r>
      <w:rPr>
        <w:rStyle w:val="PageNumber"/>
        <w:rFonts w:ascii="Arial" w:hAnsi="Arial"/>
        <w:sz w:val="20"/>
        <w:szCs w:val="20"/>
      </w:rPr>
      <w:fldChar w:fldCharType="separate"/>
    </w:r>
    <w:r w:rsidR="0010414D">
      <w:rPr>
        <w:rStyle w:val="PageNumber"/>
        <w:rFonts w:ascii="Arial" w:hAnsi="Arial"/>
        <w:noProof/>
        <w:sz w:val="20"/>
        <w:szCs w:val="20"/>
      </w:rPr>
      <w:t>4</w:t>
    </w:r>
    <w:r>
      <w:rPr>
        <w:rStyle w:val="PageNumber"/>
        <w:rFonts w:ascii="Arial" w:hAnsi="Arial"/>
        <w:sz w:val="20"/>
        <w:szCs w:val="20"/>
      </w:rPr>
      <w:fldChar w:fldCharType="end"/>
    </w:r>
    <w:r>
      <w:rPr>
        <w:rStyle w:val="PageNumber"/>
        <w:rFonts w:ascii="Arial" w:hAnsi="Arial"/>
        <w:sz w:val="20"/>
        <w:szCs w:val="20"/>
      </w:rPr>
      <w:t xml:space="preserve"> of </w:t>
    </w:r>
    <w:r>
      <w:rPr>
        <w:rStyle w:val="PageNumber"/>
        <w:rFonts w:ascii="Arial" w:hAnsi="Arial"/>
        <w:sz w:val="20"/>
        <w:szCs w:val="20"/>
      </w:rPr>
      <w:fldChar w:fldCharType="begin"/>
    </w:r>
    <w:r>
      <w:rPr>
        <w:rStyle w:val="PageNumber"/>
        <w:rFonts w:ascii="Arial" w:hAnsi="Arial"/>
        <w:sz w:val="20"/>
        <w:szCs w:val="20"/>
      </w:rPr>
      <w:instrText xml:space="preserve"> NUMPAGES </w:instrText>
    </w:r>
    <w:r>
      <w:rPr>
        <w:rStyle w:val="PageNumber"/>
        <w:rFonts w:ascii="Arial" w:hAnsi="Arial"/>
        <w:sz w:val="20"/>
        <w:szCs w:val="20"/>
      </w:rPr>
      <w:fldChar w:fldCharType="separate"/>
    </w:r>
    <w:r w:rsidR="0010414D">
      <w:rPr>
        <w:rStyle w:val="PageNumber"/>
        <w:rFonts w:ascii="Arial" w:hAnsi="Arial"/>
        <w:noProof/>
        <w:sz w:val="20"/>
        <w:szCs w:val="20"/>
      </w:rPr>
      <w:t>6</w:t>
    </w:r>
    <w:r>
      <w:rPr>
        <w:rStyle w:val="PageNumber"/>
        <w:rFonts w:ascii="Arial" w:hAnsi="Arial"/>
        <w:sz w:val="20"/>
        <w:szCs w:val="20"/>
      </w:rPr>
      <w:fldChar w:fldCharType="end"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DE021" w14:textId="7E611D96" w:rsidR="003649A4" w:rsidRDefault="003649A4">
    <w:pPr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P</w:t>
    </w:r>
    <w:r w:rsidR="00994D7C">
      <w:rPr>
        <w:rFonts w:ascii="Arial" w:hAnsi="Arial"/>
        <w:sz w:val="20"/>
        <w:szCs w:val="20"/>
      </w:rPr>
      <w:t>JM ©20</w:t>
    </w:r>
    <w:r w:rsidR="00A71889">
      <w:rPr>
        <w:rFonts w:ascii="Arial" w:hAnsi="Arial"/>
        <w:sz w:val="20"/>
        <w:szCs w:val="20"/>
      </w:rPr>
      <w:t>25</w:t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PageNumber"/>
        <w:rFonts w:ascii="Arial" w:hAnsi="Arial"/>
        <w:sz w:val="20"/>
        <w:szCs w:val="20"/>
      </w:rPr>
      <w:t xml:space="preserve"> Page </w:t>
    </w:r>
    <w:r>
      <w:rPr>
        <w:rStyle w:val="PageNumber"/>
        <w:rFonts w:ascii="Arial" w:hAnsi="Arial"/>
        <w:sz w:val="20"/>
        <w:szCs w:val="20"/>
      </w:rPr>
      <w:fldChar w:fldCharType="begin"/>
    </w:r>
    <w:r>
      <w:rPr>
        <w:rStyle w:val="PageNumber"/>
        <w:rFonts w:ascii="Arial" w:hAnsi="Arial"/>
        <w:sz w:val="20"/>
        <w:szCs w:val="20"/>
      </w:rPr>
      <w:instrText xml:space="preserve"> PAGE </w:instrText>
    </w:r>
    <w:r>
      <w:rPr>
        <w:rStyle w:val="PageNumber"/>
        <w:rFonts w:ascii="Arial" w:hAnsi="Arial"/>
        <w:sz w:val="20"/>
        <w:szCs w:val="20"/>
      </w:rPr>
      <w:fldChar w:fldCharType="separate"/>
    </w:r>
    <w:r w:rsidR="0010414D">
      <w:rPr>
        <w:rStyle w:val="PageNumber"/>
        <w:rFonts w:ascii="Arial" w:hAnsi="Arial"/>
        <w:noProof/>
        <w:sz w:val="20"/>
        <w:szCs w:val="20"/>
      </w:rPr>
      <w:t>1</w:t>
    </w:r>
    <w:r>
      <w:rPr>
        <w:rStyle w:val="PageNumber"/>
        <w:rFonts w:ascii="Arial" w:hAnsi="Arial"/>
        <w:sz w:val="20"/>
        <w:szCs w:val="20"/>
      </w:rPr>
      <w:fldChar w:fldCharType="end"/>
    </w:r>
    <w:r>
      <w:rPr>
        <w:rStyle w:val="PageNumber"/>
        <w:rFonts w:ascii="Arial" w:hAnsi="Arial"/>
        <w:sz w:val="20"/>
        <w:szCs w:val="20"/>
      </w:rPr>
      <w:t xml:space="preserve"> of </w:t>
    </w:r>
    <w:r>
      <w:rPr>
        <w:rStyle w:val="PageNumber"/>
        <w:rFonts w:ascii="Arial" w:hAnsi="Arial"/>
        <w:sz w:val="20"/>
        <w:szCs w:val="20"/>
      </w:rPr>
      <w:fldChar w:fldCharType="begin"/>
    </w:r>
    <w:r>
      <w:rPr>
        <w:rStyle w:val="PageNumber"/>
        <w:rFonts w:ascii="Arial" w:hAnsi="Arial"/>
        <w:sz w:val="20"/>
        <w:szCs w:val="20"/>
      </w:rPr>
      <w:instrText xml:space="preserve"> NUMPAGES </w:instrText>
    </w:r>
    <w:r>
      <w:rPr>
        <w:rStyle w:val="PageNumber"/>
        <w:rFonts w:ascii="Arial" w:hAnsi="Arial"/>
        <w:sz w:val="20"/>
        <w:szCs w:val="20"/>
      </w:rPr>
      <w:fldChar w:fldCharType="separate"/>
    </w:r>
    <w:r w:rsidR="0010414D">
      <w:rPr>
        <w:rStyle w:val="PageNumber"/>
        <w:rFonts w:ascii="Arial" w:hAnsi="Arial"/>
        <w:noProof/>
        <w:sz w:val="20"/>
        <w:szCs w:val="20"/>
      </w:rPr>
      <w:t>6</w:t>
    </w:r>
    <w:r>
      <w:rPr>
        <w:rStyle w:val="PageNumber"/>
        <w:rFonts w:ascii="Arial" w:hAnsi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0D0A9" w14:textId="77777777" w:rsidR="009B5D3D" w:rsidRDefault="009B5D3D">
      <w:r>
        <w:separator/>
      </w:r>
    </w:p>
  </w:footnote>
  <w:footnote w:type="continuationSeparator" w:id="0">
    <w:p w14:paraId="24727DA5" w14:textId="77777777" w:rsidR="009B5D3D" w:rsidRDefault="009B5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948"/>
      <w:gridCol w:w="5940"/>
    </w:tblGrid>
    <w:tr w:rsidR="003649A4" w14:paraId="25EE1DDA" w14:textId="77777777">
      <w:tc>
        <w:tcPr>
          <w:tcW w:w="6948" w:type="dxa"/>
        </w:tcPr>
        <w:p w14:paraId="34010300" w14:textId="77777777" w:rsidR="003649A4" w:rsidRDefault="009B5D3D">
          <w:pPr>
            <w:pStyle w:val="Header"/>
            <w:rPr>
              <w:rFonts w:ascii="Arial" w:hAnsi="Arial" w:cs="Arial"/>
            </w:rPr>
          </w:pPr>
          <w:r>
            <w:pict w14:anchorId="3ECBAB1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53.25pt;height:20.25pt;mso-wrap-style:none;mso-position-horizontal-relative:char;mso-position-vertical-relative:line;v-text-anchor:middle" o:userdrawn="t" fillcolor="gray">
                <v:imagedata r:id="rId1" o:title=""/>
              </v:shape>
            </w:pict>
          </w:r>
          <w:r w:rsidR="003649A4">
            <w:t xml:space="preserve">  </w:t>
          </w:r>
        </w:p>
      </w:tc>
      <w:tc>
        <w:tcPr>
          <w:tcW w:w="5940" w:type="dxa"/>
        </w:tcPr>
        <w:p w14:paraId="25DCE29B" w14:textId="77777777" w:rsidR="003649A4" w:rsidRDefault="003649A4">
          <w:pPr>
            <w:pStyle w:val="Header"/>
            <w:jc w:val="right"/>
          </w:pPr>
          <w:r>
            <w:rPr>
              <w:rFonts w:ascii="Arial" w:hAnsi="Arial" w:cs="Arial"/>
            </w:rPr>
            <w:t>MSRS Report Format Documentation</w:t>
          </w:r>
        </w:p>
      </w:tc>
    </w:tr>
  </w:tbl>
  <w:p w14:paraId="3AFC059B" w14:textId="77777777" w:rsidR="003649A4" w:rsidRDefault="003649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100A"/>
    <w:multiLevelType w:val="multilevel"/>
    <w:tmpl w:val="CD00129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DCE04E6"/>
    <w:multiLevelType w:val="multilevel"/>
    <w:tmpl w:val="CCC2E726"/>
    <w:lvl w:ilvl="0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AMO_ReportControlsVisible" w:val="Empty"/>
    <w:docVar w:name="_AMO_UniqueIdentifier" w:val="7bc78875-de1c-463c-ba24-2af7cf978c0a"/>
  </w:docVars>
  <w:rsids>
    <w:rsidRoot w:val="006E75D0"/>
    <w:rsid w:val="00036776"/>
    <w:rsid w:val="0003730C"/>
    <w:rsid w:val="00052844"/>
    <w:rsid w:val="000567DE"/>
    <w:rsid w:val="00067CC3"/>
    <w:rsid w:val="00091B4F"/>
    <w:rsid w:val="000E46CC"/>
    <w:rsid w:val="0010116D"/>
    <w:rsid w:val="0010414D"/>
    <w:rsid w:val="00116A81"/>
    <w:rsid w:val="00120D6C"/>
    <w:rsid w:val="001419A1"/>
    <w:rsid w:val="00144C32"/>
    <w:rsid w:val="00173524"/>
    <w:rsid w:val="00176F6B"/>
    <w:rsid w:val="001A5A91"/>
    <w:rsid w:val="001B1F5C"/>
    <w:rsid w:val="001D1E70"/>
    <w:rsid w:val="001D5D54"/>
    <w:rsid w:val="001E383C"/>
    <w:rsid w:val="001F10FE"/>
    <w:rsid w:val="00214AC8"/>
    <w:rsid w:val="00232EB5"/>
    <w:rsid w:val="00241756"/>
    <w:rsid w:val="00276465"/>
    <w:rsid w:val="002919D2"/>
    <w:rsid w:val="002923E8"/>
    <w:rsid w:val="002A45DA"/>
    <w:rsid w:val="002B1440"/>
    <w:rsid w:val="002B3982"/>
    <w:rsid w:val="002E4A9C"/>
    <w:rsid w:val="003311E8"/>
    <w:rsid w:val="003649A4"/>
    <w:rsid w:val="0037013F"/>
    <w:rsid w:val="003B3ECC"/>
    <w:rsid w:val="003D1EF6"/>
    <w:rsid w:val="003F2842"/>
    <w:rsid w:val="00437099"/>
    <w:rsid w:val="004463EE"/>
    <w:rsid w:val="004522DF"/>
    <w:rsid w:val="00457EEB"/>
    <w:rsid w:val="00492F7A"/>
    <w:rsid w:val="004A47D0"/>
    <w:rsid w:val="004A554C"/>
    <w:rsid w:val="004C7E96"/>
    <w:rsid w:val="005214ED"/>
    <w:rsid w:val="00522496"/>
    <w:rsid w:val="00551DD4"/>
    <w:rsid w:val="005A2000"/>
    <w:rsid w:val="005B3501"/>
    <w:rsid w:val="005E3B06"/>
    <w:rsid w:val="005F21B7"/>
    <w:rsid w:val="005F5725"/>
    <w:rsid w:val="005F677A"/>
    <w:rsid w:val="00614C48"/>
    <w:rsid w:val="006430C9"/>
    <w:rsid w:val="006625E1"/>
    <w:rsid w:val="00681423"/>
    <w:rsid w:val="006B576E"/>
    <w:rsid w:val="006E75D0"/>
    <w:rsid w:val="00725FD3"/>
    <w:rsid w:val="007335BA"/>
    <w:rsid w:val="00741CC7"/>
    <w:rsid w:val="00751326"/>
    <w:rsid w:val="007616DF"/>
    <w:rsid w:val="007630B7"/>
    <w:rsid w:val="007F2ECF"/>
    <w:rsid w:val="00816584"/>
    <w:rsid w:val="00826D0E"/>
    <w:rsid w:val="00830EC6"/>
    <w:rsid w:val="00861D4E"/>
    <w:rsid w:val="008B0979"/>
    <w:rsid w:val="008C03EF"/>
    <w:rsid w:val="008F5D09"/>
    <w:rsid w:val="00901706"/>
    <w:rsid w:val="00993988"/>
    <w:rsid w:val="00994D7C"/>
    <w:rsid w:val="009B5D3D"/>
    <w:rsid w:val="009F247A"/>
    <w:rsid w:val="00A42ED5"/>
    <w:rsid w:val="00A56A2E"/>
    <w:rsid w:val="00A71889"/>
    <w:rsid w:val="00A92A54"/>
    <w:rsid w:val="00AB2B7E"/>
    <w:rsid w:val="00AE7550"/>
    <w:rsid w:val="00B0495B"/>
    <w:rsid w:val="00B36EA3"/>
    <w:rsid w:val="00B61D50"/>
    <w:rsid w:val="00BB2F93"/>
    <w:rsid w:val="00BE7264"/>
    <w:rsid w:val="00C17A99"/>
    <w:rsid w:val="00C4028A"/>
    <w:rsid w:val="00C73C4F"/>
    <w:rsid w:val="00C95A7B"/>
    <w:rsid w:val="00D04235"/>
    <w:rsid w:val="00D4373E"/>
    <w:rsid w:val="00D62E18"/>
    <w:rsid w:val="00D85E5D"/>
    <w:rsid w:val="00DA38CA"/>
    <w:rsid w:val="00DB4C35"/>
    <w:rsid w:val="00DF620D"/>
    <w:rsid w:val="00E141F3"/>
    <w:rsid w:val="00E206EF"/>
    <w:rsid w:val="00E550BF"/>
    <w:rsid w:val="00E73D8F"/>
    <w:rsid w:val="00E766DA"/>
    <w:rsid w:val="00F12C00"/>
    <w:rsid w:val="00F46C63"/>
    <w:rsid w:val="00F51811"/>
    <w:rsid w:val="00FB4B55"/>
    <w:rsid w:val="00FD3540"/>
    <w:rsid w:val="00FE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599511"/>
  <w15:chartTrackingRefBased/>
  <w15:docId w15:val="{38DB1E2C-B24D-475C-8FA3-9BB1E73B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pPr>
      <w:spacing w:before="360" w:after="360"/>
    </w:pPr>
    <w:rPr>
      <w:b/>
      <w:bCs/>
      <w:caps/>
      <w:szCs w:val="26"/>
      <w:u w:val="single"/>
    </w:rPr>
  </w:style>
  <w:style w:type="paragraph" w:styleId="TOC2">
    <w:name w:val="toc 2"/>
    <w:basedOn w:val="Normal"/>
    <w:next w:val="Normal"/>
    <w:autoRedefine/>
    <w:semiHidden/>
    <w:rPr>
      <w:b/>
      <w:bCs/>
      <w:smallCaps/>
      <w:szCs w:val="26"/>
    </w:rPr>
  </w:style>
  <w:style w:type="paragraph" w:styleId="TOC3">
    <w:name w:val="toc 3"/>
    <w:basedOn w:val="Normal"/>
    <w:next w:val="Normal"/>
    <w:autoRedefine/>
    <w:semiHidden/>
    <w:rPr>
      <w:smallCaps/>
      <w:szCs w:val="26"/>
    </w:rPr>
  </w:style>
  <w:style w:type="paragraph" w:styleId="TOC4">
    <w:name w:val="toc 4"/>
    <w:basedOn w:val="Normal"/>
    <w:next w:val="Normal"/>
    <w:autoRedefine/>
    <w:semiHidden/>
    <w:rPr>
      <w:szCs w:val="26"/>
    </w:rPr>
  </w:style>
  <w:style w:type="paragraph" w:styleId="TOC5">
    <w:name w:val="toc 5"/>
    <w:basedOn w:val="Normal"/>
    <w:next w:val="Normal"/>
    <w:autoRedefine/>
    <w:semiHidden/>
    <w:rPr>
      <w:szCs w:val="26"/>
    </w:rPr>
  </w:style>
  <w:style w:type="paragraph" w:styleId="TOC6">
    <w:name w:val="toc 6"/>
    <w:basedOn w:val="Normal"/>
    <w:next w:val="Normal"/>
    <w:autoRedefine/>
    <w:semiHidden/>
    <w:rPr>
      <w:szCs w:val="26"/>
    </w:rPr>
  </w:style>
  <w:style w:type="paragraph" w:styleId="TOC7">
    <w:name w:val="toc 7"/>
    <w:basedOn w:val="Normal"/>
    <w:next w:val="Normal"/>
    <w:autoRedefine/>
    <w:semiHidden/>
    <w:rPr>
      <w:szCs w:val="26"/>
    </w:rPr>
  </w:style>
  <w:style w:type="paragraph" w:styleId="TOC8">
    <w:name w:val="toc 8"/>
    <w:basedOn w:val="Normal"/>
    <w:next w:val="Normal"/>
    <w:autoRedefine/>
    <w:semiHidden/>
    <w:rPr>
      <w:szCs w:val="26"/>
    </w:rPr>
  </w:style>
  <w:style w:type="paragraph" w:styleId="TOC9">
    <w:name w:val="toc 9"/>
    <w:basedOn w:val="Normal"/>
    <w:next w:val="Normal"/>
    <w:autoRedefine/>
    <w:semiHidden/>
    <w:rPr>
      <w:szCs w:val="2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ind w:left="360" w:hanging="360"/>
    </w:pPr>
  </w:style>
  <w:style w:type="paragraph" w:styleId="BodyText">
    <w:name w:val="Body Text"/>
    <w:basedOn w:val="Normal"/>
    <w:pPr>
      <w:spacing w:after="120"/>
    </w:pPr>
  </w:style>
  <w:style w:type="paragraph" w:styleId="NormalIndent">
    <w:name w:val="Normal Indent"/>
    <w:basedOn w:val="Normal"/>
    <w:pPr>
      <w:widowControl w:val="0"/>
      <w:spacing w:line="240" w:lineRule="atLeast"/>
      <w:ind w:left="900" w:hanging="900"/>
    </w:pPr>
    <w:rPr>
      <w:sz w:val="20"/>
      <w:szCs w:val="20"/>
    </w:rPr>
  </w:style>
  <w:style w:type="character" w:customStyle="1" w:styleId="BodyTextChar">
    <w:name w:val="Body Text Char"/>
    <w:rPr>
      <w:sz w:val="24"/>
      <w:szCs w:val="24"/>
      <w:lang w:val="en-US" w:eastAsia="en-US" w:bidi="ar-SA"/>
    </w:rPr>
  </w:style>
  <w:style w:type="character" w:customStyle="1" w:styleId="Heading1Char">
    <w:name w:val="Heading 1 Char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BodyTextCharChar">
    <w:name w:val="Body Text Char Char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1">
    <w:name w:val="m1"/>
    <w:rPr>
      <w:color w:val="0000FF"/>
    </w:rPr>
  </w:style>
  <w:style w:type="character" w:customStyle="1" w:styleId="pi1">
    <w:name w:val="pi1"/>
    <w:rPr>
      <w:color w:val="0000FF"/>
    </w:rPr>
  </w:style>
  <w:style w:type="character" w:customStyle="1" w:styleId="t1">
    <w:name w:val="t1"/>
    <w:rPr>
      <w:color w:val="990000"/>
    </w:rPr>
  </w:style>
  <w:style w:type="character" w:customStyle="1" w:styleId="b1">
    <w:name w:val="b1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tx1">
    <w:name w:val="tx1"/>
    <w:rPr>
      <w:b/>
      <w:bCs/>
    </w:rPr>
  </w:style>
  <w:style w:type="paragraph" w:customStyle="1" w:styleId="BulletList">
    <w:name w:val="Bullet List"/>
    <w:basedOn w:val="Heading1"/>
    <w:autoRedefine/>
    <w:pPr>
      <w:numPr>
        <w:numId w:val="3"/>
      </w:numPr>
      <w:ind w:left="360" w:firstLine="0"/>
    </w:pPr>
    <w:rPr>
      <w:b w:val="0"/>
      <w:kern w:val="0"/>
      <w:sz w:val="20"/>
      <w:szCs w:val="20"/>
    </w:rPr>
  </w:style>
  <w:style w:type="paragraph" w:customStyle="1" w:styleId="PJMFormulaCentered">
    <w:name w:val="PJM_Formula + Centered"/>
    <w:basedOn w:val="Normal"/>
    <w:pPr>
      <w:spacing w:after="120"/>
      <w:jc w:val="center"/>
    </w:pPr>
    <w:rPr>
      <w:rFonts w:ascii="Arial" w:hAnsi="Arial"/>
      <w:i/>
      <w:sz w:val="20"/>
    </w:rPr>
  </w:style>
  <w:style w:type="paragraph" w:customStyle="1" w:styleId="TableParagraph">
    <w:name w:val="Table Paragraph"/>
    <w:basedOn w:val="Normal"/>
    <w:uiPriority w:val="1"/>
    <w:qFormat/>
    <w:rsid w:val="004C7E96"/>
    <w:pPr>
      <w:spacing w:line="227" w:lineRule="exact"/>
      <w:ind w:left="107"/>
    </w:pPr>
  </w:style>
  <w:style w:type="paragraph" w:styleId="Revision">
    <w:name w:val="Revision"/>
    <w:hidden/>
    <w:uiPriority w:val="99"/>
    <w:semiHidden/>
    <w:rsid w:val="00FD3540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71889"/>
    <w:pPr>
      <w:spacing w:before="100" w:beforeAutospacing="1" w:after="100" w:afterAutospacing="1"/>
    </w:pPr>
  </w:style>
  <w:style w:type="character" w:styleId="CommentReference">
    <w:name w:val="annotation reference"/>
    <w:uiPriority w:val="99"/>
    <w:semiHidden/>
    <w:unhideWhenUsed/>
    <w:rsid w:val="005F57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7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72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7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F5725"/>
    <w:rPr>
      <w:b/>
      <w:bCs/>
    </w:rPr>
  </w:style>
  <w:style w:type="character" w:styleId="Strong">
    <w:name w:val="Strong"/>
    <w:uiPriority w:val="22"/>
    <w:qFormat/>
    <w:rsid w:val="00D0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30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3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2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144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43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7895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510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1444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117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9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102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276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0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6634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7256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0172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668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22231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54257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20082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93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33639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228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5784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629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1457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9956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2911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0838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45935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645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60498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21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8468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207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64585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2312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781648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481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9563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80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4143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30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14019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CD6A1-B4C2-4FF8-933A-63319BFFC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</vt:lpstr>
    </vt:vector>
  </TitlesOfParts>
  <Company>Oxygen Consulting, LLC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</dc:title>
  <dc:subject/>
  <dc:creator>DISCIN</dc:creator>
  <cp:keywords/>
  <dc:description/>
  <cp:lastModifiedBy>Disciullo, Nicholas</cp:lastModifiedBy>
  <cp:revision>2</cp:revision>
  <cp:lastPrinted>2012-10-16T18:54:00Z</cp:lastPrinted>
  <dcterms:created xsi:type="dcterms:W3CDTF">2025-06-18T19:21:00Z</dcterms:created>
  <dcterms:modified xsi:type="dcterms:W3CDTF">2025-06-18T19:21:00Z</dcterms:modified>
</cp:coreProperties>
</file>