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64B8FBF" w14:textId="77777777">
      <w:pPr>
        <w:pStyle w:val="MeetingDetails"/>
      </w:pPr>
      <w:r w:rsidRPr="002E16A0">
        <w:t>Market Implementation Committee</w:t>
      </w:r>
    </w:p>
    <w:p w:rsidR="00CC0472" w:rsidRPr="002E16A0" w:rsidP="00CC0472" w14:paraId="1BD64C29" w14:textId="77777777">
      <w:pPr>
        <w:pStyle w:val="MeetingDetails"/>
      </w:pPr>
      <w:r>
        <w:t xml:space="preserve">WebEx </w:t>
      </w:r>
      <w:r w:rsidR="00021E10">
        <w:t xml:space="preserve">/ </w:t>
      </w:r>
      <w:r w:rsidR="00021E10">
        <w:rPr>
          <w:szCs w:val="18"/>
        </w:rPr>
        <w:t>Conference &amp; Training Center</w:t>
      </w:r>
    </w:p>
    <w:p w:rsidR="006B5673" w:rsidRPr="002E16A0" w:rsidP="006B5673" w14:paraId="07347619" w14:textId="77777777">
      <w:pPr>
        <w:pStyle w:val="MeetingDetails"/>
      </w:pPr>
      <w:r>
        <w:t>February</w:t>
      </w:r>
      <w:r w:rsidR="00D15EE3">
        <w:t xml:space="preserve"> </w:t>
      </w:r>
      <w:r>
        <w:t>8</w:t>
      </w:r>
      <w:r w:rsidR="00172356">
        <w:t>, 2023</w:t>
      </w:r>
    </w:p>
    <w:p w:rsidR="00CC0472" w:rsidRPr="00A3732B" w:rsidP="00CC0472" w14:paraId="02A34F37" w14:textId="77777777">
      <w:pPr>
        <w:pStyle w:val="MeetingDetails"/>
      </w:pPr>
      <w:r>
        <w:t>9</w:t>
      </w:r>
      <w:r w:rsidRPr="002E16A0">
        <w:t>:</w:t>
      </w:r>
      <w:r w:rsidR="008F5C26">
        <w:t>0</w:t>
      </w:r>
      <w:r w:rsidRPr="002E16A0">
        <w:t>0 a.m</w:t>
      </w:r>
      <w:r w:rsidRPr="00F415AE">
        <w:t xml:space="preserve">. – </w:t>
      </w:r>
      <w:r w:rsidR="00612273">
        <w:t>4</w:t>
      </w:r>
      <w:r w:rsidRPr="00612273" w:rsidR="00A46F7D">
        <w:t>:</w:t>
      </w:r>
      <w:r w:rsidR="00612273">
        <w:t>0</w:t>
      </w:r>
      <w:r w:rsidRPr="00612273" w:rsidR="00E95174">
        <w:t>0</w:t>
      </w:r>
      <w:r w:rsidRPr="00612273" w:rsidR="002B3F95">
        <w:t xml:space="preserve"> </w:t>
      </w:r>
      <w:r w:rsidR="00E95174">
        <w:t>p</w:t>
      </w:r>
      <w:r w:rsidR="00A46F7D">
        <w:t>.m.</w:t>
      </w:r>
      <w:r w:rsidRPr="00A3732B">
        <w:t xml:space="preserve"> EPT</w:t>
      </w:r>
    </w:p>
    <w:p w:rsidR="00B62597" w:rsidRPr="00B62597" w:rsidP="00B62597" w14:paraId="4E2291F3" w14:textId="77777777">
      <w:pPr>
        <w:rPr>
          <w:rFonts w:ascii="Arial Narrow" w:hAnsi="Arial Narrow"/>
          <w:szCs w:val="20"/>
        </w:rPr>
      </w:pPr>
    </w:p>
    <w:p w:rsidR="00B62597" w:rsidRPr="00772D03" w:rsidP="009F52D5" w14:paraId="1F45EE20"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9:10</w:t>
      </w:r>
      <w:r w:rsidRPr="00B62597">
        <w:t>)</w:t>
      </w:r>
      <w:r w:rsidR="001F34DC">
        <w:t xml:space="preserve"> </w:t>
      </w:r>
    </w:p>
    <w:bookmarkEnd w:id="0"/>
    <w:bookmarkEnd w:id="1"/>
    <w:p w:rsidR="00020CB5" w:rsidRPr="00020CB5" w:rsidP="00AE221E" w14:paraId="58CCF9BF"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A16BB1" w:rsidP="00612273" w14:paraId="4A95F019" w14:textId="2FBF22E2">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612273">
        <w:rPr>
          <w:szCs w:val="24"/>
        </w:rPr>
        <w:t>January 11</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FA456A" w:rsidRPr="00FA456A" w:rsidP="00612273" w14:paraId="52AA15B0" w14:textId="51FDE4A8">
      <w:pPr>
        <w:pStyle w:val="SecondaryHeading-Numbered"/>
        <w:numPr>
          <w:ilvl w:val="0"/>
          <w:numId w:val="0"/>
        </w:numPr>
        <w:ind w:left="720"/>
        <w:rPr>
          <w:rStyle w:val="Hyperlink"/>
          <w:rFonts w:cs="Calibri"/>
          <w:bCs/>
          <w:color w:val="auto"/>
          <w:u w:val="none"/>
        </w:rPr>
      </w:pPr>
      <w:r>
        <w:rPr>
          <w:rFonts w:cs="Calibri"/>
          <w:bCs/>
        </w:rPr>
        <w:t>The Committee will be asked to approve the draft minutes from the January 13, 2022 Special Session on the Periodic Review of Default CONE and ACR Values.</w:t>
      </w:r>
    </w:p>
    <w:p w:rsidR="00E0681D" w:rsidRPr="00612273" w:rsidP="00612273" w14:paraId="7528D582" w14:textId="40CE2AE5">
      <w:pPr>
        <w:pStyle w:val="PrimaryHeading"/>
      </w:pPr>
      <w:r>
        <w:t>Endorsements/Approvals</w:t>
      </w:r>
      <w:r w:rsidR="00D41B71">
        <w:t xml:space="preserve"> </w:t>
      </w:r>
      <w:r w:rsidRPr="00E0764E" w:rsidR="007E7799">
        <w:t>(</w:t>
      </w:r>
      <w:r w:rsidR="00830EEE">
        <w:t>9:10 – 10:15</w:t>
      </w:r>
      <w:r w:rsidR="00D303A7">
        <w:t xml:space="preserve">) </w:t>
      </w:r>
    </w:p>
    <w:p w:rsidR="00612273" w:rsidP="00612273" w14:paraId="058A2FFC" w14:textId="5F2B108C">
      <w:pPr>
        <w:pStyle w:val="ListParagraph"/>
        <w:numPr>
          <w:ilvl w:val="0"/>
          <w:numId w:val="4"/>
        </w:numPr>
        <w:spacing w:after="200"/>
        <w:rPr>
          <w:rFonts w:ascii="Arial Narrow" w:hAnsi="Arial Narrow" w:cs="Calibri"/>
          <w:bCs/>
          <w:u w:val="single"/>
        </w:rPr>
      </w:pPr>
      <w:r w:rsidRPr="008E05B3">
        <w:rPr>
          <w:rFonts w:ascii="Arial Narrow" w:hAnsi="Arial Narrow" w:cs="Calibri"/>
          <w:bCs/>
          <w:u w:val="single"/>
        </w:rPr>
        <w:t>Manual 27 Revisions: Schedule 9</w:t>
      </w:r>
      <w:r>
        <w:rPr>
          <w:rFonts w:ascii="Arial Narrow" w:hAnsi="Arial Narrow" w:cs="Calibri"/>
          <w:bCs/>
          <w:u w:val="single"/>
        </w:rPr>
        <w:t xml:space="preserve"> </w:t>
      </w:r>
      <w:r w:rsidRPr="008E05B3">
        <w:rPr>
          <w:rFonts w:ascii="Arial Narrow" w:hAnsi="Arial Narrow" w:cs="Calibri"/>
          <w:bCs/>
          <w:u w:val="single"/>
        </w:rPr>
        <w:t>-</w:t>
      </w:r>
      <w:r>
        <w:rPr>
          <w:rFonts w:ascii="Arial Narrow" w:hAnsi="Arial Narrow" w:cs="Calibri"/>
          <w:bCs/>
          <w:u w:val="single"/>
        </w:rPr>
        <w:t xml:space="preserve"> </w:t>
      </w:r>
      <w:r w:rsidRPr="008E05B3">
        <w:rPr>
          <w:rFonts w:ascii="Arial Narrow" w:hAnsi="Arial Narrow" w:cs="Calibri"/>
          <w:bCs/>
          <w:u w:val="single"/>
        </w:rPr>
        <w:t>PJM Settlement</w:t>
      </w:r>
      <w:r>
        <w:rPr>
          <w:rFonts w:ascii="Arial Narrow" w:hAnsi="Arial Narrow" w:cs="Calibri"/>
          <w:bCs/>
          <w:u w:val="single"/>
        </w:rPr>
        <w:t xml:space="preserve"> (</w:t>
      </w:r>
      <w:r w:rsidR="00830EEE">
        <w:rPr>
          <w:rFonts w:ascii="Arial Narrow" w:hAnsi="Arial Narrow" w:cs="Calibri"/>
          <w:bCs/>
          <w:u w:val="single"/>
        </w:rPr>
        <w:t>9:10 – 9:30</w:t>
      </w:r>
      <w:r>
        <w:rPr>
          <w:rFonts w:ascii="Arial Narrow" w:hAnsi="Arial Narrow" w:cs="Calibri"/>
          <w:bCs/>
          <w:u w:val="single"/>
        </w:rPr>
        <w:t>)</w:t>
      </w:r>
    </w:p>
    <w:p w:rsidR="00612273" w:rsidP="00612273" w14:paraId="215F7DA9" w14:textId="77777777">
      <w:pPr>
        <w:pStyle w:val="ListParagraph"/>
        <w:rPr>
          <w:rFonts w:ascii="Arial Narrow" w:hAnsi="Arial Narrow" w:cs="Calibri"/>
        </w:rPr>
      </w:pPr>
      <w:r w:rsidRPr="008E05B3">
        <w:rPr>
          <w:rFonts w:ascii="Arial Narrow" w:hAnsi="Arial Narrow" w:cs="Calibri"/>
        </w:rPr>
        <w:t xml:space="preserve">Sean Flamm will review revisions to the allocation methodology for Schedule 9: PJM Settlement </w:t>
      </w:r>
      <w:r w:rsidRPr="008E05B3">
        <w:rPr>
          <w:rFonts w:ascii="Arial Narrow" w:hAnsi="Arial Narrow" w:cs="Calibri"/>
        </w:rPr>
        <w:t>charges</w:t>
      </w:r>
      <w:r w:rsidRPr="008E05B3">
        <w:rPr>
          <w:rFonts w:ascii="Arial Narrow" w:hAnsi="Arial Narrow" w:cs="Calibri"/>
        </w:rPr>
        <w:t xml:space="preserve"> in Manual 27: Open Access Transmission Tariff Accounting.  These revisions conform </w:t>
      </w:r>
      <w:r w:rsidRPr="008E05B3">
        <w:rPr>
          <w:rFonts w:ascii="Arial Narrow" w:hAnsi="Arial Narrow" w:cs="Calibri"/>
        </w:rPr>
        <w:t>with</w:t>
      </w:r>
      <w:r w:rsidRPr="008E05B3">
        <w:rPr>
          <w:rFonts w:ascii="Arial Narrow" w:hAnsi="Arial Narrow" w:cs="Calibri"/>
        </w:rPr>
        <w:t xml:space="preserve"> the settlement agreement approved by the FERC in docket ER22-26 in November 2022.  </w:t>
      </w:r>
    </w:p>
    <w:p w:rsidR="007127B8" w:rsidRPr="008141B1" w:rsidP="008141B1" w14:paraId="0243088D" w14:textId="354CA03E">
      <w:pPr>
        <w:pStyle w:val="ListParagraph"/>
        <w:rPr>
          <w:rFonts w:ascii="Arial Narrow" w:hAnsi="Arial Narrow" w:cs="Calibri"/>
          <w:b/>
        </w:rPr>
      </w:pPr>
      <w:r w:rsidRPr="00612273">
        <w:rPr>
          <w:rFonts w:ascii="Arial Narrow" w:hAnsi="Arial Narrow" w:cs="Calibri"/>
          <w:b/>
        </w:rPr>
        <w:t xml:space="preserve">The committee </w:t>
      </w:r>
      <w:r w:rsidRPr="00612273">
        <w:rPr>
          <w:rFonts w:ascii="Arial Narrow" w:hAnsi="Arial Narrow" w:cs="Calibri"/>
          <w:b/>
        </w:rPr>
        <w:t>will be asked</w:t>
      </w:r>
      <w:r>
        <w:rPr>
          <w:rFonts w:ascii="Arial Narrow" w:hAnsi="Arial Narrow" w:cs="Calibri"/>
          <w:b/>
        </w:rPr>
        <w:t xml:space="preserve"> to endorse the revisions at</w:t>
      </w:r>
      <w:r w:rsidRPr="00612273">
        <w:rPr>
          <w:rFonts w:ascii="Arial Narrow" w:hAnsi="Arial Narrow" w:cs="Calibri"/>
          <w:b/>
        </w:rPr>
        <w:t xml:space="preserve"> this meeting.</w:t>
      </w:r>
    </w:p>
    <w:p w:rsidR="00830EEE" w:rsidRPr="00612273" w:rsidP="00612273" w14:paraId="0D3A07E3" w14:textId="77777777">
      <w:pPr>
        <w:pStyle w:val="ListParagraph"/>
        <w:rPr>
          <w:rFonts w:ascii="Arial Narrow" w:hAnsi="Arial Narrow" w:cs="Calibri"/>
          <w:b/>
        </w:rPr>
      </w:pPr>
    </w:p>
    <w:p w:rsidR="00830EEE" w:rsidP="00830EEE" w14:paraId="6276F675" w14:textId="3BD84433">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Performance Impact of Multi-schedule Model in MCE on ECC Model Implementation </w:t>
      </w:r>
      <w:r w:rsidRPr="008829E1">
        <w:rPr>
          <w:rFonts w:ascii="Arial Narrow" w:hAnsi="Arial Narrow" w:cs="Calibri"/>
          <w:bCs/>
          <w:u w:val="single"/>
        </w:rPr>
        <w:t>(</w:t>
      </w:r>
      <w:r>
        <w:rPr>
          <w:rFonts w:ascii="Arial Narrow" w:hAnsi="Arial Narrow" w:cs="Calibri"/>
          <w:bCs/>
          <w:u w:val="single"/>
        </w:rPr>
        <w:t>9:30 – 10:15</w:t>
      </w:r>
      <w:r w:rsidRPr="008829E1">
        <w:rPr>
          <w:rFonts w:ascii="Arial Narrow" w:hAnsi="Arial Narrow" w:cs="Calibri"/>
          <w:bCs/>
          <w:u w:val="single"/>
        </w:rPr>
        <w:t>)</w:t>
      </w:r>
    </w:p>
    <w:p w:rsidR="00830EEE" w:rsidP="00830EEE" w14:paraId="08D9D8A0" w14:textId="6C628F55">
      <w:pPr>
        <w:pStyle w:val="ListParagraph"/>
        <w:numPr>
          <w:ilvl w:val="1"/>
          <w:numId w:val="4"/>
        </w:numPr>
        <w:spacing w:after="200"/>
        <w:rPr>
          <w:rFonts w:ascii="Arial Narrow" w:hAnsi="Arial Narrow" w:cs="Calibri"/>
        </w:rPr>
      </w:pPr>
      <w:r>
        <w:rPr>
          <w:rFonts w:ascii="Arial Narrow" w:hAnsi="Arial Narrow" w:cs="Calibri"/>
        </w:rPr>
        <w:t>Keyur</w:t>
      </w:r>
      <w:r>
        <w:rPr>
          <w:rFonts w:ascii="Arial Narrow" w:hAnsi="Arial Narrow" w:cs="Calibri"/>
        </w:rPr>
        <w:t xml:space="preserve"> Patel </w:t>
      </w:r>
      <w:r w:rsidR="00C05428">
        <w:rPr>
          <w:rFonts w:ascii="Arial Narrow" w:hAnsi="Arial Narrow" w:cs="Calibri"/>
        </w:rPr>
        <w:t xml:space="preserve">will review the PJM whitepaper, </w:t>
      </w:r>
      <w:r w:rsidRPr="00DF415A">
        <w:rPr>
          <w:rFonts w:ascii="Arial Narrow" w:hAnsi="Arial Narrow" w:cs="Calibri"/>
        </w:rPr>
        <w:t>Problem Statement and</w:t>
      </w:r>
      <w:r>
        <w:rPr>
          <w:rFonts w:ascii="Arial Narrow" w:hAnsi="Arial Narrow" w:cs="Calibri"/>
        </w:rPr>
        <w:t xml:space="preserve"> revised</w:t>
      </w:r>
      <w:r w:rsidRPr="00DF415A">
        <w:rPr>
          <w:rFonts w:ascii="Arial Narrow" w:hAnsi="Arial Narrow" w:cs="Calibri"/>
        </w:rPr>
        <w:t xml:space="preserve"> Issue Charge </w:t>
      </w:r>
      <w:r>
        <w:rPr>
          <w:rFonts w:ascii="Arial Narrow" w:hAnsi="Arial Narrow" w:cs="Calibri"/>
        </w:rPr>
        <w:t>to address the performance impact of a multi-schedule model in the Market Clearing Engine (MCE) of the Enhanced Combined Cycle (ECC) and Energy Storage Resource (ESR) models as part of the Next Generation Energy Markets (</w:t>
      </w:r>
      <w:r>
        <w:rPr>
          <w:rFonts w:ascii="Arial Narrow" w:hAnsi="Arial Narrow" w:cs="Calibri"/>
        </w:rPr>
        <w:t>nGEM</w:t>
      </w:r>
      <w:r>
        <w:rPr>
          <w:rFonts w:ascii="Arial Narrow" w:hAnsi="Arial Narrow" w:cs="Calibri"/>
        </w:rPr>
        <w:t>) project.</w:t>
      </w:r>
    </w:p>
    <w:p w:rsidR="00830EEE" w:rsidRPr="00001DB0" w:rsidP="00830EEE" w14:paraId="285817BE" w14:textId="107BFFE2">
      <w:pPr>
        <w:pStyle w:val="ListParagraph"/>
        <w:numPr>
          <w:ilvl w:val="1"/>
          <w:numId w:val="4"/>
        </w:numPr>
        <w:spacing w:after="200"/>
        <w:rPr>
          <w:rFonts w:ascii="Arial Narrow" w:hAnsi="Arial Narrow" w:cs="Calibri"/>
        </w:rPr>
      </w:pPr>
      <w:r>
        <w:rPr>
          <w:rFonts w:ascii="Arial Narrow" w:hAnsi="Arial Narrow" w:cs="Calibri"/>
        </w:rPr>
        <w:t xml:space="preserve">Catherine Tyler, </w:t>
      </w:r>
      <w:r w:rsidRPr="00001DB0">
        <w:rPr>
          <w:rFonts w:ascii="Arial Narrow" w:hAnsi="Arial Narrow" w:cs="Calibri"/>
        </w:rPr>
        <w:t xml:space="preserve">IMM, will </w:t>
      </w:r>
      <w:r w:rsidR="00150837">
        <w:rPr>
          <w:rFonts w:ascii="Arial Narrow" w:hAnsi="Arial Narrow" w:cs="Calibri"/>
        </w:rPr>
        <w:t xml:space="preserve">provide comments on the PJM whitepaper and </w:t>
      </w:r>
      <w:r>
        <w:rPr>
          <w:rFonts w:ascii="Arial Narrow" w:hAnsi="Arial Narrow" w:cs="Calibri"/>
        </w:rPr>
        <w:t>review an alternate Issue Charge addressing this issue.</w:t>
      </w:r>
    </w:p>
    <w:p w:rsidR="00830EEE" w:rsidP="00830EEE" w14:paraId="56938E8B" w14:textId="4C86C433">
      <w:pPr>
        <w:pStyle w:val="ListParagraph"/>
        <w:spacing w:after="200"/>
        <w:rPr>
          <w:rFonts w:ascii="Arial Narrow" w:hAnsi="Arial Narrow" w:cs="Calibri"/>
          <w:b/>
        </w:rPr>
      </w:pPr>
      <w:r w:rsidRPr="00FB524D">
        <w:rPr>
          <w:rFonts w:ascii="Arial Narrow" w:hAnsi="Arial Narrow" w:cs="Calibri"/>
          <w:b/>
        </w:rPr>
        <w:t xml:space="preserve">The committee </w:t>
      </w:r>
      <w:r w:rsidRPr="00FB524D">
        <w:rPr>
          <w:rFonts w:ascii="Arial Narrow" w:hAnsi="Arial Narrow" w:cs="Calibri"/>
          <w:b/>
        </w:rPr>
        <w:t>will be asked</w:t>
      </w:r>
      <w:r w:rsidRPr="00FB524D">
        <w:rPr>
          <w:rFonts w:ascii="Arial Narrow" w:hAnsi="Arial Narrow" w:cs="Calibri"/>
          <w:b/>
        </w:rPr>
        <w:t xml:space="preserve"> to </w:t>
      </w:r>
      <w:r>
        <w:rPr>
          <w:rFonts w:ascii="Arial Narrow" w:hAnsi="Arial Narrow" w:cs="Calibri"/>
          <w:b/>
        </w:rPr>
        <w:t>vote on</w:t>
      </w:r>
      <w:r w:rsidRPr="00FB524D">
        <w:rPr>
          <w:rFonts w:ascii="Arial Narrow" w:hAnsi="Arial Narrow" w:cs="Calibri"/>
          <w:b/>
        </w:rPr>
        <w:t xml:space="preserve"> the Issue Charge</w:t>
      </w:r>
      <w:r>
        <w:rPr>
          <w:rFonts w:ascii="Arial Narrow" w:hAnsi="Arial Narrow" w:cs="Calibri"/>
          <w:b/>
        </w:rPr>
        <w:t>s</w:t>
      </w:r>
      <w:r w:rsidRPr="00FB524D">
        <w:rPr>
          <w:rFonts w:ascii="Arial Narrow" w:hAnsi="Arial Narrow"/>
          <w:b/>
        </w:rPr>
        <w:t xml:space="preserve"> at this meeting</w:t>
      </w:r>
      <w:r w:rsidRPr="00FB524D">
        <w:rPr>
          <w:rFonts w:ascii="Arial Narrow" w:hAnsi="Arial Narrow" w:cs="Calibri"/>
          <w:b/>
        </w:rPr>
        <w:t>.</w:t>
      </w:r>
      <w:r>
        <w:rPr>
          <w:rFonts w:ascii="Arial Narrow" w:hAnsi="Arial Narrow" w:cs="Calibri"/>
          <w:b/>
        </w:rPr>
        <w:t xml:space="preserve"> </w:t>
      </w:r>
    </w:p>
    <w:p w:rsidR="007127B8" w:rsidP="00830EEE" w14:paraId="6921B00B" w14:textId="30E7A903">
      <w:pPr>
        <w:pStyle w:val="ListParagraph"/>
        <w:spacing w:after="200"/>
        <w:rPr>
          <w:rFonts w:ascii="Arial Narrow" w:hAnsi="Arial Narrow" w:cs="Calibri"/>
          <w:b/>
        </w:rPr>
      </w:pPr>
    </w:p>
    <w:p w:rsidR="008E05B3" w:rsidP="008E05B3" w14:paraId="0BA1EC44" w14:textId="51224704">
      <w:pPr>
        <w:pStyle w:val="PrimaryHeading"/>
      </w:pPr>
      <w:r>
        <w:t>First Reads (</w:t>
      </w:r>
      <w:r w:rsidR="00BA45D2">
        <w:t>10:15 – 11:</w:t>
      </w:r>
      <w:r w:rsidR="00095256">
        <w:t>20</w:t>
      </w:r>
      <w:r>
        <w:t>)</w:t>
      </w:r>
    </w:p>
    <w:p w:rsidR="008E05B3" w:rsidP="00612273" w14:paraId="5DF197B6" w14:textId="5F245DC4">
      <w:pPr>
        <w:pStyle w:val="ListParagraph"/>
        <w:numPr>
          <w:ilvl w:val="0"/>
          <w:numId w:val="4"/>
        </w:numPr>
        <w:rPr>
          <w:rFonts w:ascii="Arial Narrow" w:hAnsi="Arial Narrow" w:cs="Calibri"/>
          <w:u w:val="single"/>
        </w:rPr>
      </w:pPr>
      <w:r w:rsidRPr="00612273">
        <w:rPr>
          <w:rFonts w:ascii="Arial Narrow" w:hAnsi="Arial Narrow" w:cs="Calibri"/>
          <w:u w:val="single"/>
        </w:rPr>
        <w:t>Manual 11 Periodic Review</w:t>
      </w:r>
      <w:r>
        <w:rPr>
          <w:rFonts w:ascii="Arial Narrow" w:hAnsi="Arial Narrow" w:cs="Calibri"/>
          <w:u w:val="single"/>
        </w:rPr>
        <w:t xml:space="preserve"> (</w:t>
      </w:r>
      <w:r w:rsidR="00830EEE">
        <w:rPr>
          <w:rFonts w:ascii="Arial Narrow" w:hAnsi="Arial Narrow" w:cs="Calibri"/>
          <w:u w:val="single"/>
        </w:rPr>
        <w:t>10:15 – 10:3</w:t>
      </w:r>
      <w:r w:rsidR="00095256">
        <w:rPr>
          <w:rFonts w:ascii="Arial Narrow" w:hAnsi="Arial Narrow" w:cs="Calibri"/>
          <w:u w:val="single"/>
        </w:rPr>
        <w:t>5</w:t>
      </w:r>
      <w:r>
        <w:rPr>
          <w:rFonts w:ascii="Arial Narrow" w:hAnsi="Arial Narrow" w:cs="Calibri"/>
          <w:u w:val="single"/>
        </w:rPr>
        <w:t>)</w:t>
      </w:r>
    </w:p>
    <w:p w:rsidR="00612273" w:rsidP="00612273" w14:paraId="18560500" w14:textId="77777777">
      <w:pPr>
        <w:pStyle w:val="ListParagraph"/>
        <w:rPr>
          <w:rFonts w:ascii="Arial Narrow" w:hAnsi="Arial Narrow" w:cs="Calibri"/>
        </w:rPr>
      </w:pPr>
      <w:r>
        <w:rPr>
          <w:rFonts w:ascii="Arial Narrow" w:hAnsi="Arial Narrow" w:cs="Calibri"/>
        </w:rPr>
        <w:t xml:space="preserve">Joey Tutino will review revisions to Manual 11: </w:t>
      </w:r>
      <w:r w:rsidRPr="00612273">
        <w:rPr>
          <w:rFonts w:ascii="Arial Narrow" w:hAnsi="Arial Narrow" w:cs="Calibri"/>
        </w:rPr>
        <w:t>Energy &amp; Ancillary Services Market Operation</w:t>
      </w:r>
      <w:r>
        <w:rPr>
          <w:rFonts w:ascii="Arial Narrow" w:hAnsi="Arial Narrow" w:cs="Calibri"/>
        </w:rPr>
        <w:t>s as part of the periodic review.</w:t>
      </w:r>
    </w:p>
    <w:p w:rsidR="00612273" w:rsidP="00612273" w14:paraId="370A8959" w14:textId="39BD14A1">
      <w:pPr>
        <w:pStyle w:val="ListParagraph"/>
        <w:rPr>
          <w:rFonts w:ascii="Arial Narrow" w:hAnsi="Arial Narrow" w:cs="Calibri"/>
        </w:rPr>
      </w:pPr>
      <w:r>
        <w:rPr>
          <w:rFonts w:ascii="Arial Narrow" w:hAnsi="Arial Narrow" w:cs="Calibri"/>
        </w:rPr>
        <w:t xml:space="preserve">The committee </w:t>
      </w:r>
      <w:r>
        <w:rPr>
          <w:rFonts w:ascii="Arial Narrow" w:hAnsi="Arial Narrow" w:cs="Calibri"/>
        </w:rPr>
        <w:t>will be asked</w:t>
      </w:r>
      <w:r>
        <w:rPr>
          <w:rFonts w:ascii="Arial Narrow" w:hAnsi="Arial Narrow" w:cs="Calibri"/>
        </w:rPr>
        <w:t xml:space="preserve"> to endorse the revisions at its next meeting.</w:t>
      </w:r>
    </w:p>
    <w:p w:rsidR="008755B0" w:rsidP="00612273" w14:paraId="609E4A1A" w14:textId="77777777">
      <w:pPr>
        <w:pStyle w:val="ListParagraph"/>
        <w:rPr>
          <w:rFonts w:ascii="Arial Narrow" w:hAnsi="Arial Narrow" w:cs="Calibri"/>
        </w:rPr>
      </w:pPr>
    </w:p>
    <w:p w:rsidR="008755B0" w:rsidP="008755B0" w14:paraId="2103EECA" w14:textId="0E79E501">
      <w:pPr>
        <w:pStyle w:val="ListParagraph"/>
        <w:numPr>
          <w:ilvl w:val="0"/>
          <w:numId w:val="4"/>
        </w:numPr>
        <w:rPr>
          <w:rFonts w:ascii="Arial Narrow" w:hAnsi="Arial Narrow" w:cs="Calibri"/>
          <w:u w:val="single"/>
        </w:rPr>
      </w:pPr>
      <w:r w:rsidRPr="008755B0">
        <w:rPr>
          <w:rFonts w:ascii="Arial Narrow" w:hAnsi="Arial Narrow" w:cs="Calibri"/>
          <w:u w:val="single"/>
        </w:rPr>
        <w:t>Periodic Review of Default CONE and ACR Values</w:t>
      </w:r>
      <w:r>
        <w:rPr>
          <w:rFonts w:ascii="Arial Narrow" w:hAnsi="Arial Narrow" w:cs="Calibri"/>
          <w:u w:val="single"/>
        </w:rPr>
        <w:t xml:space="preserve"> (</w:t>
      </w:r>
      <w:r w:rsidR="00830EEE">
        <w:rPr>
          <w:rFonts w:ascii="Arial Narrow" w:hAnsi="Arial Narrow" w:cs="Calibri"/>
          <w:u w:val="single"/>
        </w:rPr>
        <w:t>10:3</w:t>
      </w:r>
      <w:r w:rsidR="00095256">
        <w:rPr>
          <w:rFonts w:ascii="Arial Narrow" w:hAnsi="Arial Narrow" w:cs="Calibri"/>
          <w:u w:val="single"/>
        </w:rPr>
        <w:t>5</w:t>
      </w:r>
      <w:r w:rsidR="00830EEE">
        <w:rPr>
          <w:rFonts w:ascii="Arial Narrow" w:hAnsi="Arial Narrow" w:cs="Calibri"/>
          <w:u w:val="single"/>
        </w:rPr>
        <w:t xml:space="preserve"> – 11:</w:t>
      </w:r>
      <w:r w:rsidR="00095256">
        <w:rPr>
          <w:rFonts w:ascii="Arial Narrow" w:hAnsi="Arial Narrow" w:cs="Calibri"/>
          <w:u w:val="single"/>
        </w:rPr>
        <w:t>20</w:t>
      </w:r>
      <w:r>
        <w:rPr>
          <w:rFonts w:ascii="Arial Narrow" w:hAnsi="Arial Narrow" w:cs="Calibri"/>
          <w:u w:val="single"/>
        </w:rPr>
        <w:t>)</w:t>
      </w:r>
    </w:p>
    <w:p w:rsidR="00FA456A" w:rsidP="008755B0" w14:paraId="094C052A" w14:textId="65E251A4">
      <w:pPr>
        <w:pStyle w:val="ListParagraph"/>
        <w:rPr>
          <w:rFonts w:ascii="Arial Narrow" w:hAnsi="Arial Narrow"/>
        </w:rPr>
      </w:pPr>
      <w:r>
        <w:rPr>
          <w:rFonts w:ascii="Arial Narrow" w:hAnsi="Arial Narrow"/>
        </w:rPr>
        <w:t xml:space="preserve">Skyler Marzewski will review background information and provide </w:t>
      </w:r>
      <w:r w:rsidR="00697484">
        <w:rPr>
          <w:rFonts w:ascii="Arial Narrow" w:hAnsi="Arial Narrow"/>
        </w:rPr>
        <w:t xml:space="preserve">a </w:t>
      </w:r>
      <w:r>
        <w:rPr>
          <w:rFonts w:ascii="Arial Narrow" w:hAnsi="Arial Narrow"/>
        </w:rPr>
        <w:t xml:space="preserve">first read of Tariff revisions corresponding to the </w:t>
      </w:r>
      <w:r w:rsidR="00697484">
        <w:rPr>
          <w:rFonts w:ascii="Arial Narrow" w:hAnsi="Arial Narrow"/>
        </w:rPr>
        <w:t>P</w:t>
      </w:r>
      <w:r>
        <w:rPr>
          <w:rFonts w:ascii="Arial Narrow" w:hAnsi="Arial Narrow"/>
        </w:rPr>
        <w:t xml:space="preserve">eriodic </w:t>
      </w:r>
      <w:r w:rsidR="00697484">
        <w:rPr>
          <w:rFonts w:ascii="Arial Narrow" w:hAnsi="Arial Narrow"/>
        </w:rPr>
        <w:t>R</w:t>
      </w:r>
      <w:r>
        <w:rPr>
          <w:rFonts w:ascii="Arial Narrow" w:hAnsi="Arial Narrow"/>
        </w:rPr>
        <w:t xml:space="preserve">eview of Default CONE and ACR Values discussed in the MIC Special Sessions. </w:t>
      </w:r>
    </w:p>
    <w:p w:rsidR="008755B0" w:rsidP="008755B0" w14:paraId="425C9D74" w14:textId="0EABBD4C">
      <w:pPr>
        <w:pStyle w:val="ListParagraph"/>
        <w:rPr>
          <w:rFonts w:ascii="Arial Narrow" w:hAnsi="Arial Narrow" w:cs="Calibri"/>
        </w:rPr>
      </w:pPr>
      <w:r>
        <w:rPr>
          <w:rFonts w:ascii="Arial Narrow" w:hAnsi="Arial Narrow" w:cs="Calibri"/>
        </w:rPr>
        <w:t xml:space="preserve">The committee </w:t>
      </w:r>
      <w:r>
        <w:rPr>
          <w:rFonts w:ascii="Arial Narrow" w:hAnsi="Arial Narrow" w:cs="Calibri"/>
        </w:rPr>
        <w:t>will be asked</w:t>
      </w:r>
      <w:r>
        <w:rPr>
          <w:rFonts w:ascii="Arial Narrow" w:hAnsi="Arial Narrow" w:cs="Calibri"/>
        </w:rPr>
        <w:t xml:space="preserve"> to </w:t>
      </w:r>
      <w:r w:rsidR="00556E9F">
        <w:rPr>
          <w:rFonts w:ascii="Arial Narrow" w:hAnsi="Arial Narrow" w:cs="Calibri"/>
        </w:rPr>
        <w:t>provide an advisory vote on the revisions</w:t>
      </w:r>
      <w:r>
        <w:rPr>
          <w:rFonts w:ascii="Arial Narrow" w:hAnsi="Arial Narrow" w:cs="Calibri"/>
        </w:rPr>
        <w:t xml:space="preserve"> at its next meeting.</w:t>
      </w:r>
    </w:p>
    <w:p w:rsidR="00D47400" w:rsidRPr="00D47400" w:rsidP="00D47400" w14:paraId="6D89C943" w14:textId="7DBDE879">
      <w:pPr>
        <w:pStyle w:val="ListSubhead1"/>
        <w:spacing w:after="0"/>
        <w:ind w:left="720"/>
        <w:contextualSpacing/>
        <w:rPr>
          <w:b w:val="0"/>
          <w:color w:val="0000FF" w:themeColor="hyperlink"/>
          <w:szCs w:val="24"/>
          <w:u w:val="single"/>
        </w:rPr>
      </w:pPr>
      <w:hyperlink r:id="rId5" w:history="1">
        <w:r>
          <w:rPr>
            <w:rStyle w:val="Hyperlink"/>
            <w:b w:val="0"/>
            <w:szCs w:val="24"/>
          </w:rPr>
          <w:t>Issue Tracking: Periodic Review of Default CONE and ACR Values</w:t>
        </w:r>
      </w:hyperlink>
    </w:p>
    <w:p w:rsidR="001F4055" w:rsidRPr="001F4055" w:rsidP="001F4055" w14:paraId="1E07AA78" w14:textId="11B83132">
      <w:pPr>
        <w:pStyle w:val="PrimaryHeading"/>
        <w:rPr>
          <w:rStyle w:val="Hyperlink"/>
          <w:color w:val="FFFFFF" w:themeColor="background1"/>
          <w:u w:val="none"/>
        </w:rPr>
      </w:pPr>
      <w:r>
        <w:t>Additional</w:t>
      </w:r>
      <w:r w:rsidRPr="00907F3E" w:rsidR="00172356">
        <w:t xml:space="preserve"> Items </w:t>
      </w:r>
      <w:r w:rsidR="00782360">
        <w:t>(</w:t>
      </w:r>
      <w:r w:rsidR="00830EEE">
        <w:t>11:</w:t>
      </w:r>
      <w:r w:rsidR="00095256">
        <w:t>20</w:t>
      </w:r>
      <w:r w:rsidR="00830EEE">
        <w:t xml:space="preserve"> – 11:</w:t>
      </w:r>
      <w:r>
        <w:t>55</w:t>
      </w:r>
      <w:r w:rsidRPr="00907F3E" w:rsidR="00172356">
        <w:t>)</w:t>
      </w:r>
    </w:p>
    <w:p w:rsidR="001F4055" w:rsidRPr="001F4055" w:rsidP="001F4055" w14:paraId="272382FB" w14:textId="00C5129B">
      <w:pPr>
        <w:pStyle w:val="ListSubhead1"/>
        <w:numPr>
          <w:ilvl w:val="0"/>
          <w:numId w:val="21"/>
        </w:numPr>
        <w:spacing w:after="0"/>
        <w:contextualSpacing/>
        <w:rPr>
          <w:b w:val="0"/>
          <w:color w:val="00B0F0" w:themeColor="accent3"/>
          <w:szCs w:val="24"/>
          <w:u w:val="single"/>
        </w:rPr>
      </w:pPr>
      <w:r w:rsidRPr="001F4055">
        <w:rPr>
          <w:b w:val="0"/>
          <w:color w:val="00B0F0" w:themeColor="accent3"/>
          <w:szCs w:val="24"/>
          <w:u w:val="single"/>
        </w:rPr>
        <w:t>Performance Assessment Interval (PAI) Billing Timeline (</w:t>
      </w:r>
      <w:r w:rsidRPr="001F4055">
        <w:rPr>
          <w:b w:val="0"/>
          <w:color w:val="FF0000"/>
          <w:szCs w:val="24"/>
          <w:u w:val="single"/>
        </w:rPr>
        <w:t>11:20 – 11:35</w:t>
      </w:r>
      <w:r w:rsidRPr="001F4055">
        <w:rPr>
          <w:b w:val="0"/>
          <w:color w:val="00B0F0" w:themeColor="accent3"/>
          <w:szCs w:val="24"/>
          <w:u w:val="single"/>
        </w:rPr>
        <w:t>)</w:t>
      </w:r>
      <w:r w:rsidRPr="001F4055">
        <w:rPr>
          <w:color w:val="00B0F0" w:themeColor="accent3"/>
        </w:rPr>
        <w:t xml:space="preserve"> </w:t>
      </w:r>
    </w:p>
    <w:p w:rsidR="001F4055" w:rsidRPr="001F4055" w:rsidP="001F4055" w14:paraId="1864924E" w14:textId="5F7EAF28">
      <w:pPr>
        <w:pStyle w:val="ListSubhead1"/>
        <w:spacing w:after="0"/>
        <w:ind w:left="720"/>
        <w:contextualSpacing/>
        <w:rPr>
          <w:b w:val="0"/>
          <w:color w:val="00B0F0" w:themeColor="accent3"/>
        </w:rPr>
      </w:pPr>
      <w:r>
        <w:rPr>
          <w:b w:val="0"/>
          <w:color w:val="00B0F0" w:themeColor="accent3"/>
        </w:rPr>
        <w:t>Lisa Drauschak</w:t>
      </w:r>
      <w:r w:rsidRPr="001F4055">
        <w:rPr>
          <w:b w:val="0"/>
          <w:color w:val="00B0F0" w:themeColor="accent3"/>
        </w:rPr>
        <w:t xml:space="preserve"> will review the proposed timeline for billing the PAI non-performance penalty charges and bonus credits, as filed with FERC on February 2, 2023.</w:t>
      </w:r>
    </w:p>
    <w:p w:rsidR="001F4055" w:rsidRPr="001F4055" w:rsidP="001F4055" w14:paraId="654D79E0" w14:textId="77777777">
      <w:pPr>
        <w:pStyle w:val="ListSubhead1"/>
        <w:spacing w:after="0"/>
        <w:ind w:left="720"/>
        <w:contextualSpacing/>
        <w:rPr>
          <w:rStyle w:val="Hyperlink"/>
          <w:b w:val="0"/>
          <w:szCs w:val="24"/>
        </w:rPr>
      </w:pPr>
      <w:hyperlink r:id="rId6" w:history="1">
        <w:r w:rsidRPr="001F4055">
          <w:rPr>
            <w:rStyle w:val="Hyperlink"/>
            <w:b w:val="0"/>
            <w:szCs w:val="24"/>
          </w:rPr>
          <w:t>Issue Tracking: Winter Storm Elliot</w:t>
        </w:r>
      </w:hyperlink>
    </w:p>
    <w:p w:rsidR="00E9500D" w:rsidRPr="001F4055" w:rsidP="00E0681D" w14:paraId="7094DE20" w14:textId="21FA02DB">
      <w:pPr>
        <w:pStyle w:val="ListSubhead1"/>
        <w:spacing w:after="0"/>
        <w:ind w:left="720"/>
        <w:contextualSpacing/>
        <w:rPr>
          <w:rStyle w:val="Hyperlink"/>
          <w:b w:val="0"/>
          <w:color w:val="00B0F0" w:themeColor="accent3"/>
          <w:szCs w:val="24"/>
        </w:rPr>
      </w:pPr>
    </w:p>
    <w:p w:rsidR="001F4055" w:rsidRPr="001F4055" w:rsidP="001F4055" w14:paraId="000FB577" w14:textId="2073717B">
      <w:pPr>
        <w:pStyle w:val="ListSubhead1"/>
        <w:numPr>
          <w:ilvl w:val="0"/>
          <w:numId w:val="23"/>
        </w:numPr>
        <w:spacing w:after="0"/>
        <w:contextualSpacing/>
        <w:rPr>
          <w:b w:val="0"/>
          <w:color w:val="00B0F0" w:themeColor="accent3"/>
          <w:szCs w:val="24"/>
          <w:u w:val="single"/>
        </w:rPr>
      </w:pPr>
      <w:r w:rsidRPr="001F4055">
        <w:rPr>
          <w:b w:val="0"/>
          <w:color w:val="00B0F0" w:themeColor="accent3"/>
          <w:szCs w:val="24"/>
          <w:u w:val="single"/>
        </w:rPr>
        <w:t>Performance Assessment Interval (PAI) Unit Specific Request Process (</w:t>
      </w:r>
      <w:r w:rsidRPr="001F4055">
        <w:rPr>
          <w:b w:val="0"/>
          <w:color w:val="FF0000"/>
          <w:szCs w:val="24"/>
          <w:u w:val="single"/>
        </w:rPr>
        <w:t>11:35 – 11:55</w:t>
      </w:r>
      <w:r w:rsidRPr="001F4055">
        <w:rPr>
          <w:b w:val="0"/>
          <w:color w:val="00B0F0" w:themeColor="accent3"/>
          <w:szCs w:val="24"/>
          <w:u w:val="single"/>
        </w:rPr>
        <w:t>)</w:t>
      </w:r>
      <w:r w:rsidRPr="001F4055">
        <w:rPr>
          <w:color w:val="00B0F0" w:themeColor="accent3"/>
        </w:rPr>
        <w:t xml:space="preserve"> </w:t>
      </w:r>
    </w:p>
    <w:p w:rsidR="001F4055" w:rsidRPr="001F4055" w:rsidP="001F4055" w14:paraId="75B14668" w14:textId="77777777">
      <w:pPr>
        <w:pStyle w:val="ListSubhead1"/>
        <w:spacing w:after="0"/>
        <w:ind w:left="720"/>
        <w:contextualSpacing/>
        <w:rPr>
          <w:b w:val="0"/>
          <w:color w:val="00B0F0" w:themeColor="accent3"/>
        </w:rPr>
      </w:pPr>
      <w:r w:rsidRPr="001F4055">
        <w:rPr>
          <w:b w:val="0"/>
          <w:color w:val="00B0F0" w:themeColor="accent3"/>
        </w:rPr>
        <w:t>Melissa Pilong will review the process for members to submit inquiries regarding their unit-specific preliminary performance assessment data</w:t>
      </w:r>
      <w:r w:rsidRPr="001F4055">
        <w:rPr>
          <w:b w:val="0"/>
          <w:bCs/>
          <w:color w:val="00B0F0" w:themeColor="accent3"/>
        </w:rPr>
        <w:t xml:space="preserve">. </w:t>
      </w:r>
    </w:p>
    <w:p w:rsidR="001F4055" w:rsidP="001F4055" w14:paraId="2CE6FC1E" w14:textId="77777777">
      <w:pPr>
        <w:pStyle w:val="ListSubhead1"/>
        <w:spacing w:after="0"/>
        <w:ind w:left="720"/>
        <w:contextualSpacing/>
        <w:rPr>
          <w:rStyle w:val="Hyperlink"/>
          <w:b w:val="0"/>
          <w:szCs w:val="24"/>
        </w:rPr>
      </w:pPr>
      <w:hyperlink r:id="rId6" w:history="1">
        <w:r>
          <w:rPr>
            <w:rStyle w:val="Hyperlink"/>
            <w:b w:val="0"/>
            <w:szCs w:val="24"/>
          </w:rPr>
          <w:t>Issue Tracking: Winter Storm Elliot</w:t>
        </w:r>
      </w:hyperlink>
    </w:p>
    <w:p w:rsidR="001F4055" w:rsidP="00E0681D" w14:paraId="0F4C5956" w14:textId="77777777">
      <w:pPr>
        <w:pStyle w:val="ListSubhead1"/>
        <w:spacing w:after="0"/>
        <w:ind w:left="720"/>
        <w:contextualSpacing/>
        <w:rPr>
          <w:rStyle w:val="Hyperlink"/>
          <w:b w:val="0"/>
          <w:szCs w:val="24"/>
        </w:rPr>
      </w:pPr>
    </w:p>
    <w:p w:rsidR="00107057" w:rsidP="00E9500D" w14:paraId="72A99990" w14:textId="75244477">
      <w:pPr>
        <w:pStyle w:val="PrimaryHeading"/>
        <w:rPr>
          <w:rStyle w:val="Hyperlink"/>
          <w:color w:val="FFFFFF" w:themeColor="background1"/>
          <w:u w:val="none"/>
        </w:rPr>
      </w:pPr>
      <w:r w:rsidRPr="00E9500D">
        <w:rPr>
          <w:rStyle w:val="Hyperlink"/>
          <w:color w:val="FFFFFF" w:themeColor="background1"/>
          <w:u w:val="none"/>
        </w:rPr>
        <w:t>Lunch (</w:t>
      </w:r>
      <w:r w:rsidR="00830EEE">
        <w:rPr>
          <w:rStyle w:val="Hyperlink"/>
          <w:color w:val="FFFFFF" w:themeColor="background1"/>
          <w:u w:val="none"/>
        </w:rPr>
        <w:t>11:</w:t>
      </w:r>
      <w:r w:rsidR="00095256">
        <w:rPr>
          <w:rStyle w:val="Hyperlink"/>
          <w:color w:val="FFFFFF" w:themeColor="background1"/>
          <w:u w:val="none"/>
        </w:rPr>
        <w:t>5</w:t>
      </w:r>
      <w:r w:rsidR="001F4055">
        <w:rPr>
          <w:rStyle w:val="Hyperlink"/>
          <w:color w:val="FFFFFF" w:themeColor="background1"/>
          <w:u w:val="none"/>
        </w:rPr>
        <w:t>5</w:t>
      </w:r>
      <w:r w:rsidR="00830EEE">
        <w:rPr>
          <w:rStyle w:val="Hyperlink"/>
          <w:color w:val="FFFFFF" w:themeColor="background1"/>
          <w:u w:val="none"/>
        </w:rPr>
        <w:t xml:space="preserve"> – 12:</w:t>
      </w:r>
      <w:r w:rsidR="001F4055">
        <w:rPr>
          <w:rStyle w:val="Hyperlink"/>
          <w:color w:val="FFFFFF" w:themeColor="background1"/>
          <w:u w:val="none"/>
        </w:rPr>
        <w:t>40</w:t>
      </w:r>
      <w:r w:rsidRPr="00E9500D">
        <w:rPr>
          <w:rStyle w:val="Hyperlink"/>
          <w:color w:val="FFFFFF" w:themeColor="background1"/>
          <w:u w:val="none"/>
        </w:rPr>
        <w:t>)</w:t>
      </w:r>
    </w:p>
    <w:p w:rsidR="00BC1DD3" w:rsidP="00BC1DD3" w14:paraId="4C305A03" w14:textId="46DADF0E">
      <w:pPr>
        <w:rPr>
          <w:rStyle w:val="Hyperlink"/>
          <w:color w:val="FFFFFF" w:themeColor="background1"/>
          <w:u w:val="none"/>
        </w:rPr>
      </w:pPr>
    </w:p>
    <w:p w:rsidR="00BC1DD3" w:rsidRPr="00E9500D" w:rsidP="00BC1DD3" w14:paraId="55ABF21A" w14:textId="1F25A63C">
      <w:pPr>
        <w:pStyle w:val="PrimaryHeading"/>
        <w:rPr>
          <w:rStyle w:val="Hyperlink"/>
          <w:color w:val="FFFFFF" w:themeColor="background1"/>
          <w:u w:val="none"/>
        </w:rPr>
      </w:pPr>
      <w:r>
        <w:rPr>
          <w:rStyle w:val="Hyperlink"/>
          <w:color w:val="FFFFFF" w:themeColor="background1"/>
          <w:u w:val="none"/>
        </w:rPr>
        <w:t xml:space="preserve">Working Items </w:t>
      </w:r>
      <w:r>
        <w:rPr>
          <w:rStyle w:val="Hyperlink"/>
          <w:color w:val="FFFFFF" w:themeColor="background1"/>
          <w:u w:val="none"/>
        </w:rPr>
        <w:t>(</w:t>
      </w:r>
      <w:r w:rsidRPr="001F4055" w:rsidR="00830EEE">
        <w:rPr>
          <w:rStyle w:val="Hyperlink"/>
          <w:color w:val="FF0000"/>
          <w:u w:val="none"/>
        </w:rPr>
        <w:t>12:</w:t>
      </w:r>
      <w:r w:rsidRPr="001F4055">
        <w:rPr>
          <w:rStyle w:val="Hyperlink"/>
          <w:color w:val="FF0000"/>
          <w:u w:val="none"/>
        </w:rPr>
        <w:t>40</w:t>
      </w:r>
      <w:r w:rsidRPr="001F4055" w:rsidR="00830EEE">
        <w:rPr>
          <w:rStyle w:val="Hyperlink"/>
          <w:color w:val="FF0000"/>
          <w:u w:val="none"/>
        </w:rPr>
        <w:t xml:space="preserve"> – </w:t>
      </w:r>
      <w:r w:rsidRPr="001F4055">
        <w:rPr>
          <w:rStyle w:val="Hyperlink"/>
          <w:color w:val="FF0000"/>
          <w:u w:val="none"/>
        </w:rPr>
        <w:t>2</w:t>
      </w:r>
      <w:r w:rsidRPr="001F4055" w:rsidR="00830EEE">
        <w:rPr>
          <w:rStyle w:val="Hyperlink"/>
          <w:color w:val="FF0000"/>
          <w:u w:val="none"/>
        </w:rPr>
        <w:t>:</w:t>
      </w:r>
      <w:r w:rsidRPr="001F4055">
        <w:rPr>
          <w:rStyle w:val="Hyperlink"/>
          <w:color w:val="FF0000"/>
          <w:u w:val="none"/>
        </w:rPr>
        <w:t>10</w:t>
      </w:r>
      <w:r>
        <w:rPr>
          <w:rStyle w:val="Hyperlink"/>
          <w:color w:val="FFFFFF" w:themeColor="background1"/>
          <w:u w:val="none"/>
        </w:rPr>
        <w:t>)</w:t>
      </w:r>
    </w:p>
    <w:p w:rsidR="001F4055" w:rsidP="001F4055" w14:paraId="0E5DD7FC" w14:textId="788FBCBC">
      <w:pPr>
        <w:pStyle w:val="ListSubhead1"/>
        <w:numPr>
          <w:ilvl w:val="0"/>
          <w:numId w:val="22"/>
        </w:numPr>
        <w:spacing w:after="0"/>
        <w:contextualSpacing/>
        <w:rPr>
          <w:rStyle w:val="Hyperlink"/>
          <w:b w:val="0"/>
          <w:color w:val="auto"/>
          <w:u w:val="none"/>
        </w:rPr>
      </w:pPr>
      <w:r>
        <w:rPr>
          <w:rStyle w:val="Hyperlink"/>
          <w:b w:val="0"/>
          <w:color w:val="auto"/>
        </w:rPr>
        <w:t>Local Considerations in Net Cost of New Entry (CONE) (</w:t>
      </w:r>
      <w:r w:rsidRPr="001F4055">
        <w:rPr>
          <w:rStyle w:val="Hyperlink"/>
          <w:b w:val="0"/>
          <w:color w:val="FF0000"/>
        </w:rPr>
        <w:t>12:40 – 1:10</w:t>
      </w:r>
      <w:r>
        <w:rPr>
          <w:rStyle w:val="Hyperlink"/>
          <w:b w:val="0"/>
          <w:color w:val="auto"/>
        </w:rPr>
        <w:t>)</w:t>
      </w:r>
    </w:p>
    <w:p w:rsidR="001F4055" w:rsidRPr="00084BEE" w:rsidP="001F4055" w14:paraId="41338C2E" w14:textId="77777777">
      <w:pPr>
        <w:pStyle w:val="ListSubhead1"/>
        <w:spacing w:after="0"/>
        <w:ind w:left="720"/>
        <w:contextualSpacing/>
        <w:rPr>
          <w:b w:val="0"/>
        </w:rPr>
      </w:pPr>
      <w:r>
        <w:rPr>
          <w:rStyle w:val="Hyperlink"/>
          <w:b w:val="0"/>
          <w:color w:val="auto"/>
          <w:u w:val="none"/>
        </w:rPr>
        <w:t>Foluso Afelumo will lead a discussion to solicit interests and design components as part of the Consensus-Based Issue Resolution Process (CBIR).</w:t>
      </w:r>
      <w:r w:rsidRPr="00084BEE">
        <w:rPr>
          <w:b w:val="0"/>
          <w:szCs w:val="24"/>
        </w:rPr>
        <w:t xml:space="preserve"> </w:t>
      </w:r>
    </w:p>
    <w:p w:rsidR="001F4055" w:rsidP="001F4055" w14:paraId="094A1F87" w14:textId="728B4FD2">
      <w:pPr>
        <w:pStyle w:val="ListSubhead1"/>
        <w:spacing w:after="0"/>
        <w:ind w:left="720"/>
        <w:contextualSpacing/>
        <w:rPr>
          <w:rStyle w:val="Hyperlink"/>
          <w:b w:val="0"/>
          <w:szCs w:val="24"/>
        </w:rPr>
      </w:pPr>
      <w:hyperlink r:id="rId7" w:history="1">
        <w:r w:rsidRPr="00782360">
          <w:rPr>
            <w:rStyle w:val="Hyperlink"/>
            <w:b w:val="0"/>
            <w:szCs w:val="24"/>
          </w:rPr>
          <w:t>Issue Tracking: Local Considerations in Net Cost of New Entry</w:t>
        </w:r>
      </w:hyperlink>
    </w:p>
    <w:p w:rsidR="001F4055" w:rsidRPr="001F4055" w:rsidP="001F4055" w14:paraId="65821FCD" w14:textId="77777777">
      <w:pPr>
        <w:pStyle w:val="ListSubhead1"/>
        <w:spacing w:after="0"/>
        <w:ind w:left="720"/>
        <w:contextualSpacing/>
        <w:rPr>
          <w:b w:val="0"/>
          <w:color w:val="0000FF" w:themeColor="hyperlink"/>
          <w:szCs w:val="24"/>
          <w:u w:val="single"/>
        </w:rPr>
      </w:pPr>
    </w:p>
    <w:p w:rsidR="00107057" w:rsidP="001F4055" w14:paraId="6F751DC0" w14:textId="19FA2E78">
      <w:pPr>
        <w:pStyle w:val="ListSubhead1"/>
        <w:numPr>
          <w:ilvl w:val="0"/>
          <w:numId w:val="22"/>
        </w:numPr>
        <w:spacing w:after="0"/>
        <w:contextualSpacing/>
        <w:rPr>
          <w:b w:val="0"/>
          <w:szCs w:val="24"/>
          <w:u w:val="single"/>
        </w:rPr>
      </w:pPr>
      <w:r>
        <w:rPr>
          <w:b w:val="0"/>
          <w:szCs w:val="24"/>
          <w:u w:val="single"/>
        </w:rPr>
        <w:t>Capacity Offer Opportunities for G</w:t>
      </w:r>
      <w:r w:rsidR="007446C4">
        <w:rPr>
          <w:b w:val="0"/>
          <w:szCs w:val="24"/>
          <w:u w:val="single"/>
        </w:rPr>
        <w:t>eneration with Co-located Load (</w:t>
      </w:r>
      <w:r w:rsidRPr="001F4055" w:rsidR="001F4055">
        <w:rPr>
          <w:b w:val="0"/>
          <w:color w:val="FF0000"/>
          <w:szCs w:val="24"/>
          <w:u w:val="single"/>
        </w:rPr>
        <w:t>1</w:t>
      </w:r>
      <w:r w:rsidRPr="001F4055" w:rsidR="00CC202B">
        <w:rPr>
          <w:b w:val="0"/>
          <w:color w:val="FF0000"/>
          <w:szCs w:val="24"/>
          <w:u w:val="single"/>
        </w:rPr>
        <w:t>:</w:t>
      </w:r>
      <w:r w:rsidRPr="001F4055" w:rsidR="001F4055">
        <w:rPr>
          <w:b w:val="0"/>
          <w:color w:val="FF0000"/>
          <w:szCs w:val="24"/>
          <w:u w:val="single"/>
        </w:rPr>
        <w:t>10 – 2</w:t>
      </w:r>
      <w:r w:rsidRPr="001F4055" w:rsidR="00CC202B">
        <w:rPr>
          <w:b w:val="0"/>
          <w:color w:val="FF0000"/>
          <w:szCs w:val="24"/>
          <w:u w:val="single"/>
        </w:rPr>
        <w:t>:</w:t>
      </w:r>
      <w:r w:rsidRPr="001F4055" w:rsidR="001F4055">
        <w:rPr>
          <w:b w:val="0"/>
          <w:color w:val="FF0000"/>
          <w:szCs w:val="24"/>
          <w:u w:val="single"/>
        </w:rPr>
        <w:t>10</w:t>
      </w:r>
      <w:r w:rsidR="007446C4">
        <w:rPr>
          <w:b w:val="0"/>
          <w:szCs w:val="24"/>
          <w:u w:val="single"/>
        </w:rPr>
        <w:t>)</w:t>
      </w:r>
    </w:p>
    <w:p w:rsidR="00107057" w:rsidP="001F4055" w14:paraId="7B033313" w14:textId="77777777">
      <w:pPr>
        <w:pStyle w:val="ListSubhead1"/>
        <w:numPr>
          <w:ilvl w:val="1"/>
          <w:numId w:val="22"/>
        </w:numPr>
        <w:spacing w:after="0"/>
        <w:contextualSpacing/>
        <w:rPr>
          <w:b w:val="0"/>
          <w:szCs w:val="24"/>
        </w:rPr>
      </w:pPr>
      <w:r>
        <w:rPr>
          <w:b w:val="0"/>
          <w:szCs w:val="24"/>
        </w:rPr>
        <w:t xml:space="preserve">Lisa Morelli </w:t>
      </w:r>
      <w:r w:rsidR="00890462">
        <w:rPr>
          <w:b w:val="0"/>
          <w:szCs w:val="24"/>
        </w:rPr>
        <w:t xml:space="preserve">will </w:t>
      </w:r>
      <w:r w:rsidR="00890462">
        <w:rPr>
          <w:b w:val="0"/>
          <w:bCs/>
        </w:rPr>
        <w:t>provide a status update on the Capacity Offer Opportunities for Generation with Co-located Load issue</w:t>
      </w:r>
      <w:r>
        <w:rPr>
          <w:b w:val="0"/>
          <w:szCs w:val="24"/>
        </w:rPr>
        <w:t>.</w:t>
      </w:r>
    </w:p>
    <w:p w:rsidR="007446C4" w:rsidRPr="007446C4" w:rsidP="001F4055" w14:paraId="44CB687F" w14:textId="77777777">
      <w:pPr>
        <w:pStyle w:val="ListSubhead1"/>
        <w:numPr>
          <w:ilvl w:val="1"/>
          <w:numId w:val="22"/>
        </w:numPr>
        <w:spacing w:after="0"/>
        <w:contextualSpacing/>
        <w:rPr>
          <w:b w:val="0"/>
          <w:szCs w:val="24"/>
        </w:rPr>
      </w:pPr>
      <w:r w:rsidRPr="007446C4">
        <w:rPr>
          <w:b w:val="0"/>
          <w:szCs w:val="24"/>
        </w:rPr>
        <w:t>Tim Horger will present PJM’s package.</w:t>
      </w:r>
    </w:p>
    <w:p w:rsidR="007127B8" w:rsidRPr="008141B1" w:rsidP="008141B1" w14:paraId="785ADF96" w14:textId="2E4FA691">
      <w:pPr>
        <w:pStyle w:val="ListParagraph"/>
        <w:spacing w:after="200"/>
        <w:contextualSpacing w:val="0"/>
        <w:rPr>
          <w:rFonts w:ascii="Arial Narrow" w:hAnsi="Arial Narrow" w:cs="Calibri"/>
          <w:color w:val="0000FF" w:themeColor="hyperlink"/>
          <w:u w:val="single"/>
        </w:rPr>
      </w:pPr>
      <w:hyperlink r:id="rId8" w:history="1">
        <w:r w:rsidR="00107057">
          <w:rPr>
            <w:rStyle w:val="Hyperlink"/>
            <w:rFonts w:ascii="Arial Narrow" w:hAnsi="Arial Narrow" w:cs="Calibri"/>
          </w:rPr>
          <w:t>Issue Tracking: Capacity Offer Opportunities for Generation with Co-located Load</w:t>
        </w:r>
      </w:hyperlink>
    </w:p>
    <w:p w:rsidR="000A07DF" w:rsidRPr="007446C4" w:rsidP="007446C4" w14:paraId="796D24B2" w14:textId="3E17ACA4">
      <w:pPr>
        <w:pStyle w:val="PrimaryHeading"/>
      </w:pPr>
      <w:r>
        <w:t>Additional Items</w:t>
      </w:r>
      <w:r w:rsidRPr="00104B18">
        <w:t xml:space="preserve"> </w:t>
      </w:r>
      <w:r w:rsidRPr="00F415AE">
        <w:t>(</w:t>
      </w:r>
      <w:r w:rsidRPr="001F4055" w:rsidR="001F4055">
        <w:rPr>
          <w:color w:val="FF0000"/>
        </w:rPr>
        <w:t>2</w:t>
      </w:r>
      <w:r w:rsidRPr="001F4055" w:rsidR="00830EEE">
        <w:rPr>
          <w:color w:val="FF0000"/>
        </w:rPr>
        <w:t>:</w:t>
      </w:r>
      <w:r w:rsidRPr="001F4055" w:rsidR="001F4055">
        <w:rPr>
          <w:color w:val="FF0000"/>
        </w:rPr>
        <w:t>10</w:t>
      </w:r>
      <w:r w:rsidRPr="001F4055" w:rsidR="00830EEE">
        <w:rPr>
          <w:color w:val="FF0000"/>
        </w:rPr>
        <w:t xml:space="preserve"> </w:t>
      </w:r>
      <w:r w:rsidR="00BA45D2">
        <w:t>–</w:t>
      </w:r>
      <w:r w:rsidR="00830EEE">
        <w:t xml:space="preserve"> </w:t>
      </w:r>
      <w:r w:rsidR="00BA45D2">
        <w:t>4:00</w:t>
      </w:r>
      <w:r w:rsidRPr="00F415AE">
        <w:t>)</w:t>
      </w:r>
      <w:r w:rsidR="0072114E">
        <w:t xml:space="preserve"> </w:t>
      </w:r>
    </w:p>
    <w:p w:rsidR="007446C4" w:rsidRPr="007446C4" w:rsidP="001F4055" w14:paraId="6B25B4BA" w14:textId="3CEE00DF">
      <w:pPr>
        <w:pStyle w:val="ListSubhead1"/>
        <w:numPr>
          <w:ilvl w:val="0"/>
          <w:numId w:val="22"/>
        </w:numPr>
        <w:spacing w:after="0"/>
        <w:contextualSpacing/>
        <w:rPr>
          <w:b w:val="0"/>
          <w:szCs w:val="24"/>
          <w:u w:val="single"/>
        </w:rPr>
      </w:pPr>
      <w:r>
        <w:rPr>
          <w:b w:val="0"/>
          <w:szCs w:val="24"/>
          <w:u w:val="single"/>
        </w:rPr>
        <w:t>2023/2024 ARR/FTR Update</w:t>
      </w:r>
      <w:r w:rsidRPr="007446C4">
        <w:rPr>
          <w:b w:val="0"/>
          <w:szCs w:val="24"/>
          <w:u w:val="single"/>
        </w:rPr>
        <w:t xml:space="preserve"> (</w:t>
      </w:r>
      <w:r w:rsidRPr="001F4055" w:rsidR="001F4055">
        <w:rPr>
          <w:b w:val="0"/>
          <w:color w:val="FF0000"/>
          <w:szCs w:val="24"/>
          <w:u w:val="single"/>
        </w:rPr>
        <w:t>2</w:t>
      </w:r>
      <w:r w:rsidRPr="001F4055" w:rsidR="00830EEE">
        <w:rPr>
          <w:b w:val="0"/>
          <w:color w:val="FF0000"/>
          <w:szCs w:val="24"/>
          <w:u w:val="single"/>
        </w:rPr>
        <w:t>:</w:t>
      </w:r>
      <w:r w:rsidRPr="001F4055" w:rsidR="001F4055">
        <w:rPr>
          <w:b w:val="0"/>
          <w:color w:val="FF0000"/>
          <w:szCs w:val="24"/>
          <w:u w:val="single"/>
        </w:rPr>
        <w:t>10</w:t>
      </w:r>
      <w:r w:rsidRPr="001F4055" w:rsidR="00830EEE">
        <w:rPr>
          <w:b w:val="0"/>
          <w:color w:val="FF0000"/>
          <w:szCs w:val="24"/>
          <w:u w:val="single"/>
        </w:rPr>
        <w:t xml:space="preserve"> – </w:t>
      </w:r>
      <w:r w:rsidRPr="001F4055" w:rsidR="001F4055">
        <w:rPr>
          <w:b w:val="0"/>
          <w:color w:val="FF0000"/>
          <w:szCs w:val="24"/>
          <w:u w:val="single"/>
        </w:rPr>
        <w:t>2</w:t>
      </w:r>
      <w:r w:rsidRPr="001F4055" w:rsidR="00830EEE">
        <w:rPr>
          <w:b w:val="0"/>
          <w:color w:val="FF0000"/>
          <w:szCs w:val="24"/>
          <w:u w:val="single"/>
        </w:rPr>
        <w:t>:</w:t>
      </w:r>
      <w:r w:rsidRPr="001F4055" w:rsidR="001F4055">
        <w:rPr>
          <w:b w:val="0"/>
          <w:color w:val="FF0000"/>
          <w:szCs w:val="24"/>
          <w:u w:val="single"/>
        </w:rPr>
        <w:t>25</w:t>
      </w:r>
      <w:r w:rsidRPr="007446C4">
        <w:rPr>
          <w:b w:val="0"/>
          <w:szCs w:val="24"/>
          <w:u w:val="single"/>
        </w:rPr>
        <w:t>)</w:t>
      </w:r>
      <w:r>
        <w:t xml:space="preserve"> </w:t>
      </w:r>
    </w:p>
    <w:p w:rsidR="007127B8" w:rsidRPr="00830EEE" w:rsidP="008141B1" w14:paraId="04256BDC" w14:textId="2F9B4710">
      <w:pPr>
        <w:pStyle w:val="SecondaryHeading-Numbered"/>
        <w:numPr>
          <w:ilvl w:val="0"/>
          <w:numId w:val="0"/>
        </w:numPr>
        <w:ind w:left="720"/>
        <w:rPr>
          <w:rStyle w:val="Hyperlink"/>
          <w:bCs/>
          <w:color w:val="auto"/>
          <w:u w:val="none"/>
        </w:rPr>
      </w:pPr>
      <w:r>
        <w:t xml:space="preserve">Xu </w:t>
      </w:r>
      <w:r w:rsidRPr="00FA456A">
        <w:rPr>
          <w:bCs/>
        </w:rPr>
        <w:t>Xu</w:t>
      </w:r>
      <w:r w:rsidRPr="00FA456A">
        <w:rPr>
          <w:bCs/>
        </w:rPr>
        <w:t xml:space="preserve"> will </w:t>
      </w:r>
      <w:r w:rsidRPr="00FA456A" w:rsidR="00FA456A">
        <w:rPr>
          <w:bCs/>
        </w:rPr>
        <w:t>provide an update on the Annual ARR/FTR model preparation and upcoming ARR changes for the 2023/2024 planning year</w:t>
      </w:r>
      <w:r w:rsidRPr="00FA456A">
        <w:rPr>
          <w:bCs/>
        </w:rPr>
        <w:t>.</w:t>
      </w:r>
    </w:p>
    <w:p w:rsidR="00D80432" w:rsidRPr="008829E1" w:rsidP="001F4055" w14:paraId="238FF8DA" w14:textId="428C12A9">
      <w:pPr>
        <w:pStyle w:val="ListSubhead1"/>
        <w:numPr>
          <w:ilvl w:val="0"/>
          <w:numId w:val="22"/>
        </w:numPr>
        <w:spacing w:after="0"/>
        <w:contextualSpacing/>
        <w:rPr>
          <w:b w:val="0"/>
          <w:szCs w:val="24"/>
          <w:u w:val="single"/>
        </w:rPr>
      </w:pPr>
      <w:r w:rsidRPr="008829E1">
        <w:rPr>
          <w:b w:val="0"/>
          <w:szCs w:val="24"/>
          <w:u w:val="single"/>
        </w:rPr>
        <w:t>Cost Development Subcommittee Update (</w:t>
      </w:r>
      <w:r w:rsidRPr="001F4055" w:rsidR="001F4055">
        <w:rPr>
          <w:b w:val="0"/>
          <w:color w:val="FF0000"/>
          <w:szCs w:val="24"/>
          <w:u w:val="single"/>
        </w:rPr>
        <w:t>2</w:t>
      </w:r>
      <w:r w:rsidRPr="001F4055" w:rsidR="00830EEE">
        <w:rPr>
          <w:b w:val="0"/>
          <w:color w:val="FF0000"/>
          <w:szCs w:val="24"/>
          <w:u w:val="single"/>
        </w:rPr>
        <w:t>:</w:t>
      </w:r>
      <w:r w:rsidRPr="001F4055" w:rsidR="001F4055">
        <w:rPr>
          <w:b w:val="0"/>
          <w:color w:val="FF0000"/>
          <w:szCs w:val="24"/>
          <w:u w:val="single"/>
        </w:rPr>
        <w:t>25</w:t>
      </w:r>
      <w:r w:rsidRPr="001F4055" w:rsidR="00830EEE">
        <w:rPr>
          <w:b w:val="0"/>
          <w:color w:val="FF0000"/>
          <w:szCs w:val="24"/>
          <w:u w:val="single"/>
        </w:rPr>
        <w:t xml:space="preserve"> – </w:t>
      </w:r>
      <w:r w:rsidRPr="001F4055" w:rsidR="001F4055">
        <w:rPr>
          <w:b w:val="0"/>
          <w:color w:val="FF0000"/>
          <w:szCs w:val="24"/>
          <w:u w:val="single"/>
        </w:rPr>
        <w:t>2</w:t>
      </w:r>
      <w:r w:rsidRPr="001F4055" w:rsidR="00830EEE">
        <w:rPr>
          <w:b w:val="0"/>
          <w:color w:val="FF0000"/>
          <w:szCs w:val="24"/>
          <w:u w:val="single"/>
        </w:rPr>
        <w:t>:</w:t>
      </w:r>
      <w:r w:rsidRPr="001F4055" w:rsidR="001F4055">
        <w:rPr>
          <w:b w:val="0"/>
          <w:color w:val="FF0000"/>
          <w:szCs w:val="24"/>
          <w:u w:val="single"/>
        </w:rPr>
        <w:t>30</w:t>
      </w:r>
      <w:r w:rsidRPr="008829E1">
        <w:rPr>
          <w:b w:val="0"/>
          <w:szCs w:val="24"/>
          <w:u w:val="single"/>
        </w:rPr>
        <w:t xml:space="preserve">) </w:t>
      </w:r>
    </w:p>
    <w:p w:rsidR="007127B8" w:rsidP="008141B1" w14:paraId="7341595B" w14:textId="346FB07C">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w:t>
      </w:r>
      <w:r w:rsidRPr="00D66FA6">
        <w:rPr>
          <w:szCs w:val="24"/>
        </w:rPr>
        <w:t>be performed</w:t>
      </w:r>
      <w:r w:rsidRPr="00D66FA6">
        <w:rPr>
          <w:szCs w:val="24"/>
        </w:rPr>
        <w:t xml:space="preserve"> at the Cost Development Subcommittee</w:t>
      </w:r>
      <w:r w:rsidR="00E370D5">
        <w:rPr>
          <w:szCs w:val="24"/>
        </w:rPr>
        <w:t>.</w:t>
      </w:r>
    </w:p>
    <w:p w:rsidR="001F34DC" w:rsidP="001F4055" w14:paraId="770D5B41" w14:textId="40D1C40C">
      <w:pPr>
        <w:pStyle w:val="ListSubhead1"/>
        <w:numPr>
          <w:ilvl w:val="0"/>
          <w:numId w:val="22"/>
        </w:numPr>
        <w:spacing w:after="0"/>
        <w:contextualSpacing/>
        <w:rPr>
          <w:b w:val="0"/>
          <w:szCs w:val="24"/>
          <w:u w:val="single"/>
        </w:rPr>
      </w:pPr>
      <w:r>
        <w:rPr>
          <w:b w:val="0"/>
          <w:szCs w:val="24"/>
          <w:u w:val="single"/>
        </w:rPr>
        <w:t>Synchronized Reserve Market Performance</w:t>
      </w:r>
      <w:r w:rsidRPr="008829E1">
        <w:rPr>
          <w:b w:val="0"/>
          <w:szCs w:val="24"/>
          <w:u w:val="single"/>
        </w:rPr>
        <w:t xml:space="preserve"> (</w:t>
      </w:r>
      <w:r w:rsidRPr="001F4055" w:rsidR="001F4055">
        <w:rPr>
          <w:b w:val="0"/>
          <w:color w:val="FF0000"/>
          <w:szCs w:val="24"/>
          <w:u w:val="single"/>
        </w:rPr>
        <w:t>2</w:t>
      </w:r>
      <w:r w:rsidRPr="001F4055" w:rsidR="00830EEE">
        <w:rPr>
          <w:b w:val="0"/>
          <w:color w:val="FF0000"/>
          <w:szCs w:val="24"/>
          <w:u w:val="single"/>
        </w:rPr>
        <w:t>:</w:t>
      </w:r>
      <w:r w:rsidRPr="001F4055" w:rsidR="001F4055">
        <w:rPr>
          <w:b w:val="0"/>
          <w:color w:val="FF0000"/>
          <w:szCs w:val="24"/>
          <w:u w:val="single"/>
        </w:rPr>
        <w:t>30</w:t>
      </w:r>
      <w:r w:rsidRPr="001F4055" w:rsidR="00830EEE">
        <w:rPr>
          <w:b w:val="0"/>
          <w:color w:val="FF0000"/>
          <w:szCs w:val="24"/>
          <w:u w:val="single"/>
        </w:rPr>
        <w:t xml:space="preserve"> – 2:</w:t>
      </w:r>
      <w:r w:rsidRPr="001F4055" w:rsidR="001F4055">
        <w:rPr>
          <w:b w:val="0"/>
          <w:color w:val="FF0000"/>
          <w:szCs w:val="24"/>
          <w:u w:val="single"/>
        </w:rPr>
        <w:t>50</w:t>
      </w:r>
      <w:r w:rsidRPr="008829E1">
        <w:rPr>
          <w:b w:val="0"/>
          <w:szCs w:val="24"/>
          <w:u w:val="single"/>
        </w:rPr>
        <w:t xml:space="preserve">) </w:t>
      </w:r>
    </w:p>
    <w:p w:rsidR="003A714C" w:rsidP="003A714C" w14:paraId="44275873" w14:textId="6B4245A5">
      <w:pPr>
        <w:pStyle w:val="ListSubhead1"/>
        <w:spacing w:after="0"/>
        <w:ind w:left="720"/>
        <w:contextualSpacing/>
        <w:rPr>
          <w:b w:val="0"/>
          <w:bCs/>
        </w:rPr>
      </w:pPr>
      <w:r>
        <w:rPr>
          <w:b w:val="0"/>
          <w:bCs/>
        </w:rPr>
        <w:t xml:space="preserve">Dave Kimmel and </w:t>
      </w:r>
      <w:r w:rsidR="00830EEE">
        <w:rPr>
          <w:b w:val="0"/>
          <w:bCs/>
        </w:rPr>
        <w:t>Michael Olaleye</w:t>
      </w:r>
      <w:r>
        <w:rPr>
          <w:b w:val="0"/>
          <w:bCs/>
        </w:rPr>
        <w:t xml:space="preserve"> will present on recent Synchronized Reserve Performance statistics and reserve calculations</w:t>
      </w:r>
      <w:r w:rsidR="00941D6B">
        <w:rPr>
          <w:b w:val="0"/>
          <w:bCs/>
        </w:rPr>
        <w:t>.</w:t>
      </w:r>
    </w:p>
    <w:p w:rsidR="00830EEE" w:rsidP="003A714C" w14:paraId="16DB8A1C" w14:textId="77777777">
      <w:pPr>
        <w:pStyle w:val="ListSubhead1"/>
        <w:spacing w:after="0"/>
        <w:ind w:left="720"/>
        <w:contextualSpacing/>
        <w:rPr>
          <w:b w:val="0"/>
          <w:bCs/>
        </w:rPr>
      </w:pPr>
    </w:p>
    <w:p w:rsidR="00830EEE" w:rsidRPr="001F4055" w:rsidP="001F4055" w14:paraId="512487D4" w14:textId="6D86CE7E">
      <w:pPr>
        <w:pStyle w:val="ListSubhead1"/>
        <w:numPr>
          <w:ilvl w:val="0"/>
          <w:numId w:val="22"/>
        </w:numPr>
        <w:spacing w:after="0"/>
        <w:contextualSpacing/>
        <w:rPr>
          <w:b w:val="0"/>
          <w:dstrike/>
          <w:color w:val="00B0F0" w:themeColor="accent3"/>
          <w:szCs w:val="24"/>
          <w:u w:val="single"/>
        </w:rPr>
      </w:pPr>
      <w:r w:rsidRPr="001F4055">
        <w:rPr>
          <w:b w:val="0"/>
          <w:dstrike/>
          <w:color w:val="00B0F0" w:themeColor="accent3"/>
          <w:szCs w:val="24"/>
          <w:u w:val="single"/>
        </w:rPr>
        <w:t>Performance Assessment Interval (PAI) Unit Specific Request Process (2:</w:t>
      </w:r>
      <w:r w:rsidRPr="001F4055" w:rsidR="00BA45D2">
        <w:rPr>
          <w:b w:val="0"/>
          <w:dstrike/>
          <w:color w:val="00B0F0" w:themeColor="accent3"/>
          <w:szCs w:val="24"/>
          <w:u w:val="single"/>
        </w:rPr>
        <w:t>1</w:t>
      </w:r>
      <w:r w:rsidRPr="001F4055" w:rsidR="00095256">
        <w:rPr>
          <w:b w:val="0"/>
          <w:dstrike/>
          <w:color w:val="00B0F0" w:themeColor="accent3"/>
          <w:szCs w:val="24"/>
          <w:u w:val="single"/>
        </w:rPr>
        <w:t>5</w:t>
      </w:r>
      <w:r w:rsidRPr="001F4055">
        <w:rPr>
          <w:b w:val="0"/>
          <w:dstrike/>
          <w:color w:val="00B0F0" w:themeColor="accent3"/>
          <w:szCs w:val="24"/>
          <w:u w:val="single"/>
        </w:rPr>
        <w:t xml:space="preserve"> – 2:</w:t>
      </w:r>
      <w:r w:rsidRPr="001F4055" w:rsidR="00BA45D2">
        <w:rPr>
          <w:b w:val="0"/>
          <w:dstrike/>
          <w:color w:val="00B0F0" w:themeColor="accent3"/>
          <w:szCs w:val="24"/>
          <w:u w:val="single"/>
        </w:rPr>
        <w:t>3</w:t>
      </w:r>
      <w:r w:rsidRPr="001F4055" w:rsidR="00095256">
        <w:rPr>
          <w:b w:val="0"/>
          <w:dstrike/>
          <w:color w:val="00B0F0" w:themeColor="accent3"/>
          <w:szCs w:val="24"/>
          <w:u w:val="single"/>
        </w:rPr>
        <w:t>5</w:t>
      </w:r>
      <w:r w:rsidRPr="001F4055">
        <w:rPr>
          <w:b w:val="0"/>
          <w:dstrike/>
          <w:color w:val="00B0F0" w:themeColor="accent3"/>
          <w:szCs w:val="24"/>
          <w:u w:val="single"/>
        </w:rPr>
        <w:t>)</w:t>
      </w:r>
      <w:r w:rsidRPr="001F4055">
        <w:rPr>
          <w:dstrike/>
          <w:color w:val="00B0F0" w:themeColor="accent3"/>
        </w:rPr>
        <w:t xml:space="preserve"> </w:t>
      </w:r>
    </w:p>
    <w:p w:rsidR="00830EEE" w:rsidRPr="001F4055" w:rsidP="00830EEE" w14:paraId="017BC38F" w14:textId="77777777">
      <w:pPr>
        <w:pStyle w:val="ListSubhead1"/>
        <w:spacing w:after="0"/>
        <w:ind w:left="720"/>
        <w:contextualSpacing/>
        <w:rPr>
          <w:b w:val="0"/>
          <w:dstrike/>
          <w:color w:val="00B0F0" w:themeColor="accent3"/>
        </w:rPr>
      </w:pPr>
      <w:r w:rsidRPr="001F4055">
        <w:rPr>
          <w:b w:val="0"/>
          <w:dstrike/>
          <w:color w:val="00B0F0" w:themeColor="accent3"/>
        </w:rPr>
        <w:t>Melissa Pilong will review the process for members to submit inquiries regarding their unit-specific preliminary performance assessment data</w:t>
      </w:r>
      <w:r w:rsidRPr="001F4055">
        <w:rPr>
          <w:b w:val="0"/>
          <w:bCs/>
          <w:dstrike/>
          <w:color w:val="00B0F0" w:themeColor="accent3"/>
        </w:rPr>
        <w:t xml:space="preserve">. </w:t>
      </w:r>
    </w:p>
    <w:p w:rsidR="00830EEE" w:rsidRPr="001F4055" w:rsidP="00830EEE" w14:paraId="0409FBE0" w14:textId="390C8DF8">
      <w:pPr>
        <w:pStyle w:val="ListSubhead1"/>
        <w:spacing w:after="0"/>
        <w:ind w:left="720"/>
        <w:contextualSpacing/>
        <w:rPr>
          <w:rStyle w:val="Hyperlink"/>
          <w:b w:val="0"/>
          <w:dstrike/>
          <w:color w:val="00B0F0" w:themeColor="accent3"/>
          <w:szCs w:val="24"/>
        </w:rPr>
      </w:pPr>
      <w:hyperlink r:id="rId6" w:history="1">
        <w:r w:rsidRPr="001F4055">
          <w:rPr>
            <w:rStyle w:val="Hyperlink"/>
            <w:b w:val="0"/>
            <w:dstrike/>
            <w:color w:val="00B0F0" w:themeColor="accent3"/>
            <w:szCs w:val="24"/>
          </w:rPr>
          <w:t>Issue Tracking: Winter Storm Elliot</w:t>
        </w:r>
      </w:hyperlink>
    </w:p>
    <w:p w:rsidR="007C3723" w:rsidRPr="001F4055" w:rsidP="00830EEE" w14:paraId="31AF4600" w14:textId="31C80AB6">
      <w:pPr>
        <w:pStyle w:val="ListSubhead1"/>
        <w:spacing w:after="0"/>
        <w:ind w:left="720"/>
        <w:contextualSpacing/>
        <w:rPr>
          <w:rStyle w:val="Hyperlink"/>
          <w:b w:val="0"/>
          <w:dstrike/>
          <w:color w:val="00B0F0" w:themeColor="accent3"/>
          <w:szCs w:val="24"/>
        </w:rPr>
      </w:pPr>
    </w:p>
    <w:p w:rsidR="007C3723" w:rsidRPr="001F4055" w:rsidP="001F4055" w14:paraId="7C1AA721" w14:textId="3EAD6D4D">
      <w:pPr>
        <w:pStyle w:val="ListSubhead1"/>
        <w:numPr>
          <w:ilvl w:val="0"/>
          <w:numId w:val="22"/>
        </w:numPr>
        <w:spacing w:after="0"/>
        <w:contextualSpacing/>
        <w:rPr>
          <w:b w:val="0"/>
          <w:dstrike/>
          <w:color w:val="00B0F0" w:themeColor="accent3"/>
          <w:szCs w:val="24"/>
          <w:u w:val="single"/>
        </w:rPr>
      </w:pPr>
      <w:r w:rsidRPr="001F4055">
        <w:rPr>
          <w:b w:val="0"/>
          <w:dstrike/>
          <w:color w:val="00B0F0" w:themeColor="accent3"/>
          <w:szCs w:val="24"/>
          <w:u w:val="single"/>
        </w:rPr>
        <w:t>Performance Assessment Interval (PAI) Billing Timeline (2:3</w:t>
      </w:r>
      <w:r w:rsidRPr="001F4055" w:rsidR="00095256">
        <w:rPr>
          <w:b w:val="0"/>
          <w:dstrike/>
          <w:color w:val="00B0F0" w:themeColor="accent3"/>
          <w:szCs w:val="24"/>
          <w:u w:val="single"/>
        </w:rPr>
        <w:t>5</w:t>
      </w:r>
      <w:r w:rsidRPr="001F4055">
        <w:rPr>
          <w:b w:val="0"/>
          <w:dstrike/>
          <w:color w:val="00B0F0" w:themeColor="accent3"/>
          <w:szCs w:val="24"/>
          <w:u w:val="single"/>
        </w:rPr>
        <w:t xml:space="preserve"> – 2:</w:t>
      </w:r>
      <w:r w:rsidRPr="001F4055" w:rsidR="00095256">
        <w:rPr>
          <w:b w:val="0"/>
          <w:dstrike/>
          <w:color w:val="00B0F0" w:themeColor="accent3"/>
          <w:szCs w:val="24"/>
          <w:u w:val="single"/>
        </w:rPr>
        <w:t>50</w:t>
      </w:r>
      <w:r w:rsidRPr="001F4055">
        <w:rPr>
          <w:b w:val="0"/>
          <w:dstrike/>
          <w:color w:val="00B0F0" w:themeColor="accent3"/>
          <w:szCs w:val="24"/>
          <w:u w:val="single"/>
        </w:rPr>
        <w:t>)</w:t>
      </w:r>
      <w:r w:rsidRPr="001F4055">
        <w:rPr>
          <w:dstrike/>
          <w:color w:val="00B0F0" w:themeColor="accent3"/>
        </w:rPr>
        <w:t xml:space="preserve"> </w:t>
      </w:r>
    </w:p>
    <w:p w:rsidR="007C3723" w:rsidRPr="001F4055" w:rsidP="007C3723" w14:paraId="258A97CC" w14:textId="4B306382">
      <w:pPr>
        <w:pStyle w:val="ListSubhead1"/>
        <w:spacing w:after="0"/>
        <w:ind w:left="720"/>
        <w:contextualSpacing/>
        <w:rPr>
          <w:b w:val="0"/>
          <w:dstrike/>
          <w:color w:val="00B0F0" w:themeColor="accent3"/>
        </w:rPr>
      </w:pPr>
      <w:r w:rsidRPr="001F4055">
        <w:rPr>
          <w:b w:val="0"/>
          <w:dstrike/>
          <w:color w:val="00B0F0" w:themeColor="accent3"/>
        </w:rPr>
        <w:t>PJM will review the proposed timeline for billing the PAI non-performance penalty charges and bonus credits, as filed with FERC on February 2, 2023.</w:t>
      </w:r>
    </w:p>
    <w:p w:rsidR="007C3723" w:rsidRPr="001F4055" w:rsidP="007C3723" w14:paraId="50EE3BDC" w14:textId="77777777">
      <w:pPr>
        <w:pStyle w:val="ListSubhead1"/>
        <w:spacing w:after="0"/>
        <w:ind w:left="720"/>
        <w:contextualSpacing/>
        <w:rPr>
          <w:rStyle w:val="Hyperlink"/>
          <w:b w:val="0"/>
          <w:dstrike/>
          <w:color w:val="00B0F0" w:themeColor="accent3"/>
          <w:szCs w:val="24"/>
        </w:rPr>
      </w:pPr>
      <w:hyperlink r:id="rId6" w:history="1">
        <w:r w:rsidRPr="001F4055">
          <w:rPr>
            <w:rStyle w:val="Hyperlink"/>
            <w:b w:val="0"/>
            <w:dstrike/>
            <w:color w:val="00B0F0" w:themeColor="accent3"/>
            <w:szCs w:val="24"/>
          </w:rPr>
          <w:t>Issue Tracking: Winter Storm Elliot</w:t>
        </w:r>
      </w:hyperlink>
    </w:p>
    <w:p w:rsidR="00830EEE" w:rsidP="003A714C" w14:paraId="58E13020" w14:textId="77777777">
      <w:pPr>
        <w:pStyle w:val="ListSubhead1"/>
        <w:spacing w:after="0"/>
        <w:ind w:left="720"/>
        <w:contextualSpacing/>
        <w:rPr>
          <w:b w:val="0"/>
          <w:bCs/>
        </w:rPr>
      </w:pPr>
    </w:p>
    <w:p w:rsidR="00830EEE" w:rsidRPr="008829E1" w:rsidP="001F4055" w14:paraId="3BD66782" w14:textId="176BBDB2">
      <w:pPr>
        <w:pStyle w:val="ListSubhead1"/>
        <w:numPr>
          <w:ilvl w:val="0"/>
          <w:numId w:val="22"/>
        </w:numPr>
        <w:spacing w:after="0"/>
        <w:contextualSpacing/>
        <w:rPr>
          <w:b w:val="0"/>
          <w:szCs w:val="24"/>
          <w:u w:val="single"/>
        </w:rPr>
      </w:pPr>
      <w:r>
        <w:rPr>
          <w:b w:val="0"/>
          <w:szCs w:val="24"/>
          <w:u w:val="single"/>
        </w:rPr>
        <w:t xml:space="preserve">Market Seller Offer Cap </w:t>
      </w:r>
      <w:r w:rsidR="00366AA9">
        <w:rPr>
          <w:b w:val="0"/>
          <w:szCs w:val="24"/>
          <w:u w:val="single"/>
        </w:rPr>
        <w:t xml:space="preserve">(MSOC) Discussion </w:t>
      </w:r>
      <w:r w:rsidRPr="008829E1">
        <w:rPr>
          <w:b w:val="0"/>
          <w:szCs w:val="24"/>
          <w:u w:val="single"/>
        </w:rPr>
        <w:t>(</w:t>
      </w:r>
      <w:r w:rsidR="00BA45D2">
        <w:rPr>
          <w:b w:val="0"/>
          <w:szCs w:val="24"/>
          <w:u w:val="single"/>
        </w:rPr>
        <w:t>2:</w:t>
      </w:r>
      <w:r w:rsidR="00095256">
        <w:rPr>
          <w:b w:val="0"/>
          <w:szCs w:val="24"/>
          <w:u w:val="single"/>
        </w:rPr>
        <w:t>5</w:t>
      </w:r>
      <w:r w:rsidR="00BA45D2">
        <w:rPr>
          <w:b w:val="0"/>
          <w:szCs w:val="24"/>
          <w:u w:val="single"/>
        </w:rPr>
        <w:t>0 – 4:00</w:t>
      </w:r>
      <w:r w:rsidRPr="008829E1">
        <w:rPr>
          <w:b w:val="0"/>
          <w:szCs w:val="24"/>
          <w:u w:val="single"/>
        </w:rPr>
        <w:t xml:space="preserve">) </w:t>
      </w:r>
    </w:p>
    <w:p w:rsidR="00AD1C84" w:rsidP="001F4055" w14:paraId="7938279A" w14:textId="1ADF1F47">
      <w:pPr>
        <w:pStyle w:val="ListSubhead1"/>
        <w:numPr>
          <w:ilvl w:val="1"/>
          <w:numId w:val="22"/>
        </w:numPr>
        <w:spacing w:after="0"/>
        <w:contextualSpacing/>
        <w:rPr>
          <w:b w:val="0"/>
          <w:szCs w:val="24"/>
        </w:rPr>
      </w:pPr>
      <w:r>
        <w:rPr>
          <w:b w:val="0"/>
          <w:szCs w:val="24"/>
        </w:rPr>
        <w:t>Dave Anders will disc</w:t>
      </w:r>
      <w:r>
        <w:rPr>
          <w:b w:val="0"/>
          <w:szCs w:val="24"/>
        </w:rPr>
        <w:t>uss options for how to pursue potential MSOC rule changes.</w:t>
      </w:r>
    </w:p>
    <w:p w:rsidR="00830EEE" w:rsidRPr="00830EEE" w:rsidP="001F4055" w14:paraId="10CE8E70" w14:textId="4843E25C">
      <w:pPr>
        <w:pStyle w:val="ListSubhead1"/>
        <w:numPr>
          <w:ilvl w:val="1"/>
          <w:numId w:val="22"/>
        </w:numPr>
        <w:spacing w:after="0"/>
        <w:contextualSpacing/>
        <w:rPr>
          <w:b w:val="0"/>
          <w:szCs w:val="24"/>
        </w:rPr>
      </w:pPr>
      <w:r>
        <w:rPr>
          <w:b w:val="0"/>
          <w:szCs w:val="24"/>
        </w:rPr>
        <w:t xml:space="preserve">Foluso Afelumo will </w:t>
      </w:r>
      <w:r w:rsidR="0023142D">
        <w:rPr>
          <w:b w:val="0"/>
          <w:szCs w:val="24"/>
        </w:rPr>
        <w:t>lead a discussion</w:t>
      </w:r>
      <w:r>
        <w:rPr>
          <w:b w:val="0"/>
          <w:szCs w:val="24"/>
        </w:rPr>
        <w:t xml:space="preserve"> on the options</w:t>
      </w:r>
      <w:r w:rsidR="0023142D">
        <w:rPr>
          <w:b w:val="0"/>
          <w:szCs w:val="24"/>
        </w:rPr>
        <w:t xml:space="preserve"> presented and next steps</w:t>
      </w:r>
      <w:r>
        <w:rPr>
          <w:b w:val="0"/>
          <w:szCs w:val="24"/>
        </w:rPr>
        <w:t>.</w:t>
      </w:r>
    </w:p>
    <w:p w:rsidR="00830EEE" w:rsidP="00830EEE" w14:paraId="10626252" w14:textId="4605C1CF">
      <w:pPr>
        <w:pStyle w:val="ListSubhead1"/>
        <w:spacing w:after="0"/>
        <w:ind w:left="720"/>
        <w:contextualSpacing/>
        <w:rPr>
          <w:rStyle w:val="Hyperlink"/>
          <w:b w:val="0"/>
          <w:szCs w:val="24"/>
        </w:rPr>
      </w:pPr>
      <w:hyperlink r:id="rId6" w:history="1">
        <w:r>
          <w:rPr>
            <w:rStyle w:val="Hyperlink"/>
            <w:b w:val="0"/>
            <w:szCs w:val="24"/>
          </w:rPr>
          <w:t>Issue Tracking: Winter Storm Elliot</w:t>
        </w:r>
      </w:hyperlink>
    </w:p>
    <w:p w:rsidR="0023142D" w:rsidP="00830EEE" w14:paraId="65E90CF8" w14:textId="117B8E77">
      <w:pPr>
        <w:pStyle w:val="ListSubhead1"/>
        <w:spacing w:after="0"/>
        <w:ind w:left="720"/>
        <w:contextualSpacing/>
        <w:rPr>
          <w:rStyle w:val="Hyperlink"/>
          <w:b w:val="0"/>
          <w:szCs w:val="24"/>
        </w:rPr>
      </w:pPr>
      <w:hyperlink r:id="rId9" w:history="1">
        <w:r w:rsidRPr="00B0386B">
          <w:rPr>
            <w:rStyle w:val="Hyperlink"/>
            <w:b w:val="0"/>
            <w:szCs w:val="24"/>
          </w:rPr>
          <w:t>Issue Tracking: Capacity Market Reform</w:t>
        </w:r>
      </w:hyperlink>
    </w:p>
    <w:p w:rsidR="00830EEE" w:rsidRPr="0085756B" w:rsidP="00830EEE" w14:paraId="611E0C93" w14:textId="77777777">
      <w:pPr>
        <w:pStyle w:val="SecondaryHeading-Numbered"/>
        <w:numPr>
          <w:ilvl w:val="0"/>
          <w:numId w:val="0"/>
        </w:numPr>
        <w:ind w:left="720"/>
        <w:rPr>
          <w:sz w:val="2"/>
          <w:szCs w:val="24"/>
        </w:rPr>
      </w:pPr>
    </w:p>
    <w:p w:rsidR="000D73DD" w:rsidRPr="000D73DD" w:rsidP="0072114E" w14:paraId="5672BF2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B1D173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61041B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8B6E8AB"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C08CF7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90B34C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DF3E958"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614B99E7" w14:textId="77777777">
      <w:pPr>
        <w:pStyle w:val="PrimaryHeading"/>
      </w:pPr>
      <w:r>
        <w:t>Informational Section</w:t>
      </w:r>
    </w:p>
    <w:p w:rsidR="00342EE2" w:rsidP="00F415AE" w14:paraId="2C5C10F4"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630338E8" w14:textId="77777777">
      <w:pPr>
        <w:rPr>
          <w:rFonts w:ascii="Arial Narrow" w:hAnsi="Arial Narrow" w:cstheme="minorBidi"/>
        </w:rPr>
      </w:pPr>
      <w:r>
        <w:rPr>
          <w:rFonts w:ascii="Arial Narrow" w:hAnsi="Arial Narrow" w:cstheme="minorBidi"/>
        </w:rPr>
        <w:t xml:space="preserve">Materials </w:t>
      </w:r>
      <w:r>
        <w:rPr>
          <w:rFonts w:ascii="Arial Narrow" w:hAnsi="Arial Narrow" w:cstheme="minorBidi"/>
        </w:rPr>
        <w:t>are posted</w:t>
      </w:r>
      <w:r>
        <w:rPr>
          <w:rFonts w:ascii="Arial Narrow" w:hAnsi="Arial Narrow" w:cstheme="minorBidi"/>
        </w:rPr>
        <w:t xml:space="preserve"> as informational only.</w:t>
      </w:r>
    </w:p>
    <w:p w:rsidR="00016449" w:rsidRPr="00016449" w:rsidP="00F415AE" w14:paraId="4C2CDF71" w14:textId="3CD10F39">
      <w:pPr>
        <w:rPr>
          <w:rFonts w:ascii="Arial Narrow" w:hAnsi="Arial Narrow" w:cstheme="minorBidi"/>
        </w:rPr>
      </w:pPr>
    </w:p>
    <w:p w:rsidR="00F415AE" w:rsidRPr="008829E1" w:rsidP="00F415AE" w14:paraId="7084CFC9"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322434C7" w14:textId="4EF37BA6">
      <w:pPr>
        <w:rPr>
          <w:rFonts w:ascii="Arial Narrow" w:hAnsi="Arial Narrow" w:cstheme="minorBidi"/>
        </w:rPr>
      </w:pPr>
      <w:r w:rsidRPr="00D92EAC">
        <w:rPr>
          <w:rFonts w:ascii="Arial Narrow" w:hAnsi="Arial Narrow" w:cstheme="minorBidi"/>
        </w:rPr>
        <w:t xml:space="preserve">Materials </w:t>
      </w:r>
      <w:r w:rsidRPr="00D92EAC">
        <w:rPr>
          <w:rFonts w:ascii="Arial Narrow" w:hAnsi="Arial Narrow" w:cstheme="minorBidi"/>
        </w:rPr>
        <w:t>are posted</w:t>
      </w:r>
      <w:r w:rsidRPr="00D92EAC">
        <w:rPr>
          <w:rFonts w:ascii="Arial Narrow" w:hAnsi="Arial Narrow" w:cstheme="minorBidi"/>
        </w:rPr>
        <w:t xml:space="preserve"> as informational only.</w:t>
      </w:r>
    </w:p>
    <w:p w:rsidR="00BC4051" w:rsidP="00084B24" w14:paraId="6DDB6D0A" w14:textId="77777777">
      <w:pPr>
        <w:rPr>
          <w:rFonts w:ascii="Arial Narrow" w:hAnsi="Arial Narrow" w:cstheme="minorBidi"/>
        </w:rPr>
      </w:pPr>
    </w:p>
    <w:p w:rsidR="00BC4051" w:rsidP="00BC4051" w14:paraId="02FC62FB" w14:textId="77777777">
      <w:pPr>
        <w:rPr>
          <w:rFonts w:ascii="Arial Narrow" w:hAnsi="Arial Narrow" w:cstheme="minorBidi"/>
          <w:u w:val="single"/>
        </w:rPr>
      </w:pPr>
      <w:r>
        <w:rPr>
          <w:rFonts w:ascii="Arial Narrow" w:hAnsi="Arial Narrow" w:cstheme="minorBidi"/>
          <w:u w:val="single"/>
        </w:rPr>
        <w:t>Unit Specific Parameter Adjustment Process</w:t>
      </w:r>
    </w:p>
    <w:p w:rsidR="00BC4051" w:rsidP="00BC4051" w14:paraId="276DE3B1" w14:textId="594D1FDE">
      <w:pPr>
        <w:rPr>
          <w:rFonts w:ascii="Arial Narrow" w:hAnsi="Arial Narrow" w:cstheme="minorBidi"/>
        </w:rPr>
      </w:pPr>
      <w:r>
        <w:rPr>
          <w:rFonts w:ascii="Arial Narrow" w:hAnsi="Arial Narrow" w:cstheme="minorBidi"/>
        </w:rPr>
        <w:t xml:space="preserve">Materials </w:t>
      </w:r>
      <w:r>
        <w:rPr>
          <w:rFonts w:ascii="Arial Narrow" w:hAnsi="Arial Narrow" w:cstheme="minorBidi"/>
        </w:rPr>
        <w:t>are posted</w:t>
      </w:r>
      <w:r>
        <w:rPr>
          <w:rFonts w:ascii="Arial Narrow" w:hAnsi="Arial Narrow" w:cstheme="minorBidi"/>
        </w:rPr>
        <w:t xml:space="preserve"> as informational only.</w:t>
      </w:r>
    </w:p>
    <w:p w:rsidR="007B6CC2" w:rsidP="00BC4051" w14:paraId="7ECC6588" w14:textId="7D92DEDF">
      <w:pPr>
        <w:rPr>
          <w:rFonts w:ascii="Arial Narrow" w:hAnsi="Arial Narrow" w:cstheme="minorBidi"/>
        </w:rPr>
      </w:pPr>
    </w:p>
    <w:p w:rsidR="007B6CC2" w:rsidP="00BC4051" w14:paraId="067D0DB2" w14:textId="4329584B">
      <w:pPr>
        <w:rPr>
          <w:rFonts w:ascii="Arial Narrow" w:hAnsi="Arial Narrow" w:cstheme="minorBidi"/>
          <w:u w:val="single"/>
        </w:rPr>
      </w:pPr>
      <w:r w:rsidRPr="007B6CC2">
        <w:rPr>
          <w:rFonts w:ascii="Arial Narrow" w:hAnsi="Arial Narrow" w:cstheme="minorBidi"/>
          <w:u w:val="single"/>
        </w:rPr>
        <w:t xml:space="preserve">Fast-Start </w:t>
      </w:r>
      <w:r>
        <w:rPr>
          <w:rFonts w:ascii="Arial Narrow" w:hAnsi="Arial Narrow" w:cstheme="minorBidi"/>
          <w:u w:val="single"/>
        </w:rPr>
        <w:t xml:space="preserve">Unit </w:t>
      </w:r>
      <w:r w:rsidRPr="007B6CC2">
        <w:rPr>
          <w:rFonts w:ascii="Arial Narrow" w:hAnsi="Arial Narrow" w:cstheme="minorBidi"/>
          <w:u w:val="single"/>
        </w:rPr>
        <w:t>Request Process</w:t>
      </w:r>
    </w:p>
    <w:p w:rsidR="007B6CC2" w:rsidRPr="007B6CC2" w:rsidP="00BC4051" w14:paraId="242D16E1" w14:textId="42A452FF">
      <w:pPr>
        <w:rPr>
          <w:rFonts w:ascii="Arial Narrow" w:hAnsi="Arial Narrow" w:cstheme="minorBidi"/>
        </w:rPr>
      </w:pPr>
      <w:r>
        <w:rPr>
          <w:rFonts w:ascii="Arial Narrow" w:hAnsi="Arial Narrow" w:cstheme="minorBidi"/>
        </w:rPr>
        <w:t xml:space="preserve">Materials </w:t>
      </w:r>
      <w:r>
        <w:rPr>
          <w:rFonts w:ascii="Arial Narrow" w:hAnsi="Arial Narrow" w:cstheme="minorBidi"/>
        </w:rPr>
        <w:t>are posted</w:t>
      </w:r>
      <w:r>
        <w:rPr>
          <w:rFonts w:ascii="Arial Narrow" w:hAnsi="Arial Narrow" w:cstheme="minorBidi"/>
        </w:rPr>
        <w:t xml:space="preserve"> as informational only.</w:t>
      </w:r>
    </w:p>
    <w:p w:rsidR="00084B24" w:rsidP="003E2A50" w14:paraId="3209795B" w14:textId="77777777">
      <w:pPr>
        <w:pStyle w:val="NoSpacing"/>
        <w:rPr>
          <w:rFonts w:ascii="Arial Narrow" w:eastAsia="Times New Roman" w:hAnsi="Arial Narrow" w:cs="Times New Roman"/>
          <w:b/>
          <w:bCs/>
          <w:sz w:val="24"/>
          <w:szCs w:val="24"/>
        </w:rPr>
      </w:pPr>
    </w:p>
    <w:p w:rsidR="00B5716B" w:rsidRPr="00001C48" w:rsidP="008829E1" w14:paraId="30816157"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6E8012CE" w14:textId="63E19F50">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 xml:space="preserve">Materials </w:t>
      </w:r>
      <w:r w:rsidRPr="00001C48">
        <w:rPr>
          <w:rFonts w:ascii="Arial Narrow" w:hAnsi="Arial Narrow"/>
          <w:sz w:val="22"/>
          <w:szCs w:val="22"/>
        </w:rPr>
        <w:t>are posted</w:t>
      </w:r>
      <w:r w:rsidRPr="00001C48">
        <w:rPr>
          <w:rFonts w:ascii="Arial Narrow" w:hAnsi="Arial Narrow"/>
          <w:sz w:val="22"/>
          <w:szCs w:val="22"/>
        </w:rPr>
        <w:t xml:space="preserve"> as informational only.</w:t>
      </w:r>
    </w:p>
    <w:p w:rsidR="00697484" w:rsidP="002565F9" w14:paraId="61A9AA89" w14:textId="77777777">
      <w:pPr>
        <w:pStyle w:val="NormalWeb"/>
        <w:spacing w:before="0" w:beforeAutospacing="0" w:after="0" w:afterAutospacing="0"/>
        <w:rPr>
          <w:rFonts w:ascii="Arial Narrow" w:hAnsi="Arial Narrow"/>
          <w:sz w:val="22"/>
          <w:szCs w:val="22"/>
        </w:rPr>
      </w:pPr>
    </w:p>
    <w:p w:rsidR="00697484" w:rsidRPr="0021784B" w:rsidP="00697484" w14:paraId="09457CB0" w14:textId="77777777">
      <w:pPr>
        <w:pStyle w:val="NormalWeb"/>
        <w:spacing w:before="0" w:beforeAutospacing="0" w:after="0" w:afterAutospacing="0"/>
        <w:rPr>
          <w:rFonts w:ascii="Arial Narrow" w:hAnsi="Arial Narrow" w:eastAsiaTheme="minorHAnsi" w:cstheme="minorBidi"/>
          <w:sz w:val="22"/>
          <w:szCs w:val="22"/>
          <w:u w:val="single"/>
        </w:rPr>
      </w:pPr>
      <w:r w:rsidRPr="0021784B">
        <w:rPr>
          <w:rFonts w:ascii="Arial Narrow" w:hAnsi="Arial Narrow" w:eastAsiaTheme="minorHAnsi" w:cstheme="minorBidi"/>
          <w:sz w:val="22"/>
          <w:szCs w:val="22"/>
          <w:u w:val="single"/>
        </w:rPr>
        <w:t>PJM Net Energy Injections Quarterly Review</w:t>
      </w:r>
    </w:p>
    <w:p w:rsidR="00697484" w:rsidRPr="002565F9" w:rsidP="00697484" w14:paraId="49CD2961" w14:textId="77777777">
      <w:pPr>
        <w:pStyle w:val="NormalWeb"/>
        <w:spacing w:before="0" w:beforeAutospacing="0" w:after="0" w:afterAutospacing="0"/>
        <w:rPr>
          <w:rFonts w:ascii="Arial Narrow" w:hAnsi="Arial Narrow"/>
        </w:rPr>
      </w:pPr>
      <w:r w:rsidRPr="0021784B">
        <w:rPr>
          <w:rFonts w:ascii="Arial Narrow" w:hAnsi="Arial Narrow"/>
        </w:rPr>
        <w:t xml:space="preserve">Materials </w:t>
      </w:r>
      <w:r w:rsidRPr="0021784B">
        <w:rPr>
          <w:rFonts w:ascii="Arial Narrow" w:hAnsi="Arial Narrow"/>
        </w:rPr>
        <w:t>are posted</w:t>
      </w:r>
      <w:r w:rsidRPr="0021784B">
        <w:rPr>
          <w:rFonts w:ascii="Arial Narrow" w:hAnsi="Arial Narrow"/>
        </w:rPr>
        <w:t xml:space="preserve"> as informational only.</w:t>
      </w:r>
    </w:p>
    <w:p w:rsidR="00B5716B" w:rsidP="003E2A50" w14:paraId="425E5EA0" w14:textId="77777777">
      <w:pPr>
        <w:pStyle w:val="NoSpacing"/>
        <w:rPr>
          <w:rFonts w:ascii="Arial Narrow" w:hAnsi="Arial Narrow"/>
          <w:b/>
          <w:sz w:val="24"/>
          <w:szCs w:val="24"/>
        </w:rPr>
      </w:pPr>
    </w:p>
    <w:p w:rsidR="005A340F" w:rsidRPr="00001C48" w:rsidP="00817936" w14:paraId="3960E84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w:t>
      </w:r>
      <w:r w:rsidRPr="00001C48">
        <w:rPr>
          <w:rFonts w:ascii="Arial Narrow" w:hAnsi="Arial Narrow"/>
        </w:rPr>
        <w:t>are posted</w:t>
      </w:r>
      <w:r w:rsidRPr="00001C48">
        <w:rPr>
          <w:rFonts w:ascii="Arial Narrow" w:hAnsi="Arial Narrow"/>
        </w:rPr>
        <w:t xml:space="preserve"> to the </w:t>
      </w:r>
      <w:hyperlink r:id="rId10"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55BBE8EC" w14:textId="77777777">
      <w:pPr>
        <w:pStyle w:val="NoSpacing"/>
        <w:rPr>
          <w:rStyle w:val="Hyperlink"/>
          <w:rFonts w:ascii="Arial Narrow" w:hAnsi="Arial Narrow"/>
        </w:rPr>
      </w:pPr>
    </w:p>
    <w:p w:rsidR="004E00FD" w:rsidRPr="00001C48" w:rsidP="004E00FD" w14:paraId="24E38C9D"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48962592" w14:textId="77777777">
      <w:pPr>
        <w:rPr>
          <w:b/>
        </w:rPr>
      </w:pPr>
      <w:r w:rsidRPr="00001C48">
        <w:rPr>
          <w:rFonts w:ascii="Arial Narrow" w:hAnsi="Arial Narrow" w:cstheme="minorBidi"/>
        </w:rPr>
        <w:t xml:space="preserve">Meeting materials </w:t>
      </w:r>
      <w:r w:rsidRPr="00001C48">
        <w:rPr>
          <w:rFonts w:ascii="Arial Narrow" w:hAnsi="Arial Narrow" w:cstheme="minorBidi"/>
        </w:rPr>
        <w:t>are posted</w:t>
      </w:r>
      <w:r w:rsidRPr="00001C48">
        <w:rPr>
          <w:rFonts w:ascii="Arial Narrow" w:hAnsi="Arial Narrow" w:cstheme="minorBidi"/>
        </w:rPr>
        <w:t xml:space="preserve"> to the </w:t>
      </w:r>
      <w:hyperlink r:id="rId11"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432C3744" w14:textId="77777777">
      <w:pPr>
        <w:pStyle w:val="NoSpacing"/>
        <w:rPr>
          <w:rFonts w:ascii="Arial Narrow" w:hAnsi="Arial Narrow"/>
          <w:b/>
        </w:rPr>
      </w:pPr>
    </w:p>
    <w:p w:rsidR="00D92EAC" w:rsidRPr="00001C48" w:rsidP="00D92EAC" w14:paraId="125114C1"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w:t>
      </w:r>
      <w:r w:rsidRPr="00001C48">
        <w:rPr>
          <w:rFonts w:ascii="Arial Narrow" w:hAnsi="Arial Narrow"/>
        </w:rPr>
        <w:t>are posted</w:t>
      </w:r>
      <w:r w:rsidRPr="00001C48">
        <w:rPr>
          <w:rFonts w:ascii="Arial Narrow" w:hAnsi="Arial Narrow"/>
        </w:rPr>
        <w:t xml:space="preserve"> to the </w:t>
      </w:r>
      <w:hyperlink r:id="rId12" w:history="1">
        <w:r w:rsidRPr="00001C48">
          <w:rPr>
            <w:rStyle w:val="Hyperlink"/>
            <w:rFonts w:ascii="Arial Narrow" w:hAnsi="Arial Narrow"/>
          </w:rPr>
          <w:t>RPCTF website.</w:t>
        </w:r>
      </w:hyperlink>
    </w:p>
    <w:p w:rsidR="00D92EAC" w:rsidRPr="00001C48" w:rsidP="00CC0472" w14:paraId="4B95FCEA" w14:textId="77777777">
      <w:pPr>
        <w:pStyle w:val="NoSpacing"/>
        <w:rPr>
          <w:rFonts w:ascii="Arial Narrow" w:hAnsi="Arial Narrow"/>
          <w:b/>
        </w:rPr>
      </w:pPr>
    </w:p>
    <w:p w:rsidR="005D3CAB" w:rsidRPr="00001C48" w:rsidP="00CC0472" w14:paraId="54147DD0"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w:t>
      </w:r>
      <w:r w:rsidRPr="00001C48">
        <w:rPr>
          <w:rFonts w:ascii="Arial Narrow" w:hAnsi="Arial Narrow"/>
        </w:rPr>
        <w:t>are posted</w:t>
      </w:r>
      <w:r w:rsidRPr="00001C48">
        <w:rPr>
          <w:rFonts w:ascii="Arial Narrow" w:hAnsi="Arial Narrow"/>
        </w:rPr>
        <w:t xml:space="preserve"> to the </w:t>
      </w:r>
      <w:hyperlink r:id="rId13"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4B0138B2" w14:textId="58A6A54F">
      <w:pPr>
        <w:pStyle w:val="NoSpacing"/>
        <w:rPr>
          <w:rStyle w:val="Hyperlink"/>
          <w:rFonts w:ascii="Arial Narrow" w:hAnsi="Arial Narrow"/>
        </w:rPr>
      </w:pPr>
    </w:p>
    <w:p w:rsidR="00CC0472" w:rsidRPr="00001C48" w:rsidP="00CC0472" w14:paraId="08E8E241" w14:textId="3C4A1DFD">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693C8611" w14:textId="27096598">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w:t>
      </w:r>
      <w:r w:rsidRPr="00001C48">
        <w:rPr>
          <w:rFonts w:ascii="Arial Narrow" w:hAnsi="Arial Narrow"/>
        </w:rPr>
        <w:t xml:space="preserve"> to the </w:t>
      </w:r>
      <w:hyperlink r:id="rId14" w:history="1">
        <w:r w:rsidR="00BC1DD3">
          <w:rPr>
            <w:rStyle w:val="Hyperlink"/>
            <w:rFonts w:ascii="Arial Narrow" w:hAnsi="Arial Narrow"/>
          </w:rPr>
          <w:t>DISRS website.</w:t>
        </w:r>
      </w:hyperlink>
    </w:p>
    <w:p w:rsidR="00CC0472" w:rsidRPr="00001C48" w:rsidP="00CC0472" w14:paraId="51F02BB1" w14:textId="77777777">
      <w:pPr>
        <w:pStyle w:val="NoSpacing"/>
        <w:rPr>
          <w:rStyle w:val="Hyperlink"/>
          <w:rFonts w:ascii="Arial Narrow" w:hAnsi="Arial Narrow"/>
        </w:rPr>
      </w:pPr>
    </w:p>
    <w:p w:rsidR="00CC0472" w:rsidRPr="00001C48" w:rsidP="00CC0472" w14:paraId="05C90643"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0C01ED78" w14:textId="77777777">
      <w:pPr>
        <w:pStyle w:val="NoSpacing"/>
        <w:rPr>
          <w:rStyle w:val="Hyperlink"/>
          <w:rFonts w:ascii="Arial Narrow" w:hAnsi="Arial Narrow"/>
        </w:rPr>
      </w:pPr>
      <w:r w:rsidRPr="00001C48">
        <w:rPr>
          <w:rFonts w:ascii="Arial Narrow" w:hAnsi="Arial Narrow"/>
          <w:lang w:bidi="en-US"/>
        </w:rPr>
        <w:t xml:space="preserve">Meeting materials </w:t>
      </w:r>
      <w:r w:rsidRPr="00001C48">
        <w:rPr>
          <w:rFonts w:ascii="Arial Narrow" w:hAnsi="Arial Narrow"/>
          <w:lang w:bidi="en-US"/>
        </w:rPr>
        <w:t>are posted</w:t>
      </w:r>
      <w:r w:rsidRPr="00001C48">
        <w:rPr>
          <w:rFonts w:ascii="Arial Narrow" w:hAnsi="Arial Narrow"/>
          <w:lang w:bidi="en-US"/>
        </w:rPr>
        <w:t xml:space="preserve"> to</w:t>
      </w:r>
      <w:r w:rsidRPr="00001C48">
        <w:rPr>
          <w:rFonts w:ascii="Arial Narrow" w:hAnsi="Arial Narrow"/>
        </w:rPr>
        <w:t xml:space="preserve"> the </w:t>
      </w:r>
      <w:hyperlink r:id="rId15"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40FFBFC1" w14:textId="77777777">
      <w:pPr>
        <w:pStyle w:val="ListSubhead1"/>
        <w:spacing w:after="0"/>
        <w:rPr>
          <w:sz w:val="22"/>
        </w:rPr>
      </w:pPr>
    </w:p>
    <w:p w:rsidR="00CC0472" w:rsidRPr="00001C48" w:rsidP="008829E1" w14:paraId="2E6C1A91"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742FD31B" w14:textId="42EF444D">
      <w:pPr>
        <w:pStyle w:val="NoSpacing"/>
        <w:rPr>
          <w:rFonts w:ascii="Arial Narrow" w:hAnsi="Arial Narrow"/>
        </w:rPr>
      </w:pPr>
      <w:r w:rsidRPr="00001C48">
        <w:rPr>
          <w:rFonts w:ascii="Arial Narrow" w:hAnsi="Arial Narrow"/>
        </w:rPr>
        <w:t xml:space="preserve">The Report on Market Operations </w:t>
      </w:r>
      <w:r w:rsidRPr="00001C48">
        <w:rPr>
          <w:rFonts w:ascii="Arial Narrow" w:hAnsi="Arial Narrow"/>
        </w:rPr>
        <w:t>will be reviewed</w:t>
      </w:r>
      <w:r w:rsidRPr="00001C48">
        <w:rPr>
          <w:rFonts w:ascii="Arial Narrow" w:hAnsi="Arial Narrow"/>
        </w:rPr>
        <w:t xml:space="preserve"> during the </w:t>
      </w:r>
      <w:hyperlink r:id="rId16" w:history="1">
        <w:r w:rsidRPr="00001C48">
          <w:rPr>
            <w:rStyle w:val="Hyperlink"/>
            <w:rFonts w:ascii="Arial Narrow" w:hAnsi="Arial Narrow"/>
          </w:rPr>
          <w:t>MC Webinar</w:t>
        </w:r>
      </w:hyperlink>
      <w:r w:rsidRPr="00001C48">
        <w:rPr>
          <w:rFonts w:ascii="Arial Narrow" w:hAnsi="Arial Narrow"/>
        </w:rPr>
        <w:t>.</w:t>
      </w:r>
      <w:bookmarkStart w:id="2" w:name="_GoBack"/>
      <w:bookmarkEnd w:id="2"/>
    </w:p>
    <w:p w:rsidR="00D93B93" w:rsidP="00DD4053" w14:paraId="241E513C"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CE00A49"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628816E"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AFA630F"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42B6E0EF"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07E954F3"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39F78E1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69125CF8"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0858FC8"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1EE99E8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373AE10"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F3BC71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D6CA1CB" w14:textId="77777777">
            <w:pPr>
              <w:pStyle w:val="DisclaimerHeading"/>
              <w:spacing w:before="40" w:after="40" w:line="220" w:lineRule="exact"/>
              <w:rPr>
                <w:b w:val="0"/>
                <w:color w:val="auto"/>
                <w:sz w:val="18"/>
                <w:szCs w:val="18"/>
              </w:rPr>
            </w:pPr>
            <w:r w:rsidRPr="009D5E0E">
              <w:rPr>
                <w:b w:val="0"/>
                <w:i w:val="0"/>
                <w:color w:val="auto"/>
                <w:sz w:val="18"/>
                <w:szCs w:val="18"/>
              </w:rPr>
              <w:t>March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B87AAB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EAD3F5B"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67645482" w14:textId="77777777">
            <w:pPr>
              <w:pStyle w:val="DisclaimerHeading"/>
              <w:spacing w:before="40" w:after="40" w:line="220" w:lineRule="exact"/>
              <w:jc w:val="center"/>
              <w:rPr>
                <w:b w:val="0"/>
                <w:color w:val="auto"/>
                <w:sz w:val="18"/>
                <w:szCs w:val="18"/>
              </w:rPr>
            </w:pPr>
            <w:r>
              <w:rPr>
                <w:b w:val="0"/>
                <w:color w:val="auto"/>
                <w:sz w:val="18"/>
                <w:szCs w:val="18"/>
              </w:rPr>
              <w:t>February 24</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F0ADFE3" w14:textId="77777777">
            <w:pPr>
              <w:pStyle w:val="DisclaimerHeading"/>
              <w:spacing w:before="40" w:after="40" w:line="220" w:lineRule="exact"/>
              <w:jc w:val="center"/>
              <w:rPr>
                <w:b w:val="0"/>
                <w:color w:val="auto"/>
                <w:sz w:val="18"/>
                <w:szCs w:val="18"/>
              </w:rPr>
            </w:pPr>
            <w:r>
              <w:rPr>
                <w:b w:val="0"/>
                <w:color w:val="auto"/>
                <w:sz w:val="18"/>
                <w:szCs w:val="18"/>
              </w:rPr>
              <w:t>March 1</w:t>
            </w:r>
          </w:p>
        </w:tc>
      </w:tr>
      <w:tr w14:paraId="3B6F869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3512C46" w14:textId="77777777">
            <w:pPr>
              <w:pStyle w:val="DisclaimerHeading"/>
              <w:spacing w:before="40" w:after="40" w:line="220" w:lineRule="exact"/>
              <w:rPr>
                <w:b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C1C436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351EB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58B72E61" w14:textId="77777777">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67B18B5" w14:textId="77777777">
            <w:pPr>
              <w:pStyle w:val="DisclaimerHeading"/>
              <w:spacing w:before="40" w:after="40" w:line="220" w:lineRule="exact"/>
              <w:jc w:val="center"/>
              <w:rPr>
                <w:b w:val="0"/>
                <w:color w:val="auto"/>
                <w:sz w:val="18"/>
                <w:szCs w:val="18"/>
              </w:rPr>
            </w:pPr>
            <w:r>
              <w:rPr>
                <w:b w:val="0"/>
                <w:color w:val="auto"/>
                <w:sz w:val="18"/>
                <w:szCs w:val="18"/>
              </w:rPr>
              <w:t>April 5</w:t>
            </w:r>
          </w:p>
        </w:tc>
      </w:tr>
      <w:tr w14:paraId="2578076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08AF020" w14:textId="77777777">
            <w:pPr>
              <w:pStyle w:val="DisclaimerHeading"/>
              <w:spacing w:before="40" w:after="40" w:line="220" w:lineRule="exact"/>
              <w:rPr>
                <w:b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D2AC7F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D469F2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9558DFC" w14:textId="77777777">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234FA6D" w14:textId="77777777">
            <w:pPr>
              <w:pStyle w:val="DisclaimerHeading"/>
              <w:spacing w:before="40" w:after="40" w:line="220" w:lineRule="exact"/>
              <w:jc w:val="center"/>
              <w:rPr>
                <w:b w:val="0"/>
                <w:color w:val="auto"/>
                <w:sz w:val="18"/>
                <w:szCs w:val="18"/>
              </w:rPr>
            </w:pPr>
            <w:r>
              <w:rPr>
                <w:b w:val="0"/>
                <w:color w:val="auto"/>
                <w:sz w:val="18"/>
                <w:szCs w:val="18"/>
              </w:rPr>
              <w:t>May 3</w:t>
            </w:r>
          </w:p>
        </w:tc>
      </w:tr>
      <w:tr w14:paraId="4B6238B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8C1ED04" w14:textId="77777777">
            <w:pPr>
              <w:pStyle w:val="DisclaimerHeading"/>
              <w:spacing w:before="40" w:after="40" w:line="220" w:lineRule="exact"/>
              <w:rPr>
                <w:b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2AE751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9CDD30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824D8A7"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8987235" w14:textId="77777777">
            <w:pPr>
              <w:pStyle w:val="DisclaimerHeading"/>
              <w:spacing w:before="40" w:after="40" w:line="220" w:lineRule="exact"/>
              <w:jc w:val="center"/>
              <w:rPr>
                <w:b w:val="0"/>
                <w:color w:val="auto"/>
                <w:sz w:val="18"/>
                <w:szCs w:val="18"/>
              </w:rPr>
            </w:pPr>
            <w:r>
              <w:rPr>
                <w:b w:val="0"/>
                <w:color w:val="auto"/>
                <w:sz w:val="18"/>
                <w:szCs w:val="18"/>
              </w:rPr>
              <w:t>May 31</w:t>
            </w:r>
          </w:p>
        </w:tc>
      </w:tr>
      <w:tr w14:paraId="1CE9BF01"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225A530" w14:textId="77777777">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93ECF7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09AA0EC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5C06B101" w14:textId="77777777">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7C147BC" w14:textId="77777777">
            <w:pPr>
              <w:pStyle w:val="DisclaimerHeading"/>
              <w:spacing w:before="40" w:after="40" w:line="220" w:lineRule="exact"/>
              <w:jc w:val="center"/>
              <w:rPr>
                <w:b w:val="0"/>
                <w:color w:val="auto"/>
                <w:sz w:val="18"/>
                <w:szCs w:val="18"/>
              </w:rPr>
            </w:pPr>
            <w:r>
              <w:rPr>
                <w:b w:val="0"/>
                <w:color w:val="auto"/>
                <w:sz w:val="18"/>
                <w:szCs w:val="18"/>
              </w:rPr>
              <w:t>July 5</w:t>
            </w:r>
          </w:p>
        </w:tc>
      </w:tr>
      <w:tr w14:paraId="2A291F28"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E515CAF"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25D7ED1"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7D6D836"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83189F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87071F"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3353103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69D14C8"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332E8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310C715"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5B26A9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8B0D7C8"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4078E0DE"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4A0D715"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9680BB4"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795F8BF"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F7470B5"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114A7DE"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358E58F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85769CE"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C82F6C7"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741FC58"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97AA3D2"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0EB7FB1"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545C7FE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30F77690"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08C37B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3E418925"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3373657"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82CA902"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7BA29F85"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28CEA7C8" w14:textId="77777777">
      <w:pPr>
        <w:pStyle w:val="Author"/>
      </w:pPr>
    </w:p>
    <w:p w:rsidR="00AF03E5" w:rsidRPr="00B62597" w:rsidP="00AF03E5" w14:paraId="1B075DE1" w14:textId="77777777">
      <w:pPr>
        <w:pStyle w:val="DisclaimerHeading"/>
      </w:pPr>
      <w:r>
        <w:t>Anti</w:t>
      </w:r>
      <w:r w:rsidRPr="00B62597">
        <w:t>trust:</w:t>
      </w:r>
    </w:p>
    <w:p w:rsidR="00AF03E5" w:rsidRPr="00B62597" w:rsidP="00AF03E5" w14:paraId="04A9396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 xml:space="preserve">If the </w:t>
      </w:r>
      <w:r w:rsidRPr="00B62597">
        <w:t>conversation still</w:t>
      </w:r>
      <w:r w:rsidRPr="00B62597">
        <w:t xml:space="preserve"> persists, parties will be asked to leave the meeting or the meeting will be adjourned.</w:t>
      </w:r>
    </w:p>
    <w:p w:rsidR="00AF03E5" w:rsidRPr="00B62597" w:rsidP="00AF03E5" w14:paraId="6B0B4ABA" w14:textId="77777777">
      <w:pPr>
        <w:rPr>
          <w:rFonts w:ascii="Arial Narrow" w:eastAsia="Times New Roman" w:hAnsi="Arial Narrow" w:cs="Times New Roman"/>
          <w:sz w:val="16"/>
          <w:szCs w:val="16"/>
        </w:rPr>
      </w:pPr>
    </w:p>
    <w:p w:rsidR="00AF03E5" w:rsidRPr="00B62597" w:rsidP="00AF03E5" w14:paraId="2B3EB184" w14:textId="77777777">
      <w:pPr>
        <w:pStyle w:val="DisclosureTitle"/>
      </w:pPr>
      <w:r w:rsidRPr="00B62597">
        <w:t>Code of Conduct:</w:t>
      </w:r>
    </w:p>
    <w:p w:rsidR="00AF03E5" w:rsidRPr="00B62597" w:rsidP="00AF03E5" w14:paraId="1F2CD6D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1639DCCE" w14:textId="77777777">
      <w:pPr>
        <w:rPr>
          <w:rFonts w:ascii="Arial Narrow" w:eastAsia="Times New Roman" w:hAnsi="Arial Narrow" w:cs="Times New Roman"/>
          <w:sz w:val="18"/>
          <w:szCs w:val="18"/>
        </w:rPr>
      </w:pPr>
    </w:p>
    <w:p w:rsidR="00AF03E5" w:rsidRPr="00B62597" w:rsidP="00AF03E5" w14:paraId="44D88C40" w14:textId="77777777">
      <w:pPr>
        <w:pStyle w:val="DisclosureTitle"/>
      </w:pPr>
      <w:r w:rsidRPr="00B62597">
        <w:t xml:space="preserve">Public Meetings/Media Participation: </w:t>
      </w:r>
    </w:p>
    <w:p w:rsidR="00AF03E5" w:rsidP="00AF03E5" w14:paraId="42893CAE"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25E9B95A" w14:textId="77777777">
      <w:pPr>
        <w:pStyle w:val="DisclaimerHeading"/>
        <w:spacing w:before="240"/>
      </w:pPr>
      <w:r>
        <w:t xml:space="preserve">Participant Identification in </w:t>
      </w:r>
      <w:r>
        <w:t>Webex</w:t>
      </w:r>
      <w:r>
        <w:t>:</w:t>
      </w:r>
    </w:p>
    <w:p w:rsidR="00AF03E5" w:rsidP="00AF03E5" w14:paraId="127878E1"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AF03E5" w:rsidP="00AF03E5" w14:paraId="32C218A5" w14:textId="77777777">
      <w:pPr>
        <w:pStyle w:val="DisclaimerBodyCopy"/>
      </w:pPr>
      <w:r>
        <w:t xml:space="preserve">PJM support staff continuously monitors </w:t>
      </w:r>
      <w:r>
        <w:t>Webex</w:t>
      </w:r>
      <w:r>
        <w:t xml:space="preserve"> connections during stakeholder meetings. Anonymous users or those using false usernames or emails </w:t>
      </w:r>
      <w:r>
        <w:t>will be dropped</w:t>
      </w:r>
      <w:r>
        <w:t xml:space="preserve"> from the teleconference.</w:t>
      </w:r>
    </w:p>
    <w:p w:rsidR="00AF03E5" w:rsidP="00AF03E5" w14:paraId="5B3841AA" w14:textId="77777777">
      <w:pPr>
        <w:pStyle w:val="DisclosureBody"/>
      </w:pPr>
    </w:p>
    <w:p w:rsidR="00AF03E5" w:rsidP="00AF03E5" w14:paraId="183BFAC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8"/>
                    <a:stretch>
                      <a:fillRect/>
                    </a:stretch>
                  </pic:blipFill>
                  <pic:spPr>
                    <a:xfrm>
                      <a:off x="0" y="0"/>
                      <a:ext cx="5943600" cy="983615"/>
                    </a:xfrm>
                    <a:prstGeom prst="rect">
                      <a:avLst/>
                    </a:prstGeom>
                  </pic:spPr>
                </pic:pic>
              </a:graphicData>
            </a:graphic>
          </wp:inline>
        </w:drawing>
      </w:r>
    </w:p>
    <w:p w:rsidR="00AF03E5" w:rsidP="00AF03E5" w14:paraId="5010DDAA" w14:textId="77777777">
      <w:pPr>
        <w:pStyle w:val="DisclaimerHeading"/>
      </w:pPr>
    </w:p>
    <w:p w:rsidR="00AF03E5" w:rsidRPr="009C15C4" w:rsidP="00AF03E5" w14:paraId="3214AB22" w14:textId="2509D141">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9"/>
                    <a:stretch>
                      <a:fillRect/>
                    </a:stretch>
                  </pic:blipFill>
                  <pic:spPr>
                    <a:xfrm>
                      <a:off x="0" y="0"/>
                      <a:ext cx="5943600" cy="1217930"/>
                    </a:xfrm>
                    <a:prstGeom prst="rect">
                      <a:avLst/>
                    </a:prstGeom>
                  </pic:spPr>
                </pic:pic>
              </a:graphicData>
            </a:graphic>
          </wp:inline>
        </w:drawing>
      </w:r>
    </w:p>
    <w:p w:rsidR="0057441E" w:rsidP="00491490" w14:paraId="5DF6122A" w14:textId="4452F513">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5417026B"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C44E80-E1D7-4A00-BE9B-0B3D45787661}"/>
    <w:embedBold r:id="rId2" w:fontKey="{C992330B-6356-49E0-A1B1-616D2FDC314F}"/>
    <w:embedItalic r:id="rId3" w:fontKey="{BCABBC46-1AA1-42A3-8AFD-74E612061272}"/>
  </w:font>
  <w:font w:name="Arial Narrow">
    <w:panose1 w:val="020B0606020202030204"/>
    <w:charset w:val="00"/>
    <w:family w:val="swiss"/>
    <w:pitch w:val="variable"/>
    <w:sig w:usb0="00000287" w:usb1="00000800" w:usb2="00000000" w:usb3="00000000" w:csb0="0000009F" w:csb1="00000000"/>
    <w:embedRegular r:id="rId4" w:fontKey="{2270B319-6015-4CB1-BC0E-D9273EC90B68}"/>
    <w:embedBold r:id="rId5" w:fontKey="{39151771-CBA0-4D8E-946D-F9588C87B445}"/>
    <w:embedItalic r:id="rId6" w:fontKey="{FD9100CC-B4EA-4530-9ED2-03C764845AEC}"/>
  </w:font>
  <w:font w:name="Tahoma">
    <w:panose1 w:val="020B0604030504040204"/>
    <w:charset w:val="00"/>
    <w:family w:val="swiss"/>
    <w:pitch w:val="variable"/>
    <w:sig w:usb0="E1002EFF" w:usb1="C000605B" w:usb2="00000029" w:usb3="00000000" w:csb0="000101FF" w:csb1="00000000"/>
    <w:embedRegular r:id="rId7" w:fontKey="{A5C1E1BA-9C26-4B31-8C60-3002AFCC64F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AA39A0B6-3353-45AC-A125-97C4EB33B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338AEA7"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09107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739F616" w14:textId="69D497B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5756B">
      <w:rPr>
        <w:rStyle w:val="PageNumber"/>
        <w:noProof/>
      </w:rPr>
      <w:t>1</w:t>
    </w:r>
    <w:r>
      <w:rPr>
        <w:rStyle w:val="PageNumber"/>
      </w:rPr>
      <w:fldChar w:fldCharType="end"/>
    </w:r>
  </w:p>
  <w:bookmarkStart w:id="3" w:name="OLE_LINK1"/>
  <w:p w:rsidR="00FF1EC2" w:rsidRPr="00F15DE2" w14:paraId="05A2AE6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7DA00EE0" w14:textId="77777777">
    <w:pPr>
      <w:pStyle w:val="PostingDate"/>
      <w:ind w:right="-990"/>
      <w:rPr>
        <w:color w:val="FF0000"/>
      </w:rPr>
    </w:pPr>
    <w:r w:rsidRPr="00576881">
      <w:rPr>
        <w:color w:val="auto"/>
      </w:rPr>
      <w:t xml:space="preserve">As of </w:t>
    </w:r>
    <w:r w:rsidR="00612273">
      <w:rPr>
        <w:color w:val="auto"/>
      </w:rPr>
      <w:t>February 1</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2BE1A205"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D3520E"/>
    <w:multiLevelType w:val="multilevel"/>
    <w:tmpl w:val="A85E9E64"/>
    <w:lvl w:ilvl="0">
      <w:start w:val="1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66E4609"/>
    <w:multiLevelType w:val="multilevel"/>
    <w:tmpl w:val="AEC8AD3E"/>
    <w:lvl w:ilvl="0">
      <w:start w:val="6"/>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8"/>
  </w:num>
  <w:num w:numId="3">
    <w:abstractNumId w:val="7"/>
  </w:num>
  <w:num w:numId="4">
    <w:abstractNumId w:val="12"/>
  </w:num>
  <w:num w:numId="5">
    <w:abstractNumId w:val="11"/>
  </w:num>
  <w:num w:numId="6">
    <w:abstractNumId w:val="4"/>
  </w:num>
  <w:num w:numId="7">
    <w:abstractNumId w:val="5"/>
  </w:num>
  <w:num w:numId="8">
    <w:abstractNumId w:val="9"/>
  </w:num>
  <w:num w:numId="9">
    <w:abstractNumId w:val="22"/>
  </w:num>
  <w:num w:numId="10">
    <w:abstractNumId w:val="21"/>
  </w:num>
  <w:num w:numId="11">
    <w:abstractNumId w:val="16"/>
  </w:num>
  <w:num w:numId="12">
    <w:abstractNumId w:val="0"/>
  </w:num>
  <w:num w:numId="13">
    <w:abstractNumId w:val="3"/>
  </w:num>
  <w:num w:numId="14">
    <w:abstractNumId w:val="10"/>
  </w:num>
  <w:num w:numId="15">
    <w:abstractNumId w:val="17"/>
  </w:num>
  <w:num w:numId="16">
    <w:abstractNumId w:val="6"/>
  </w:num>
  <w:num w:numId="17">
    <w:abstractNumId w:val="13"/>
  </w:num>
  <w:num w:numId="18">
    <w:abstractNumId w:val="14"/>
  </w:num>
  <w:num w:numId="19">
    <w:abstractNumId w:val="20"/>
  </w:num>
  <w:num w:numId="20">
    <w:abstractNumId w:val="19"/>
  </w:num>
  <w:num w:numId="21">
    <w:abstractNumId w:val="2"/>
  </w:num>
  <w:num w:numId="22">
    <w:abstractNumId w:val="18"/>
  </w:num>
  <w:num w:numId="2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75B31"/>
    <w:rsid w:val="00080116"/>
    <w:rsid w:val="00080619"/>
    <w:rsid w:val="00081BA5"/>
    <w:rsid w:val="00084B24"/>
    <w:rsid w:val="00084BEE"/>
    <w:rsid w:val="00085432"/>
    <w:rsid w:val="00090C9B"/>
    <w:rsid w:val="00093CCF"/>
    <w:rsid w:val="00093D2A"/>
    <w:rsid w:val="000942BA"/>
    <w:rsid w:val="0009486C"/>
    <w:rsid w:val="00095256"/>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78E0"/>
    <w:rsid w:val="000F790E"/>
    <w:rsid w:val="000F7FE3"/>
    <w:rsid w:val="00104B18"/>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0837"/>
    <w:rsid w:val="00152FB4"/>
    <w:rsid w:val="0015502D"/>
    <w:rsid w:val="00155990"/>
    <w:rsid w:val="00155A9C"/>
    <w:rsid w:val="0015602D"/>
    <w:rsid w:val="001573D1"/>
    <w:rsid w:val="0016141E"/>
    <w:rsid w:val="00162890"/>
    <w:rsid w:val="00166C3A"/>
    <w:rsid w:val="001707C1"/>
    <w:rsid w:val="00170BA9"/>
    <w:rsid w:val="00172356"/>
    <w:rsid w:val="001755A6"/>
    <w:rsid w:val="00176019"/>
    <w:rsid w:val="0017660E"/>
    <w:rsid w:val="00176C46"/>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789F"/>
    <w:rsid w:val="001E075C"/>
    <w:rsid w:val="001E3270"/>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42D"/>
    <w:rsid w:val="002316F2"/>
    <w:rsid w:val="00232081"/>
    <w:rsid w:val="00234219"/>
    <w:rsid w:val="00236A07"/>
    <w:rsid w:val="00236A7E"/>
    <w:rsid w:val="00236E8B"/>
    <w:rsid w:val="00240E5D"/>
    <w:rsid w:val="00241206"/>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7DBE"/>
    <w:rsid w:val="002707F1"/>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BD3"/>
    <w:rsid w:val="003565FE"/>
    <w:rsid w:val="00357589"/>
    <w:rsid w:val="0036381D"/>
    <w:rsid w:val="00364275"/>
    <w:rsid w:val="00366AA9"/>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266B"/>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4DB1"/>
    <w:rsid w:val="004B24A2"/>
    <w:rsid w:val="004B2780"/>
    <w:rsid w:val="004B2901"/>
    <w:rsid w:val="004B39F0"/>
    <w:rsid w:val="004B4188"/>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1F2D"/>
    <w:rsid w:val="004F37E0"/>
    <w:rsid w:val="004F3E3E"/>
    <w:rsid w:val="004F5DFB"/>
    <w:rsid w:val="0050112A"/>
    <w:rsid w:val="005032ED"/>
    <w:rsid w:val="0050655C"/>
    <w:rsid w:val="00506613"/>
    <w:rsid w:val="00506C94"/>
    <w:rsid w:val="00510EC6"/>
    <w:rsid w:val="00513CB0"/>
    <w:rsid w:val="005141FB"/>
    <w:rsid w:val="005152EC"/>
    <w:rsid w:val="00517022"/>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A09F3"/>
    <w:rsid w:val="005A340F"/>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679"/>
    <w:rsid w:val="00677B9F"/>
    <w:rsid w:val="00680739"/>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484"/>
    <w:rsid w:val="006978FC"/>
    <w:rsid w:val="00697C4B"/>
    <w:rsid w:val="006A15A5"/>
    <w:rsid w:val="006A2326"/>
    <w:rsid w:val="006A2F73"/>
    <w:rsid w:val="006A3F60"/>
    <w:rsid w:val="006A4E8F"/>
    <w:rsid w:val="006A726D"/>
    <w:rsid w:val="006B221A"/>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38E1"/>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B6CC2"/>
    <w:rsid w:val="007C019E"/>
    <w:rsid w:val="007C01AE"/>
    <w:rsid w:val="007C05D5"/>
    <w:rsid w:val="007C1A89"/>
    <w:rsid w:val="007C27E1"/>
    <w:rsid w:val="007C32A3"/>
    <w:rsid w:val="007C3723"/>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4A6B"/>
    <w:rsid w:val="007F59F3"/>
    <w:rsid w:val="007F6E8D"/>
    <w:rsid w:val="007F702F"/>
    <w:rsid w:val="00803313"/>
    <w:rsid w:val="00811125"/>
    <w:rsid w:val="008141B1"/>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43F8"/>
    <w:rsid w:val="008646C5"/>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1D0"/>
    <w:rsid w:val="008C3884"/>
    <w:rsid w:val="008C42B6"/>
    <w:rsid w:val="008C6BA8"/>
    <w:rsid w:val="008C72DC"/>
    <w:rsid w:val="008C7529"/>
    <w:rsid w:val="008D4E7B"/>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1D6B"/>
    <w:rsid w:val="00946189"/>
    <w:rsid w:val="00946E77"/>
    <w:rsid w:val="00947282"/>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5B65"/>
    <w:rsid w:val="0098746C"/>
    <w:rsid w:val="009879E9"/>
    <w:rsid w:val="00990907"/>
    <w:rsid w:val="0099245F"/>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934"/>
    <w:rsid w:val="00A223FD"/>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4AEB"/>
    <w:rsid w:val="00A95E4A"/>
    <w:rsid w:val="00AA19AC"/>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3E6A"/>
    <w:rsid w:val="00AC4333"/>
    <w:rsid w:val="00AC6E0C"/>
    <w:rsid w:val="00AD0FCB"/>
    <w:rsid w:val="00AD1C84"/>
    <w:rsid w:val="00AD3354"/>
    <w:rsid w:val="00AD4169"/>
    <w:rsid w:val="00AD4346"/>
    <w:rsid w:val="00AD44DB"/>
    <w:rsid w:val="00AD5B3A"/>
    <w:rsid w:val="00AD735B"/>
    <w:rsid w:val="00AE111E"/>
    <w:rsid w:val="00AE1B08"/>
    <w:rsid w:val="00AE221E"/>
    <w:rsid w:val="00AE2745"/>
    <w:rsid w:val="00AE325B"/>
    <w:rsid w:val="00AE4873"/>
    <w:rsid w:val="00AF02E8"/>
    <w:rsid w:val="00AF03E5"/>
    <w:rsid w:val="00AF24A5"/>
    <w:rsid w:val="00AF376A"/>
    <w:rsid w:val="00B00497"/>
    <w:rsid w:val="00B0176B"/>
    <w:rsid w:val="00B01C4E"/>
    <w:rsid w:val="00B02EE1"/>
    <w:rsid w:val="00B031B6"/>
    <w:rsid w:val="00B0386B"/>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50BE"/>
    <w:rsid w:val="00BF6A61"/>
    <w:rsid w:val="00BF700E"/>
    <w:rsid w:val="00BF750B"/>
    <w:rsid w:val="00C00115"/>
    <w:rsid w:val="00C002B9"/>
    <w:rsid w:val="00C01D73"/>
    <w:rsid w:val="00C020CD"/>
    <w:rsid w:val="00C03425"/>
    <w:rsid w:val="00C04BC0"/>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39EC"/>
    <w:rsid w:val="00C43D6A"/>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F1A02"/>
    <w:rsid w:val="00DF1CB3"/>
    <w:rsid w:val="00DF2965"/>
    <w:rsid w:val="00DF3CBE"/>
    <w:rsid w:val="00DF3E34"/>
    <w:rsid w:val="00DF415A"/>
    <w:rsid w:val="00DF554E"/>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984"/>
    <w:rsid w:val="00E232A2"/>
    <w:rsid w:val="00E238A7"/>
    <w:rsid w:val="00E26B9D"/>
    <w:rsid w:val="00E30D9A"/>
    <w:rsid w:val="00E33804"/>
    <w:rsid w:val="00E3395B"/>
    <w:rsid w:val="00E370D5"/>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00D"/>
    <w:rsid w:val="00E95174"/>
    <w:rsid w:val="00E952B2"/>
    <w:rsid w:val="00E95997"/>
    <w:rsid w:val="00E95B28"/>
    <w:rsid w:val="00E96E8D"/>
    <w:rsid w:val="00E97B26"/>
    <w:rsid w:val="00EA29DF"/>
    <w:rsid w:val="00EA5C0C"/>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1C30"/>
    <w:rsid w:val="00F22150"/>
    <w:rsid w:val="00F254E2"/>
    <w:rsid w:val="00F25631"/>
    <w:rsid w:val="00F26975"/>
    <w:rsid w:val="00F2732E"/>
    <w:rsid w:val="00F27F6F"/>
    <w:rsid w:val="00F3004B"/>
    <w:rsid w:val="00F31459"/>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1CB5"/>
    <w:rsid w:val="00FA456A"/>
    <w:rsid w:val="00FA55D1"/>
    <w:rsid w:val="00FA5618"/>
    <w:rsid w:val="00FA675F"/>
    <w:rsid w:val="00FA6CB7"/>
    <w:rsid w:val="00FA6E8D"/>
    <w:rsid w:val="00FB08BC"/>
    <w:rsid w:val="00FB25AF"/>
    <w:rsid w:val="00FB30FB"/>
    <w:rsid w:val="00FB40B0"/>
    <w:rsid w:val="00FB524D"/>
    <w:rsid w:val="00FB59AA"/>
    <w:rsid w:val="00FB649B"/>
    <w:rsid w:val="00FB79A0"/>
    <w:rsid w:val="00FC02BF"/>
    <w:rsid w:val="00FC1A20"/>
    <w:rsid w:val="00FC2B9A"/>
    <w:rsid w:val="00FC2CA5"/>
    <w:rsid w:val="00FC2ECA"/>
    <w:rsid w:val="00FC7B29"/>
    <w:rsid w:val="00FD03DE"/>
    <w:rsid w:val="00FD156D"/>
    <w:rsid w:val="00FD21DA"/>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DD9D174"/>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afmtf" TargetMode="External" /><Relationship Id="rId11" Type="http://schemas.openxmlformats.org/officeDocument/2006/relationships/hyperlink" Target="https://www.pjm.com/committees-and-groups/task-forces/rmdstf" TargetMode="External" /><Relationship Id="rId12" Type="http://schemas.openxmlformats.org/officeDocument/2006/relationships/hyperlink" Target="https://www.pjm.com/committees-and-groups/task-forces/rpctf" TargetMode="External" /><Relationship Id="rId13" Type="http://schemas.openxmlformats.org/officeDocument/2006/relationships/hyperlink" Target="https://www.pjm.com/committees-and-groups/subcommittees/cds" TargetMode="External" /><Relationship Id="rId14" Type="http://schemas.openxmlformats.org/officeDocument/2006/relationships/hyperlink" Target="https://pjm.com/committees-and-groups/subcommittees/disrs" TargetMode="External" /><Relationship Id="rId15" Type="http://schemas.openxmlformats.org/officeDocument/2006/relationships/hyperlink" Target="http://www.pjm.com/committees-and-groups/subcommittees/mss.aspx" TargetMode="External" /><Relationship Id="rId16" Type="http://schemas.openxmlformats.org/officeDocument/2006/relationships/hyperlink" Target="http://www.pjm.com/committees-and-groups/committees/mc.aspx" TargetMode="External" /><Relationship Id="rId17" Type="http://schemas.openxmlformats.org/officeDocument/2006/relationships/image" Target="media/image1.emf"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hyperlink" Target="https://www.pjm.com/committees-and-groups/committees/form-facilitator-feedback.aspx" TargetMode="External" /><Relationship Id="rId21" Type="http://schemas.openxmlformats.org/officeDocument/2006/relationships/hyperlink" Target="https://learn.pjm.com/" TargetMode="External"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non-stakeholder.aspx?Issue=b6b6d6e0-9d72-45f9-a9fd-ab59c275ecd1" TargetMode="External" /><Relationship Id="rId6" Type="http://schemas.openxmlformats.org/officeDocument/2006/relationships/hyperlink" Target="https://pjm.com/committees-and-groups/issue-tracking/issue-tracking-details-non-stakeholder.aspx?Issue=741d6357-6641-4749-b5a0-bd05bea612c5" TargetMode="External" /><Relationship Id="rId7" Type="http://schemas.openxmlformats.org/officeDocument/2006/relationships/hyperlink" Target="https://pjm.com/committees-and-groups/issue-tracking/issue-tracking-details.aspx?Issue=7e4d5cb0-8418-4117-b6e0-1e20f48aa7b0" TargetMode="External" /><Relationship Id="rId8" Type="http://schemas.openxmlformats.org/officeDocument/2006/relationships/hyperlink" Target="https://pjm.com/committees-and-groups/issue-tracking/issue-tracking-details.aspx?Issue=6897c7e7-d8b7-438e-9e3f-b6099f9dd7ec" TargetMode="External" /><Relationship Id="rId9" Type="http://schemas.openxmlformats.org/officeDocument/2006/relationships/hyperlink" Target="https://pjm.com/committees-and-groups/issue-tracking/issue-tracking-details.aspx?Issue=d0505dad-6dca-43b3-9334-bd8aba2a16e9"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1B999-4190-46D0-A19E-280A8507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