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022A8" w:rsidRPr="004366FE" w:rsidP="00B022A8">
      <w:pPr>
        <w:pStyle w:val="MeetingDetails"/>
      </w:pPr>
      <w:bookmarkStart w:id="0" w:name="_GoBack"/>
      <w:bookmarkEnd w:id="0"/>
      <w:r>
        <w:t>May</w:t>
      </w:r>
      <w:r w:rsidR="00531518">
        <w:t xml:space="preserve"> </w:t>
      </w:r>
      <w:r w:rsidRPr="004366FE">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May 11</w:t>
      </w:r>
      <w:r w:rsidR="00A47D2B">
        <w:t xml:space="preserve">, </w:t>
      </w:r>
      <w:r w:rsidRPr="004366FE">
        <w:t>20</w:t>
      </w:r>
      <w:r w:rsidR="006E52F5">
        <w:t>2</w:t>
      </w:r>
      <w:r w:rsidR="007375B1">
        <w:t>1</w:t>
      </w:r>
    </w:p>
    <w:p w:rsidR="00B022A8" w:rsidP="00B022A8">
      <w:pPr>
        <w:pStyle w:val="MeetingDetails"/>
        <w:spacing w:after="240"/>
      </w:pPr>
      <w:r w:rsidRPr="004366FE">
        <w:t>9:</w:t>
      </w:r>
      <w:r>
        <w:t>00 a.</w:t>
      </w:r>
      <w:r w:rsidRPr="00BA3AD4">
        <w:t xml:space="preserve">m. – </w:t>
      </w:r>
      <w:r w:rsidR="00390FF6">
        <w:t>1</w:t>
      </w:r>
      <w:r w:rsidR="00330834">
        <w:t>2</w:t>
      </w:r>
      <w:r w:rsidR="00390FF6">
        <w:t>:</w:t>
      </w:r>
      <w:r w:rsidR="00F36382">
        <w:t>00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8717D7">
        <w:t>1</w:t>
      </w:r>
      <w:r w:rsidR="00AF7843">
        <w:t>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5E7DCC" w:rsidP="00F12922">
      <w:pPr>
        <w:pStyle w:val="ListSubhead1"/>
        <w:numPr>
          <w:ilvl w:val="0"/>
          <w:numId w:val="3"/>
        </w:numPr>
        <w:rPr>
          <w:b w:val="0"/>
        </w:rPr>
      </w:pPr>
      <w:r w:rsidRPr="00E1263C">
        <w:rPr>
          <w:b w:val="0"/>
        </w:rPr>
        <w:t xml:space="preserve">Approve draft minutes from the </w:t>
      </w:r>
      <w:r w:rsidR="00900742">
        <w:rPr>
          <w:b w:val="0"/>
        </w:rPr>
        <w:t>April 6</w:t>
      </w:r>
      <w:r w:rsidRPr="00E1263C">
        <w:rPr>
          <w:b w:val="0"/>
        </w:rPr>
        <w:t>, 20</w:t>
      </w:r>
      <w:r w:rsidR="007674B5">
        <w:rPr>
          <w:b w:val="0"/>
        </w:rPr>
        <w:t>2</w:t>
      </w:r>
      <w:r w:rsidR="00496960">
        <w:rPr>
          <w:b w:val="0"/>
        </w:rPr>
        <w:t>1</w:t>
      </w:r>
      <w:r w:rsidRPr="00E1263C">
        <w:rPr>
          <w:b w:val="0"/>
        </w:rPr>
        <w:t xml:space="preserve"> </w:t>
      </w:r>
      <w:r>
        <w:rPr>
          <w:b w:val="0"/>
        </w:rPr>
        <w:t>PC meeting</w:t>
      </w:r>
      <w:r w:rsidR="00261891">
        <w:rPr>
          <w:b w:val="0"/>
        </w:rPr>
        <w:t>.</w:t>
      </w:r>
    </w:p>
    <w:p w:rsidR="00FC55FF" w:rsidP="00CA6A2C">
      <w:pPr>
        <w:pStyle w:val="ListSubhead1"/>
        <w:numPr>
          <w:ilvl w:val="0"/>
          <w:numId w:val="0"/>
        </w:numPr>
        <w:rPr>
          <w:b w:val="0"/>
        </w:rPr>
      </w:pPr>
    </w:p>
    <w:p w:rsidR="00A47D2B" w:rsidRPr="00900742" w:rsidP="00900742">
      <w:pPr>
        <w:pStyle w:val="PrimaryHeading"/>
        <w:rPr>
          <w:b w:val="0"/>
          <w:color w:val="FF0000"/>
        </w:rPr>
      </w:pPr>
      <w:r w:rsidRPr="00CF15F6">
        <w:t xml:space="preserve">Endorsements </w:t>
      </w:r>
      <w:r w:rsidR="00AF29E3">
        <w:t>(</w:t>
      </w:r>
      <w:r w:rsidR="000A4FA3">
        <w:t>9:1</w:t>
      </w:r>
      <w:r w:rsidR="0099545E">
        <w:t>0</w:t>
      </w:r>
      <w:r w:rsidR="000A4FA3">
        <w:t xml:space="preserve"> – 10:</w:t>
      </w:r>
      <w:r w:rsidR="00AF7843">
        <w:t>15</w:t>
      </w:r>
      <w:r w:rsidR="00931359">
        <w:t>)</w:t>
      </w:r>
    </w:p>
    <w:p w:rsidR="00A47D2B" w:rsidRPr="00FE34B5" w:rsidP="00A47D2B">
      <w:pPr>
        <w:pStyle w:val="ListSubhead1"/>
        <w:numPr>
          <w:ilvl w:val="0"/>
          <w:numId w:val="3"/>
        </w:numPr>
        <w:spacing w:after="0"/>
        <w:rPr>
          <w:b w:val="0"/>
          <w:u w:val="single"/>
        </w:rPr>
      </w:pPr>
      <w:r w:rsidRPr="003478B4">
        <w:rPr>
          <w:b w:val="0"/>
          <w:u w:val="single"/>
        </w:rPr>
        <w:t>Interconnection Construction Service Agreement Superseding Language and Automatic Termination Provision</w:t>
      </w:r>
    </w:p>
    <w:p w:rsidR="00A47D2B" w:rsidP="00A47D2B">
      <w:pPr>
        <w:pStyle w:val="ListSubhead1"/>
        <w:numPr>
          <w:ilvl w:val="0"/>
          <w:numId w:val="0"/>
        </w:numPr>
        <w:spacing w:after="0"/>
        <w:ind w:left="360"/>
      </w:pPr>
      <w:r>
        <w:rPr>
          <w:b w:val="0"/>
        </w:rPr>
        <w:t>Mark Sims, PJM, will review a problem statement, i</w:t>
      </w:r>
      <w:r w:rsidR="00BC55FC">
        <w:rPr>
          <w:b w:val="0"/>
        </w:rPr>
        <w:t>ssue c</w:t>
      </w:r>
      <w:r>
        <w:rPr>
          <w:b w:val="0"/>
        </w:rPr>
        <w:t xml:space="preserve">harge and proposed solution to address </w:t>
      </w:r>
      <w:r w:rsidRPr="00D930C4">
        <w:rPr>
          <w:b w:val="0"/>
        </w:rPr>
        <w:t xml:space="preserve">concerns associated with </w:t>
      </w:r>
      <w:r>
        <w:rPr>
          <w:b w:val="0"/>
        </w:rPr>
        <w:t xml:space="preserve">the </w:t>
      </w:r>
      <w:r w:rsidRPr="00D930C4">
        <w:rPr>
          <w:b w:val="0"/>
        </w:rPr>
        <w:t xml:space="preserve">pro forma </w:t>
      </w:r>
      <w:r>
        <w:rPr>
          <w:b w:val="0"/>
        </w:rPr>
        <w:t>Interconnection Construction Service Agreement</w:t>
      </w:r>
      <w:r w:rsidRPr="00D930C4">
        <w:rPr>
          <w:b w:val="0"/>
        </w:rPr>
        <w:t>’s (a) lack of</w:t>
      </w:r>
      <w:r>
        <w:rPr>
          <w:b w:val="0"/>
        </w:rPr>
        <w:t xml:space="preserve"> </w:t>
      </w:r>
      <w:r w:rsidRPr="00D930C4">
        <w:rPr>
          <w:b w:val="0"/>
        </w:rPr>
        <w:t>s</w:t>
      </w:r>
      <w:r>
        <w:rPr>
          <w:b w:val="0"/>
        </w:rPr>
        <w:t xml:space="preserve">uperseding </w:t>
      </w:r>
      <w:r w:rsidRPr="00D930C4">
        <w:rPr>
          <w:b w:val="0"/>
        </w:rPr>
        <w:t>l</w:t>
      </w:r>
      <w:r>
        <w:rPr>
          <w:b w:val="0"/>
        </w:rPr>
        <w:t xml:space="preserve">anguage and </w:t>
      </w:r>
      <w:r w:rsidRPr="00D930C4">
        <w:rPr>
          <w:b w:val="0"/>
        </w:rPr>
        <w:t>(b) current a</w:t>
      </w:r>
      <w:r>
        <w:rPr>
          <w:b w:val="0"/>
        </w:rPr>
        <w:t xml:space="preserve">utomatic </w:t>
      </w:r>
      <w:r w:rsidRPr="00D930C4">
        <w:rPr>
          <w:b w:val="0"/>
        </w:rPr>
        <w:t>t</w:t>
      </w:r>
      <w:r>
        <w:rPr>
          <w:b w:val="0"/>
        </w:rPr>
        <w:t xml:space="preserve">ermination </w:t>
      </w:r>
      <w:r w:rsidRPr="00D930C4">
        <w:rPr>
          <w:b w:val="0"/>
        </w:rPr>
        <w:t>p</w:t>
      </w:r>
      <w:r>
        <w:rPr>
          <w:b w:val="0"/>
        </w:rPr>
        <w:t xml:space="preserve">rovision.  </w:t>
      </w:r>
      <w:r w:rsidRPr="003241BB">
        <w:rPr>
          <w:b w:val="0"/>
        </w:rPr>
        <w:t>Draft versions of associated Tariff language are posted with meeting materials for informational purposes.</w:t>
      </w:r>
      <w:r>
        <w:rPr>
          <w:b w:val="0"/>
        </w:rPr>
        <w:t xml:space="preserve"> </w:t>
      </w:r>
      <w:r w:rsidRPr="00A47D2B">
        <w:t xml:space="preserve">The committee will be asked to approve the issue charge and endorse the proposed solution as part of the Quick Fix process outlined in Section 8.6.1 of Manual 34 at the </w:t>
      </w:r>
      <w:r>
        <w:t xml:space="preserve">today’s </w:t>
      </w:r>
      <w:r w:rsidRPr="00A47D2B">
        <w:t xml:space="preserve">meeting. </w:t>
      </w:r>
    </w:p>
    <w:p w:rsidR="00900742" w:rsidP="00900742">
      <w:pPr>
        <w:pStyle w:val="ListSubhead1"/>
        <w:numPr>
          <w:ilvl w:val="0"/>
          <w:numId w:val="0"/>
        </w:numPr>
        <w:spacing w:after="0"/>
        <w:ind w:left="360"/>
        <w:rPr>
          <w:b w:val="0"/>
          <w:strike/>
        </w:rPr>
      </w:pPr>
    </w:p>
    <w:p w:rsidR="00900742" w:rsidRPr="006B2359" w:rsidP="00900742">
      <w:pPr>
        <w:pStyle w:val="ListSubhead1"/>
        <w:numPr>
          <w:ilvl w:val="0"/>
          <w:numId w:val="3"/>
        </w:numPr>
        <w:spacing w:after="0"/>
        <w:rPr>
          <w:b w:val="0"/>
          <w:u w:val="single"/>
        </w:rPr>
      </w:pPr>
      <w:r>
        <w:rPr>
          <w:b w:val="0"/>
          <w:u w:val="single"/>
        </w:rPr>
        <w:t xml:space="preserve">New Service Requests </w:t>
      </w:r>
      <w:r w:rsidRPr="006B2359">
        <w:rPr>
          <w:b w:val="0"/>
          <w:u w:val="single"/>
        </w:rPr>
        <w:t xml:space="preserve">Deficiency </w:t>
      </w:r>
      <w:r>
        <w:rPr>
          <w:b w:val="0"/>
          <w:u w:val="single"/>
        </w:rPr>
        <w:t>R</w:t>
      </w:r>
      <w:r w:rsidRPr="006B2359">
        <w:rPr>
          <w:b w:val="0"/>
          <w:u w:val="single"/>
        </w:rPr>
        <w:t xml:space="preserve">eview </w:t>
      </w:r>
      <w:r>
        <w:rPr>
          <w:b w:val="0"/>
          <w:u w:val="single"/>
        </w:rPr>
        <w:t>Requirements</w:t>
      </w:r>
    </w:p>
    <w:p w:rsidR="00900742" w:rsidP="00900742">
      <w:pPr>
        <w:pStyle w:val="ListSubhead1"/>
        <w:numPr>
          <w:ilvl w:val="0"/>
          <w:numId w:val="0"/>
        </w:numPr>
        <w:spacing w:after="0"/>
        <w:ind w:left="360"/>
      </w:pPr>
      <w:r>
        <w:rPr>
          <w:b w:val="0"/>
        </w:rPr>
        <w:t>Jason Connell</w:t>
      </w:r>
      <w:r w:rsidRPr="003478B4">
        <w:rPr>
          <w:b w:val="0"/>
        </w:rPr>
        <w:t xml:space="preserve">, PJM, will </w:t>
      </w:r>
      <w:r w:rsidR="00BA01C9">
        <w:rPr>
          <w:b w:val="0"/>
        </w:rPr>
        <w:t>review</w:t>
      </w:r>
      <w:r w:rsidRPr="00E12BF3">
        <w:rPr>
          <w:b w:val="0"/>
        </w:rPr>
        <w:t xml:space="preserve"> a Problem Statement, Issue Charge and proposed solution to a</w:t>
      </w:r>
      <w:r>
        <w:rPr>
          <w:b w:val="0"/>
        </w:rPr>
        <w:t>ddress new service request</w:t>
      </w:r>
      <w:r w:rsidRPr="00E12BF3">
        <w:rPr>
          <w:b w:val="0"/>
        </w:rPr>
        <w:t xml:space="preserve">s </w:t>
      </w:r>
      <w:r>
        <w:rPr>
          <w:b w:val="0"/>
        </w:rPr>
        <w:t xml:space="preserve">deficiency review requirements.  </w:t>
      </w:r>
      <w:r w:rsidRPr="00840BC5">
        <w:rPr>
          <w:b w:val="0"/>
        </w:rPr>
        <w:t>Draft versions of associated Tariff language are posted with meeting materials for informational purposes.</w:t>
      </w:r>
      <w:r>
        <w:rPr>
          <w:b w:val="0"/>
        </w:rPr>
        <w:t xml:space="preserve"> </w:t>
      </w:r>
      <w:r w:rsidRPr="00900742">
        <w:t>The committee will be asked to approve the issue charge and endorse the proposed solution as part of the Quick Fix process outlined in Section 8.6.1 of Manual 34 at today’s meeting.</w:t>
      </w:r>
    </w:p>
    <w:p w:rsidR="00EB53D7" w:rsidP="00900742">
      <w:pPr>
        <w:pStyle w:val="ListSubhead1"/>
        <w:numPr>
          <w:ilvl w:val="0"/>
          <w:numId w:val="0"/>
        </w:numPr>
        <w:spacing w:after="0"/>
        <w:ind w:left="360"/>
      </w:pPr>
    </w:p>
    <w:p w:rsidR="00EB53D7" w:rsidRPr="00A47D2B" w:rsidP="00EB53D7">
      <w:pPr>
        <w:pStyle w:val="ListSubhead1"/>
        <w:numPr>
          <w:ilvl w:val="0"/>
          <w:numId w:val="3"/>
        </w:numPr>
        <w:spacing w:after="0"/>
        <w:rPr>
          <w:b w:val="0"/>
          <w:u w:val="single"/>
        </w:rPr>
      </w:pPr>
      <w:r w:rsidRPr="00A47D2B">
        <w:rPr>
          <w:b w:val="0"/>
          <w:u w:val="single"/>
        </w:rPr>
        <w:t xml:space="preserve">Manual 14F and Manual 14B Updates </w:t>
      </w:r>
    </w:p>
    <w:p w:rsidR="00EB53D7" w:rsidRPr="00900742" w:rsidP="00EB53D7">
      <w:pPr>
        <w:pStyle w:val="ListSubhead1"/>
        <w:numPr>
          <w:ilvl w:val="0"/>
          <w:numId w:val="0"/>
        </w:numPr>
        <w:spacing w:after="0"/>
        <w:ind w:left="360"/>
      </w:pPr>
      <w:r w:rsidRPr="00A47D2B">
        <w:rPr>
          <w:b w:val="0"/>
        </w:rPr>
        <w:t xml:space="preserve">Nick Dumitriu, PJM, will </w:t>
      </w:r>
      <w:r w:rsidR="00BA01C9">
        <w:rPr>
          <w:b w:val="0"/>
        </w:rPr>
        <w:t xml:space="preserve">provide a review of </w:t>
      </w:r>
      <w:r w:rsidRPr="00A47D2B">
        <w:rPr>
          <w:b w:val="0"/>
        </w:rPr>
        <w:t xml:space="preserve">Manual 14F and Manual 14B conforming language for MEPETF capacity driver docket (ER21-162).  </w:t>
      </w:r>
      <w:r w:rsidRPr="00900742">
        <w:t xml:space="preserve">The committee will be asked to vote on the manual changes at today’s meeting.  </w:t>
      </w:r>
    </w:p>
    <w:p w:rsidR="00900742" w:rsidRPr="00900742" w:rsidP="00900742">
      <w:pPr>
        <w:pStyle w:val="ListSubhead1"/>
        <w:numPr>
          <w:ilvl w:val="0"/>
          <w:numId w:val="0"/>
        </w:numPr>
        <w:spacing w:after="0"/>
        <w:ind w:left="360"/>
      </w:pPr>
      <w:r w:rsidRPr="00900742">
        <w:t xml:space="preserve"> </w:t>
      </w:r>
    </w:p>
    <w:p w:rsidR="00900742" w:rsidRPr="006B2359" w:rsidP="00900742">
      <w:pPr>
        <w:pStyle w:val="ListSubhead1"/>
        <w:numPr>
          <w:ilvl w:val="0"/>
          <w:numId w:val="3"/>
        </w:numPr>
        <w:spacing w:after="0"/>
        <w:rPr>
          <w:b w:val="0"/>
          <w:u w:val="single"/>
        </w:rPr>
      </w:pPr>
      <w:r>
        <w:rPr>
          <w:b w:val="0"/>
          <w:u w:val="single"/>
        </w:rPr>
        <w:t>Manual 21: Rules and Procedures for Determining Generating Capability Update</w:t>
      </w:r>
    </w:p>
    <w:p w:rsidR="00900742" w:rsidRPr="00900742" w:rsidP="00900742">
      <w:pPr>
        <w:pStyle w:val="ListSubhead1"/>
        <w:numPr>
          <w:ilvl w:val="0"/>
          <w:numId w:val="0"/>
        </w:numPr>
        <w:spacing w:after="0"/>
        <w:ind w:left="360"/>
      </w:pPr>
      <w:r w:rsidRPr="00B91AFD">
        <w:rPr>
          <w:b w:val="0"/>
        </w:rPr>
        <w:t xml:space="preserve">Jerry Bell, PJM, will </w:t>
      </w:r>
      <w:r w:rsidR="00BA01C9">
        <w:rPr>
          <w:b w:val="0"/>
        </w:rPr>
        <w:t xml:space="preserve">provide a review of </w:t>
      </w:r>
      <w:r>
        <w:rPr>
          <w:b w:val="0"/>
        </w:rPr>
        <w:t>Manual 21 regarding the biennial</w:t>
      </w:r>
      <w:r w:rsidRPr="00C03449">
        <w:rPr>
          <w:b w:val="0"/>
          <w:color w:val="FF0000"/>
        </w:rPr>
        <w:t xml:space="preserve"> </w:t>
      </w:r>
      <w:r w:rsidRPr="005F50CF">
        <w:rPr>
          <w:b w:val="0"/>
        </w:rPr>
        <w:t xml:space="preserve">cover to cover review. </w:t>
      </w:r>
      <w:r w:rsidRPr="00900742">
        <w:t xml:space="preserve">The committee will be asked to vote on the manual changes at today’s meeting.  </w:t>
      </w:r>
    </w:p>
    <w:p w:rsidR="00A47D2B" w:rsidRPr="00A47D2B" w:rsidP="00A47D2B">
      <w:pPr>
        <w:pStyle w:val="ListSubhead1"/>
        <w:numPr>
          <w:ilvl w:val="0"/>
          <w:numId w:val="0"/>
        </w:numPr>
        <w:spacing w:after="0"/>
        <w:ind w:left="360"/>
      </w:pPr>
    </w:p>
    <w:p w:rsidR="00620E10" w:rsidRPr="00A47D2B" w:rsidP="00A47D2B">
      <w:pPr>
        <w:pStyle w:val="PrimaryHeading"/>
        <w:tabs>
          <w:tab w:val="left" w:pos="6602"/>
        </w:tabs>
      </w:pPr>
      <w:r>
        <w:t xml:space="preserve">First Reads </w:t>
      </w:r>
      <w:r w:rsidRPr="00486536" w:rsidR="00542C4D">
        <w:t>(</w:t>
      </w:r>
      <w:r w:rsidR="000A4FA3">
        <w:t>10</w:t>
      </w:r>
      <w:r w:rsidR="002F4050">
        <w:t>:</w:t>
      </w:r>
      <w:r w:rsidR="00AF7843">
        <w:t>15</w:t>
      </w:r>
      <w:r w:rsidR="0099545E">
        <w:t xml:space="preserve"> </w:t>
      </w:r>
      <w:r w:rsidR="00182357">
        <w:t xml:space="preserve">– </w:t>
      </w:r>
      <w:r w:rsidR="006F0E2B">
        <w:t>1</w:t>
      </w:r>
      <w:r w:rsidR="00AF7843">
        <w:t>0</w:t>
      </w:r>
      <w:r w:rsidR="006F0E2B">
        <w:t>:</w:t>
      </w:r>
      <w:r w:rsidR="00AF7843">
        <w:t>30</w:t>
      </w:r>
      <w:r w:rsidR="001D5C56">
        <w:t>)</w:t>
      </w:r>
      <w:r w:rsidR="00531518">
        <w:tab/>
      </w:r>
    </w:p>
    <w:p w:rsidR="00035F0F" w:rsidRPr="008060A0" w:rsidP="00035F0F">
      <w:pPr>
        <w:pStyle w:val="ListSubhead1"/>
        <w:numPr>
          <w:ilvl w:val="0"/>
          <w:numId w:val="3"/>
        </w:numPr>
        <w:rPr>
          <w:b w:val="0"/>
        </w:rPr>
      </w:pPr>
      <w:r w:rsidRPr="00233CBB">
        <w:rPr>
          <w:b w:val="0"/>
          <w:u w:val="single"/>
        </w:rPr>
        <w:t>202</w:t>
      </w:r>
      <w:r>
        <w:rPr>
          <w:b w:val="0"/>
          <w:u w:val="single"/>
        </w:rPr>
        <w:t>1</w:t>
      </w:r>
      <w:r w:rsidRPr="00233CBB">
        <w:rPr>
          <w:b w:val="0"/>
          <w:u w:val="single"/>
        </w:rPr>
        <w:t xml:space="preserve"> RRS Assumptions</w:t>
      </w:r>
      <w:r w:rsidRPr="00233CBB">
        <w:rPr>
          <w:b w:val="0"/>
          <w:u w:val="single"/>
        </w:rPr>
        <w:br/>
      </w:r>
      <w:r w:rsidRPr="009F5DC8">
        <w:rPr>
          <w:b w:val="0"/>
        </w:rPr>
        <w:t>Jason Quevada, PJM</w:t>
      </w:r>
      <w:r w:rsidRPr="00283BB8">
        <w:rPr>
          <w:b w:val="0"/>
        </w:rPr>
        <w:t>, will present the 20</w:t>
      </w:r>
      <w:r>
        <w:rPr>
          <w:b w:val="0"/>
        </w:rPr>
        <w:t>2</w:t>
      </w:r>
      <w:r w:rsidR="004C58A6">
        <w:rPr>
          <w:b w:val="0"/>
        </w:rPr>
        <w:t>1</w:t>
      </w:r>
      <w:r w:rsidRPr="00283BB8">
        <w:rPr>
          <w:b w:val="0"/>
        </w:rPr>
        <w:t xml:space="preserve"> RRS assumptions as developed in the Resource Adequacy Analysis Subcommittee. </w:t>
      </w:r>
      <w:r w:rsidRPr="008060A0">
        <w:rPr>
          <w:b w:val="0"/>
        </w:rPr>
        <w:t>The committee will be requested to endorse the study assumptions at the June PC meeting.</w:t>
      </w:r>
    </w:p>
    <w:p w:rsidR="00B91AFD" w:rsidP="00B91AFD">
      <w:pPr>
        <w:pStyle w:val="PrimaryHeading"/>
        <w:spacing w:after="200"/>
      </w:pPr>
      <w:r>
        <w:t>I</w:t>
      </w:r>
      <w:r w:rsidR="00B022A8">
        <w:t xml:space="preserve">nformational </w:t>
      </w:r>
      <w:r w:rsidRPr="00486536" w:rsidR="00B022A8">
        <w:t>Updates (</w:t>
      </w:r>
      <w:r w:rsidR="00AF7843">
        <w:t>10</w:t>
      </w:r>
      <w:r w:rsidR="006F0E2B">
        <w:t>:</w:t>
      </w:r>
      <w:r w:rsidR="00AF7843">
        <w:t>30</w:t>
      </w:r>
      <w:r w:rsidR="0099545E">
        <w:t xml:space="preserve"> </w:t>
      </w:r>
      <w:r w:rsidR="000E0E32">
        <w:t xml:space="preserve">– </w:t>
      </w:r>
      <w:r w:rsidR="006F0E2B">
        <w:t>12:00</w:t>
      </w:r>
      <w:r w:rsidRPr="00486536" w:rsidR="00B022A8">
        <w:t>)</w:t>
      </w:r>
    </w:p>
    <w:p w:rsidR="00C00919" w:rsidRPr="00085D99" w:rsidP="00C00919">
      <w:pPr>
        <w:pStyle w:val="ListParagraph"/>
        <w:numPr>
          <w:ilvl w:val="0"/>
          <w:numId w:val="3"/>
        </w:numPr>
        <w:rPr>
          <w:rFonts w:ascii="Arial Narrow" w:hAnsi="Arial Narrow" w:cs="Times New Roman"/>
          <w:color w:val="FF0000"/>
          <w:sz w:val="24"/>
          <w:u w:val="single"/>
        </w:rPr>
      </w:pPr>
      <w:r w:rsidRPr="00C00919">
        <w:rPr>
          <w:rFonts w:ascii="Arial Narrow" w:hAnsi="Arial Narrow" w:cs="Times New Roman"/>
          <w:sz w:val="24"/>
          <w:u w:val="single"/>
        </w:rPr>
        <w:t>C</w:t>
      </w:r>
      <w:r>
        <w:rPr>
          <w:rFonts w:ascii="Arial Narrow" w:hAnsi="Arial Narrow" w:cs="Times New Roman"/>
          <w:sz w:val="24"/>
          <w:u w:val="single"/>
        </w:rPr>
        <w:t xml:space="preserve">ritical </w:t>
      </w:r>
      <w:r w:rsidRPr="00C00919">
        <w:rPr>
          <w:rFonts w:ascii="Arial Narrow" w:hAnsi="Arial Narrow" w:cs="Times New Roman"/>
          <w:sz w:val="24"/>
          <w:u w:val="single"/>
        </w:rPr>
        <w:t>I</w:t>
      </w:r>
      <w:r>
        <w:rPr>
          <w:rFonts w:ascii="Arial Narrow" w:hAnsi="Arial Narrow" w:cs="Times New Roman"/>
          <w:sz w:val="24"/>
          <w:u w:val="single"/>
        </w:rPr>
        <w:t xml:space="preserve">nfrastructure </w:t>
      </w:r>
      <w:r w:rsidRPr="00C00919">
        <w:rPr>
          <w:rFonts w:ascii="Arial Narrow" w:hAnsi="Arial Narrow" w:cs="Times New Roman"/>
          <w:sz w:val="24"/>
          <w:u w:val="single"/>
        </w:rPr>
        <w:t>S</w:t>
      </w:r>
      <w:r>
        <w:rPr>
          <w:rFonts w:ascii="Arial Narrow" w:hAnsi="Arial Narrow" w:cs="Times New Roman"/>
          <w:sz w:val="24"/>
          <w:u w:val="single"/>
        </w:rPr>
        <w:t xml:space="preserve">takeholder </w:t>
      </w:r>
      <w:r w:rsidRPr="00C00919">
        <w:rPr>
          <w:rFonts w:ascii="Arial Narrow" w:hAnsi="Arial Narrow" w:cs="Times New Roman"/>
          <w:sz w:val="24"/>
          <w:u w:val="single"/>
        </w:rPr>
        <w:t>O</w:t>
      </w:r>
      <w:r>
        <w:rPr>
          <w:rFonts w:ascii="Arial Narrow" w:hAnsi="Arial Narrow" w:cs="Times New Roman"/>
          <w:sz w:val="24"/>
          <w:u w:val="single"/>
        </w:rPr>
        <w:t>versight Update</w:t>
      </w:r>
      <w:r w:rsidR="00085D99">
        <w:rPr>
          <w:rFonts w:ascii="Arial Narrow" w:hAnsi="Arial Narrow" w:cs="Times New Roman"/>
          <w:sz w:val="24"/>
          <w:u w:val="single"/>
        </w:rPr>
        <w:t xml:space="preserve"> </w:t>
      </w:r>
    </w:p>
    <w:p w:rsidR="003823F3" w:rsidRPr="002A52E2" w:rsidP="002A52E2">
      <w:pPr>
        <w:spacing w:line="240" w:lineRule="auto"/>
        <w:ind w:left="360"/>
        <w:rPr>
          <w:rFonts w:ascii="Arial Narrow" w:eastAsia="Times New Roman" w:hAnsi="Arial Narrow" w:cs="Times New Roman"/>
          <w:sz w:val="24"/>
        </w:rPr>
      </w:pPr>
      <w:r w:rsidRPr="002A52E2">
        <w:rPr>
          <w:rFonts w:ascii="Arial Narrow" w:eastAsia="Times New Roman" w:hAnsi="Arial Narrow" w:cs="Times New Roman"/>
          <w:sz w:val="24"/>
        </w:rPr>
        <w:t>Michael Herman, PJM</w:t>
      </w:r>
      <w:r w:rsidRPr="002A52E2" w:rsidR="00C00919">
        <w:rPr>
          <w:rFonts w:ascii="Arial Narrow" w:eastAsia="Times New Roman" w:hAnsi="Arial Narrow" w:cs="Times New Roman"/>
          <w:sz w:val="24"/>
        </w:rPr>
        <w:t>, will provide an update on next steps regarding CISO Mitigation stakeholder process.</w:t>
      </w:r>
    </w:p>
    <w:p w:rsidR="00A274FA" w:rsidRPr="009F5DC8" w:rsidP="00A274FA">
      <w:pPr>
        <w:pStyle w:val="SecondaryHeading-Numbered"/>
        <w:numPr>
          <w:ilvl w:val="0"/>
          <w:numId w:val="3"/>
        </w:numPr>
        <w:spacing w:after="0"/>
        <w:rPr>
          <w:u w:val="single"/>
        </w:rPr>
      </w:pPr>
      <w:r>
        <w:rPr>
          <w:u w:val="single"/>
        </w:rPr>
        <w:t>Capacity Interconnection Rights for ELCC Resoures Update</w:t>
      </w:r>
    </w:p>
    <w:p w:rsidR="00A274FA" w:rsidRPr="007179D4" w:rsidP="007179D4">
      <w:pPr>
        <w:pStyle w:val="SecondaryHeading-Numbered"/>
        <w:numPr>
          <w:ilvl w:val="0"/>
          <w:numId w:val="0"/>
        </w:numPr>
        <w:ind w:left="360"/>
      </w:pPr>
      <w:r>
        <w:t>Brain Chielewski</w:t>
      </w:r>
      <w:r w:rsidRPr="009F5DC8">
        <w:t xml:space="preserve">, PJM, </w:t>
      </w:r>
      <w:r>
        <w:t>will provide an update on work being done during the PC special session on Capacity Interconnection Rights (CIR) for ELCC Resources.</w:t>
      </w:r>
    </w:p>
    <w:p w:rsidR="00A274FA" w:rsidRPr="009F5DC8" w:rsidP="007179D4">
      <w:pPr>
        <w:pStyle w:val="SecondaryHeading-Numbered"/>
        <w:numPr>
          <w:ilvl w:val="0"/>
          <w:numId w:val="3"/>
        </w:numPr>
        <w:spacing w:after="0"/>
        <w:rPr>
          <w:u w:val="single"/>
        </w:rPr>
      </w:pPr>
      <w:r>
        <w:rPr>
          <w:u w:val="single"/>
        </w:rPr>
        <w:t>Interconnection Process Reform and Queue Status</w:t>
      </w:r>
      <w:r w:rsidRPr="00CB4865">
        <w:rPr>
          <w:u w:val="single"/>
        </w:rPr>
        <w:t xml:space="preserve"> Update</w:t>
      </w:r>
      <w:r>
        <w:rPr>
          <w:u w:val="single"/>
        </w:rPr>
        <w:t xml:space="preserve"> </w:t>
      </w:r>
    </w:p>
    <w:p w:rsidR="004A7E82" w:rsidP="007179D4">
      <w:pPr>
        <w:pStyle w:val="ListSubhead1"/>
        <w:numPr>
          <w:ilvl w:val="0"/>
          <w:numId w:val="0"/>
        </w:numPr>
        <w:ind w:left="360"/>
        <w:rPr>
          <w:b w:val="0"/>
        </w:rPr>
      </w:pPr>
      <w:r w:rsidRPr="00381112">
        <w:rPr>
          <w:b w:val="0"/>
        </w:rPr>
        <w:t>Jason Connell will provide an update on the Interconnection Process Reform Task Force and recent Interconnection Queue statistics.</w:t>
      </w:r>
    </w:p>
    <w:p w:rsidR="0008779A" w:rsidRPr="0008779A" w:rsidP="007179D4">
      <w:pPr>
        <w:pStyle w:val="SecondaryHeading-Numbered"/>
        <w:numPr>
          <w:ilvl w:val="0"/>
          <w:numId w:val="3"/>
        </w:numPr>
        <w:spacing w:after="0"/>
        <w:rPr>
          <w:u w:val="single"/>
        </w:rPr>
      </w:pPr>
      <w:r w:rsidRPr="0008779A">
        <w:rPr>
          <w:u w:val="single"/>
        </w:rPr>
        <w:t> Update on FERC Order Reject</w:t>
      </w:r>
      <w:r>
        <w:rPr>
          <w:u w:val="single"/>
        </w:rPr>
        <w:t>ing ELCC Proposal</w:t>
      </w:r>
    </w:p>
    <w:p w:rsidR="004A7E82" w:rsidP="007179D4">
      <w:pPr>
        <w:pStyle w:val="ListSubhead1"/>
        <w:numPr>
          <w:ilvl w:val="0"/>
          <w:numId w:val="0"/>
        </w:numPr>
        <w:ind w:left="360"/>
        <w:rPr>
          <w:b w:val="0"/>
        </w:rPr>
      </w:pPr>
      <w:r w:rsidRPr="0008779A">
        <w:rPr>
          <w:b w:val="0"/>
        </w:rPr>
        <w:t>Thomas DeVita and Andrew Levitt will describe the FERC Order rejecting the Effective Load Carrying Capability (ELCC) proposal, FERC’s deadlines for a paper hearing on current capacity accreditation rules, the option to file a revised ELCC proposal, and potential next steps.  </w:t>
      </w:r>
    </w:p>
    <w:p w:rsidR="00C00919" w:rsidRPr="00C00919" w:rsidP="007179D4">
      <w:pPr>
        <w:pStyle w:val="ListParagraph"/>
        <w:numPr>
          <w:ilvl w:val="0"/>
          <w:numId w:val="3"/>
        </w:numPr>
        <w:rPr>
          <w:rFonts w:ascii="Arial Narrow" w:hAnsi="Arial Narrow" w:cs="Times New Roman"/>
          <w:sz w:val="24"/>
          <w:u w:val="single"/>
        </w:rPr>
      </w:pPr>
      <w:r w:rsidRPr="00C00919">
        <w:rPr>
          <w:rFonts w:ascii="Arial Narrow" w:hAnsi="Arial Narrow" w:cs="Times New Roman"/>
          <w:sz w:val="24"/>
          <w:u w:val="single"/>
        </w:rPr>
        <w:t>PHI Transmission Facility Rating Change Communications</w:t>
      </w:r>
    </w:p>
    <w:p w:rsidR="00C00919" w:rsidRPr="00C00919" w:rsidP="007179D4">
      <w:pPr>
        <w:ind w:firstLine="360"/>
        <w:rPr>
          <w:rFonts w:ascii="Arial Narrow" w:hAnsi="Arial Narrow" w:cs="Times New Roman"/>
          <w:sz w:val="24"/>
        </w:rPr>
      </w:pPr>
      <w:r>
        <w:rPr>
          <w:rFonts w:ascii="Arial Narrow" w:hAnsi="Arial Narrow" w:cs="Times New Roman"/>
          <w:sz w:val="24"/>
        </w:rPr>
        <w:t>Doug Dale</w:t>
      </w:r>
      <w:r w:rsidRPr="00C00919">
        <w:rPr>
          <w:rFonts w:ascii="Arial Narrow" w:hAnsi="Arial Narrow" w:cs="Times New Roman"/>
          <w:sz w:val="24"/>
        </w:rPr>
        <w:t>, Exelon, will discuss PHI transmission facility rating changes.</w:t>
      </w:r>
    </w:p>
    <w:p w:rsidR="00AC7543" w:rsidRPr="009F5DC8" w:rsidP="007179D4">
      <w:pPr>
        <w:pStyle w:val="SecondaryHeading-Numbered"/>
        <w:numPr>
          <w:ilvl w:val="0"/>
          <w:numId w:val="3"/>
        </w:numPr>
        <w:spacing w:after="0"/>
        <w:rPr>
          <w:u w:val="single"/>
        </w:rPr>
      </w:pPr>
      <w:r w:rsidRPr="00CB4865">
        <w:rPr>
          <w:u w:val="single"/>
        </w:rPr>
        <w:t>Transmission &amp; Substation Subcommittee Update</w:t>
      </w:r>
      <w:r w:rsidR="00F57AAE">
        <w:rPr>
          <w:u w:val="single"/>
        </w:rPr>
        <w:t xml:space="preserve"> </w:t>
      </w:r>
    </w:p>
    <w:p w:rsidR="0045747A" w:rsidRPr="007179D4" w:rsidP="007179D4">
      <w:pPr>
        <w:pStyle w:val="SecondaryHeading-Numbered"/>
        <w:numPr>
          <w:ilvl w:val="0"/>
          <w:numId w:val="0"/>
        </w:numPr>
        <w:ind w:left="360"/>
      </w:pPr>
      <w:r w:rsidRPr="009F5DC8">
        <w:t xml:space="preserve">Jay Liu, PJM, </w:t>
      </w:r>
      <w:r>
        <w:t>will provide an update on the TSS work activities through 2020 and the first half of 2021 and a work plan for the remainder of the year.</w:t>
      </w:r>
    </w:p>
    <w:p w:rsidR="009E3328" w:rsidRPr="007179D4" w:rsidP="007179D4">
      <w:pPr>
        <w:pStyle w:val="ListSubhead1"/>
        <w:numPr>
          <w:ilvl w:val="0"/>
          <w:numId w:val="3"/>
        </w:numPr>
        <w:rPr>
          <w:u w:val="single"/>
        </w:rPr>
      </w:pPr>
      <w:r w:rsidRPr="007104E4">
        <w:rPr>
          <w:b w:val="0"/>
          <w:u w:val="single"/>
        </w:rPr>
        <w:t>Reliability Compliance Update</w:t>
      </w:r>
      <w:r>
        <w:br/>
      </w:r>
      <w:r w:rsidR="0080325D">
        <w:rPr>
          <w:b w:val="0"/>
        </w:rPr>
        <w:t>Becky Davis</w:t>
      </w:r>
      <w:r w:rsidRPr="00167178">
        <w:rPr>
          <w:b w:val="0"/>
        </w:rPr>
        <w:t>, PJM</w:t>
      </w:r>
      <w:r w:rsidRPr="00EC3071">
        <w:rPr>
          <w:b w:val="0"/>
        </w:rPr>
        <w:t>, will provide an update on the activities, issues and items of interest at NERC, SERC, and RF</w:t>
      </w:r>
      <w:r>
        <w:rPr>
          <w:b w:val="0"/>
        </w:rPr>
        <w:t>.</w:t>
      </w:r>
    </w:p>
    <w:p w:rsidR="00B022A8" w:rsidRPr="00DD584C" w:rsidP="00D4532E">
      <w:pPr>
        <w:pStyle w:val="PrimaryHeading"/>
        <w:tabs>
          <w:tab w:val="right" w:pos="9360"/>
        </w:tabs>
      </w:pPr>
      <w:r>
        <w:t>Informational Posting</w:t>
      </w:r>
      <w:r w:rsidR="00D4532E">
        <w:tab/>
      </w:r>
    </w:p>
    <w:p w:rsidR="00416500" w:rsidP="00416500">
      <w:pPr>
        <w:spacing w:after="0"/>
        <w:rPr>
          <w:rFonts w:ascii="Arial Narrow" w:eastAsia="Times New Roman" w:hAnsi="Arial Narrow" w:cs="Times New Roman"/>
          <w:color w:val="000000"/>
          <w:sz w:val="24"/>
          <w:szCs w:val="24"/>
          <w:u w:val="single"/>
        </w:rPr>
      </w:pPr>
      <w:r w:rsidRPr="00DC712D">
        <w:rPr>
          <w:rFonts w:ascii="Arial Narrow" w:eastAsia="Times New Roman" w:hAnsi="Arial Narrow" w:cs="Times New Roman"/>
          <w:color w:val="000000"/>
          <w:sz w:val="24"/>
          <w:szCs w:val="24"/>
          <w:u w:val="single"/>
        </w:rPr>
        <w:t>Model Build Activity Update</w:t>
      </w:r>
    </w:p>
    <w:p w:rsidR="00CA6A2C" w:rsidRPr="00CA6A2C" w:rsidP="00CA6A2C">
      <w:pPr>
        <w:spacing w:after="0"/>
        <w:rPr>
          <w:rFonts w:ascii="Arial Narrow" w:hAnsi="Arial Narrow"/>
          <w:b/>
          <w:sz w:val="20"/>
          <w:szCs w:val="20"/>
        </w:rPr>
      </w:pPr>
      <w:r w:rsidRPr="00CA6A2C">
        <w:rPr>
          <w:rFonts w:ascii="Arial Narrow" w:hAnsi="Arial Narrow"/>
          <w:b/>
          <w:sz w:val="20"/>
          <w:szCs w:val="20"/>
        </w:rPr>
        <w:t>2021 Series RTEP</w:t>
      </w:r>
    </w:p>
    <w:p w:rsidR="00CA6A2C" w:rsidRPr="00CA6A2C" w:rsidP="00CA6A2C">
      <w:pPr>
        <w:numPr>
          <w:ilvl w:val="0"/>
          <w:numId w:val="47"/>
        </w:numPr>
        <w:spacing w:after="0" w:line="240" w:lineRule="auto"/>
        <w:rPr>
          <w:rFonts w:ascii="Arial Narrow" w:hAnsi="Arial Narrow"/>
          <w:sz w:val="20"/>
          <w:szCs w:val="20"/>
        </w:rPr>
      </w:pPr>
      <w:r w:rsidRPr="00CA6A2C">
        <w:rPr>
          <w:rFonts w:ascii="Arial Narrow" w:hAnsi="Arial Narrow"/>
          <w:sz w:val="20"/>
          <w:szCs w:val="20"/>
        </w:rPr>
        <w:t xml:space="preserve">Powerflow </w:t>
      </w:r>
    </w:p>
    <w:p w:rsidR="00CA6A2C" w:rsidRPr="00CA6A2C" w:rsidP="00CA6A2C">
      <w:pPr>
        <w:numPr>
          <w:ilvl w:val="1"/>
          <w:numId w:val="47"/>
        </w:numPr>
        <w:spacing w:after="0" w:line="240" w:lineRule="auto"/>
        <w:rPr>
          <w:rFonts w:ascii="Arial Narrow" w:hAnsi="Arial Narrow"/>
          <w:sz w:val="20"/>
          <w:szCs w:val="20"/>
        </w:rPr>
      </w:pPr>
      <w:r w:rsidRPr="00CA6A2C">
        <w:rPr>
          <w:rFonts w:ascii="Arial Narrow" w:hAnsi="Arial Narrow"/>
          <w:sz w:val="20"/>
          <w:szCs w:val="20"/>
        </w:rPr>
        <w:t>PJM staff will internally review the cases in May 2021 and work with the Transmission Owners to finalize the cases</w:t>
      </w:r>
    </w:p>
    <w:p w:rsidR="00CA6A2C" w:rsidRPr="00CA6A2C" w:rsidP="00CA6A2C">
      <w:pPr>
        <w:numPr>
          <w:ilvl w:val="0"/>
          <w:numId w:val="47"/>
        </w:numPr>
        <w:spacing w:after="0" w:line="240" w:lineRule="auto"/>
        <w:rPr>
          <w:rFonts w:ascii="Arial Narrow" w:hAnsi="Arial Narrow"/>
          <w:sz w:val="20"/>
          <w:szCs w:val="20"/>
        </w:rPr>
      </w:pPr>
      <w:r w:rsidRPr="00CA6A2C">
        <w:rPr>
          <w:rFonts w:ascii="Arial Narrow" w:hAnsi="Arial Narrow"/>
          <w:sz w:val="20"/>
          <w:szCs w:val="20"/>
        </w:rPr>
        <w:t>Short Circuit</w:t>
      </w:r>
    </w:p>
    <w:p w:rsidR="00CA6A2C" w:rsidRPr="00CA6A2C" w:rsidP="00CA6A2C">
      <w:pPr>
        <w:pStyle w:val="ListParagraph"/>
        <w:numPr>
          <w:ilvl w:val="1"/>
          <w:numId w:val="47"/>
        </w:numPr>
        <w:rPr>
          <w:rFonts w:ascii="Arial Narrow" w:hAnsi="Arial Narrow"/>
          <w:sz w:val="20"/>
          <w:szCs w:val="20"/>
        </w:rPr>
      </w:pPr>
      <w:r w:rsidRPr="00CA6A2C">
        <w:rPr>
          <w:rFonts w:ascii="Arial Narrow" w:hAnsi="Arial Narrow"/>
          <w:sz w:val="20"/>
          <w:szCs w:val="20"/>
        </w:rPr>
        <w:t>2023 short circuit case was updated with the feedback received from the Transmission Owners and breaker duty analysis was performed; Transmission Owners identified as required to build baseline projects were contacted requesting details on the project</w:t>
      </w:r>
    </w:p>
    <w:p w:rsidR="00CA6A2C" w:rsidRPr="00CA6A2C" w:rsidP="00CA6A2C">
      <w:pPr>
        <w:pStyle w:val="ListParagraph"/>
        <w:numPr>
          <w:ilvl w:val="1"/>
          <w:numId w:val="47"/>
        </w:numPr>
        <w:rPr>
          <w:rFonts w:ascii="Arial Narrow" w:hAnsi="Arial Narrow"/>
          <w:sz w:val="20"/>
          <w:szCs w:val="20"/>
        </w:rPr>
      </w:pPr>
      <w:r w:rsidRPr="00CA6A2C">
        <w:rPr>
          <w:rFonts w:ascii="Arial Narrow" w:hAnsi="Arial Narrow"/>
          <w:sz w:val="20"/>
          <w:szCs w:val="20"/>
        </w:rPr>
        <w:t>2026 short circuit trial 2 case was updated with the feedback received from the Transmission Owners and was delivered to PJM’s Transmission Planning Department on 4/30/2021</w:t>
      </w:r>
    </w:p>
    <w:p w:rsidR="00CA6A2C" w:rsidRPr="00CA6A2C" w:rsidP="00CA6A2C">
      <w:pPr>
        <w:spacing w:after="0"/>
        <w:rPr>
          <w:rFonts w:ascii="Arial Narrow" w:hAnsi="Arial Narrow"/>
          <w:b/>
          <w:sz w:val="20"/>
          <w:szCs w:val="20"/>
        </w:rPr>
      </w:pPr>
      <w:r w:rsidRPr="00CA6A2C">
        <w:rPr>
          <w:rFonts w:ascii="Arial Narrow" w:hAnsi="Arial Narrow"/>
          <w:b/>
          <w:sz w:val="20"/>
          <w:szCs w:val="20"/>
        </w:rPr>
        <w:t>2020 Series MMWG</w:t>
      </w:r>
    </w:p>
    <w:p w:rsidR="00CA6A2C" w:rsidRPr="00CA6A2C" w:rsidP="00CA6A2C">
      <w:pPr>
        <w:numPr>
          <w:ilvl w:val="0"/>
          <w:numId w:val="48"/>
        </w:numPr>
        <w:spacing w:after="0" w:line="240" w:lineRule="auto"/>
        <w:ind w:left="1080"/>
        <w:rPr>
          <w:rFonts w:ascii="Arial Narrow" w:hAnsi="Arial Narrow"/>
          <w:sz w:val="20"/>
          <w:szCs w:val="20"/>
        </w:rPr>
      </w:pPr>
      <w:r w:rsidRPr="00CA6A2C">
        <w:rPr>
          <w:rFonts w:ascii="Arial Narrow" w:hAnsi="Arial Narrow"/>
          <w:sz w:val="20"/>
          <w:szCs w:val="20"/>
        </w:rPr>
        <w:t>Dynamics</w:t>
      </w:r>
    </w:p>
    <w:p w:rsidR="00CA6A2C" w:rsidRPr="00CA6A2C" w:rsidP="00CA6A2C">
      <w:pPr>
        <w:pStyle w:val="ListParagraph"/>
        <w:numPr>
          <w:ilvl w:val="1"/>
          <w:numId w:val="48"/>
        </w:numPr>
        <w:ind w:left="1800"/>
        <w:rPr>
          <w:rFonts w:ascii="Arial Narrow" w:hAnsi="Arial Narrow"/>
          <w:sz w:val="20"/>
          <w:szCs w:val="20"/>
        </w:rPr>
      </w:pPr>
      <w:r w:rsidRPr="00CA6A2C">
        <w:rPr>
          <w:rFonts w:ascii="Arial Narrow" w:hAnsi="Arial Narrow"/>
          <w:sz w:val="20"/>
          <w:szCs w:val="20"/>
        </w:rPr>
        <w:t>Pre-final dynamics cases are past due and expected to be out in the next several weeks; Voting to finalize 2020 Series MMWG dynamics cases will take approximately 1 week after the pre-final cases are released; The cases will be posted to PJM.com once they are finalized</w:t>
      </w:r>
    </w:p>
    <w:p w:rsidR="00CA6A2C" w:rsidRPr="00CA6A2C" w:rsidP="00CA6A2C">
      <w:pPr>
        <w:spacing w:after="0"/>
        <w:rPr>
          <w:rFonts w:ascii="Arial Narrow" w:hAnsi="Arial Narrow"/>
          <w:b/>
          <w:sz w:val="20"/>
          <w:szCs w:val="20"/>
        </w:rPr>
      </w:pPr>
      <w:r w:rsidRPr="00CA6A2C">
        <w:rPr>
          <w:rFonts w:ascii="Arial Narrow" w:hAnsi="Arial Narrow"/>
          <w:b/>
          <w:sz w:val="20"/>
          <w:szCs w:val="20"/>
        </w:rPr>
        <w:t>2021 Series MMWG</w:t>
      </w:r>
    </w:p>
    <w:p w:rsidR="00CA6A2C" w:rsidRPr="00CA6A2C" w:rsidP="00CA6A2C">
      <w:pPr>
        <w:numPr>
          <w:ilvl w:val="0"/>
          <w:numId w:val="48"/>
        </w:numPr>
        <w:spacing w:after="0" w:line="240" w:lineRule="auto"/>
        <w:ind w:left="1080"/>
        <w:rPr>
          <w:rFonts w:ascii="Arial Narrow" w:hAnsi="Arial Narrow"/>
          <w:sz w:val="20"/>
          <w:szCs w:val="20"/>
        </w:rPr>
      </w:pPr>
      <w:r w:rsidRPr="00CA6A2C">
        <w:rPr>
          <w:rFonts w:ascii="Arial Narrow" w:hAnsi="Arial Narrow"/>
          <w:sz w:val="20"/>
          <w:szCs w:val="20"/>
        </w:rPr>
        <w:t>Powerflow</w:t>
      </w:r>
    </w:p>
    <w:p w:rsidR="00CA6A2C" w:rsidRPr="00CA6A2C" w:rsidP="00CA6A2C">
      <w:pPr>
        <w:numPr>
          <w:ilvl w:val="1"/>
          <w:numId w:val="48"/>
        </w:numPr>
        <w:spacing w:after="0" w:line="240" w:lineRule="auto"/>
        <w:ind w:left="1800"/>
        <w:rPr>
          <w:rFonts w:ascii="Arial Narrow" w:hAnsi="Arial Narrow"/>
          <w:sz w:val="20"/>
          <w:szCs w:val="20"/>
        </w:rPr>
      </w:pPr>
      <w:r w:rsidRPr="00CA6A2C">
        <w:rPr>
          <w:rFonts w:ascii="Arial Narrow" w:hAnsi="Arial Narrow"/>
          <w:sz w:val="20"/>
          <w:szCs w:val="20"/>
        </w:rPr>
        <w:t>PowerTech will post the Trial 1 2021 winter study case by May 7, 2021; Transmissions Owners to provide updates to the case by May 13, 2021; PJM will submit the updates to PowerTech on May 14, 2021</w:t>
      </w:r>
    </w:p>
    <w:p w:rsidR="00CA6A2C" w:rsidRPr="00CA6A2C" w:rsidP="00CA6A2C">
      <w:pPr>
        <w:numPr>
          <w:ilvl w:val="1"/>
          <w:numId w:val="48"/>
        </w:numPr>
        <w:spacing w:after="0" w:line="240" w:lineRule="auto"/>
        <w:ind w:left="1800"/>
        <w:rPr>
          <w:rFonts w:ascii="Arial Narrow" w:hAnsi="Arial Narrow"/>
          <w:sz w:val="20"/>
          <w:szCs w:val="20"/>
        </w:rPr>
      </w:pPr>
      <w:r w:rsidRPr="00CA6A2C">
        <w:rPr>
          <w:rFonts w:ascii="Arial Narrow" w:hAnsi="Arial Narrow"/>
          <w:sz w:val="20"/>
          <w:szCs w:val="20"/>
        </w:rPr>
        <w:t>PowerTech will post the Trial 2 2021 winter study case by May 17, 2021; Transmissions Owners to provide updates to the case by May 20, 2021; PJM will submit the updates to PowerTech on May 21, 2021</w:t>
      </w:r>
    </w:p>
    <w:p w:rsidR="00CA6A2C" w:rsidRPr="00CA6A2C" w:rsidP="00CA6A2C">
      <w:pPr>
        <w:pStyle w:val="ListParagraph"/>
        <w:numPr>
          <w:ilvl w:val="1"/>
          <w:numId w:val="48"/>
        </w:numPr>
        <w:ind w:left="1800"/>
        <w:rPr>
          <w:rFonts w:ascii="Arial Narrow" w:hAnsi="Arial Narrow"/>
          <w:sz w:val="20"/>
          <w:szCs w:val="20"/>
        </w:rPr>
      </w:pPr>
      <w:r w:rsidRPr="00CA6A2C">
        <w:rPr>
          <w:rFonts w:ascii="Arial Narrow" w:hAnsi="Arial Narrow"/>
          <w:sz w:val="20"/>
          <w:szCs w:val="20"/>
        </w:rPr>
        <w:t>Transmission Owners to submit updates to project files, provide load and device profiles for 12 cases via Model on Demand; internal and external tie line updates are required as well, all updates are due by May 28, 2021</w:t>
      </w:r>
    </w:p>
    <w:p w:rsidR="00CA6A2C" w:rsidRPr="00CA6A2C" w:rsidP="00CA6A2C">
      <w:pPr>
        <w:spacing w:after="0"/>
        <w:rPr>
          <w:rFonts w:ascii="Arial Narrow" w:hAnsi="Arial Narrow"/>
          <w:b/>
          <w:sz w:val="20"/>
          <w:szCs w:val="20"/>
        </w:rPr>
      </w:pPr>
      <w:r w:rsidRPr="00CA6A2C">
        <w:rPr>
          <w:rFonts w:ascii="Arial Narrow" w:hAnsi="Arial Narrow"/>
          <w:b/>
          <w:sz w:val="20"/>
          <w:szCs w:val="20"/>
        </w:rPr>
        <w:t>MOD-032 Update</w:t>
      </w:r>
    </w:p>
    <w:p w:rsidR="00CA6A2C" w:rsidRPr="00CA6A2C" w:rsidP="00CA6A2C">
      <w:pPr>
        <w:numPr>
          <w:ilvl w:val="0"/>
          <w:numId w:val="48"/>
        </w:numPr>
        <w:spacing w:after="0" w:line="240" w:lineRule="auto"/>
        <w:ind w:left="1080"/>
        <w:rPr>
          <w:rFonts w:ascii="Arial Narrow" w:hAnsi="Arial Narrow"/>
          <w:sz w:val="20"/>
          <w:szCs w:val="20"/>
        </w:rPr>
      </w:pPr>
      <w:r w:rsidRPr="00CA6A2C">
        <w:rPr>
          <w:rFonts w:ascii="Arial Narrow" w:hAnsi="Arial Narrow"/>
          <w:sz w:val="20"/>
          <w:szCs w:val="20"/>
        </w:rPr>
        <w:t xml:space="preserve">The Gen Model window will open May 1 and remain open through June 15. Generator Owners have the option of using data submitted in previous years to prepopulate the 2021 forms; For any questions or comments email </w:t>
      </w:r>
      <w:hyperlink r:id="rId5" w:history="1">
        <w:r w:rsidRPr="00CA6A2C">
          <w:rPr>
            <w:rStyle w:val="Hyperlink"/>
            <w:rFonts w:ascii="Arial Narrow" w:hAnsi="Arial Narrow"/>
            <w:sz w:val="20"/>
            <w:szCs w:val="20"/>
          </w:rPr>
          <w:t>MOD-032@pjm.com</w:t>
        </w:r>
      </w:hyperlink>
    </w:p>
    <w:p w:rsidR="00CA6A2C" w:rsidP="00CA6A2C">
      <w:pPr>
        <w:numPr>
          <w:ilvl w:val="0"/>
          <w:numId w:val="48"/>
        </w:numPr>
        <w:spacing w:after="0" w:line="240" w:lineRule="auto"/>
        <w:ind w:left="1080"/>
      </w:pPr>
      <w:r w:rsidRPr="00CA6A2C">
        <w:rPr>
          <w:rFonts w:ascii="Arial Narrow" w:hAnsi="Arial Narrow"/>
          <w:sz w:val="20"/>
          <w:szCs w:val="20"/>
        </w:rPr>
        <w:t xml:space="preserve">Gen Model link: </w:t>
      </w:r>
      <w:hyperlink r:id="rId6" w:history="1">
        <w:r w:rsidRPr="00CA6A2C">
          <w:rPr>
            <w:rStyle w:val="Hyperlink"/>
            <w:rFonts w:ascii="Arial Narrow" w:hAnsi="Arial Narrow"/>
            <w:sz w:val="20"/>
            <w:szCs w:val="20"/>
          </w:rPr>
          <w:t>https://pjm.com/planning/services-requests/planning-modeling-submission-mod032.aspx</w:t>
        </w:r>
      </w:hyperlink>
      <w:r>
        <w:t xml:space="preserve">  </w:t>
      </w:r>
    </w:p>
    <w:p w:rsidR="00EB53D7" w:rsidRPr="00EB53D7" w:rsidP="00EB53D7">
      <w:pPr>
        <w:spacing w:after="0"/>
        <w:rPr>
          <w:rFonts w:ascii="Arial Narrow" w:hAnsi="Arial Narrow"/>
          <w:color w:val="FF0000"/>
          <w:sz w:val="20"/>
          <w:szCs w:val="20"/>
        </w:rPr>
      </w:pPr>
    </w:p>
    <w:p w:rsidR="00C00919" w:rsidP="00C00919">
      <w:pPr>
        <w:spacing w:after="0"/>
        <w:rPr>
          <w:rFonts w:ascii="Arial" w:hAnsi="Arial" w:cs="Arial"/>
          <w:color w:val="000000"/>
          <w:sz w:val="21"/>
          <w:szCs w:val="21"/>
        </w:rPr>
      </w:pPr>
      <w:r w:rsidRPr="00C00919">
        <w:rPr>
          <w:rFonts w:ascii="Arial Narrow" w:eastAsia="Times New Roman" w:hAnsi="Arial Narrow" w:cs="Times New Roman"/>
          <w:color w:val="000000"/>
          <w:sz w:val="24"/>
          <w:szCs w:val="24"/>
          <w:u w:val="single"/>
        </w:rPr>
        <w:t xml:space="preserve">PJM Transmission Owners Announcement </w:t>
      </w:r>
      <w:r>
        <w:rPr>
          <w:rFonts w:ascii="Arial" w:hAnsi="Arial" w:cs="Arial"/>
          <w:color w:val="000000"/>
          <w:sz w:val="21"/>
          <w:szCs w:val="21"/>
        </w:rPr>
        <w:t xml:space="preserve">  </w:t>
      </w:r>
    </w:p>
    <w:p w:rsidR="00C00919" w:rsidRPr="00CA6A2C" w:rsidP="00C00919">
      <w:pPr>
        <w:spacing w:after="0"/>
        <w:rPr>
          <w:rFonts w:ascii="Arial Narrow" w:eastAsia="Times New Roman" w:hAnsi="Arial Narrow" w:cs="Times New Roman"/>
          <w:color w:val="000000"/>
          <w:u w:val="single"/>
        </w:rPr>
      </w:pPr>
      <w:r w:rsidRPr="00CA6A2C">
        <w:rPr>
          <w:rFonts w:ascii="Arial Narrow" w:hAnsi="Arial Narrow" w:cs="Arial"/>
          <w:color w:val="000000"/>
        </w:rPr>
        <w:t xml:space="preserve">A PJM Transmission Owners informational </w:t>
      </w:r>
      <w:hyperlink r:id="rId7" w:history="1">
        <w:r w:rsidRPr="00CA6A2C">
          <w:rPr>
            <w:rStyle w:val="Hyperlink"/>
            <w:rFonts w:ascii="Arial Narrow" w:hAnsi="Arial Narrow" w:cs="Arial"/>
          </w:rPr>
          <w:t>notice</w:t>
        </w:r>
      </w:hyperlink>
      <w:r w:rsidRPr="00CA6A2C">
        <w:rPr>
          <w:rFonts w:ascii="Arial Narrow" w:hAnsi="Arial Narrow" w:cs="Arial"/>
          <w:color w:val="000000"/>
        </w:rPr>
        <w:t xml:space="preserve"> is posted with materials regarding Funding of Network Upgrades.</w:t>
      </w:r>
    </w:p>
    <w:p w:rsidR="00900742" w:rsidRPr="00A47D2B" w:rsidP="00900742">
      <w:pPr>
        <w:pStyle w:val="ListParagraph"/>
        <w:rPr>
          <w:rFonts w:ascii="Arial Narrow" w:hAnsi="Arial Narrow"/>
          <w:color w:val="FF0000"/>
          <w:sz w:val="20"/>
          <w:szCs w:val="20"/>
        </w:rPr>
      </w:pPr>
    </w:p>
    <w:p w:rsidR="00B022A8" w:rsidRPr="00807EF9" w:rsidP="00F80D2E">
      <w:pPr>
        <w:pStyle w:val="PrimaryHeading"/>
        <w:spacing w:after="0"/>
      </w:pPr>
      <w:r>
        <w:t>Future M</w:t>
      </w:r>
      <w:r w:rsidR="000A4FA3">
        <w:t>eeting Dates</w:t>
      </w: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60"/>
        <w:gridCol w:w="1620"/>
        <w:gridCol w:w="2970"/>
        <w:gridCol w:w="2862"/>
      </w:tblGrid>
      <w:tr w:rsidTr="00BA1041">
        <w:tblPrEx>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2160" w:type="dxa"/>
            <w:vAlign w:val="bottom"/>
          </w:tcPr>
          <w:p w:rsidR="00A47D2B" w:rsidRPr="005F7D43" w:rsidP="0076569E">
            <w:pPr>
              <w:pStyle w:val="AttendeesList"/>
              <w:rPr>
                <w:sz w:val="16"/>
              </w:rPr>
            </w:pPr>
            <w:r>
              <w:rPr>
                <w:sz w:val="16"/>
              </w:rPr>
              <w:t>Friday</w:t>
            </w:r>
            <w:r w:rsidRPr="005F7D43">
              <w:rPr>
                <w:sz w:val="16"/>
              </w:rPr>
              <w:t xml:space="preserve">, </w:t>
            </w:r>
            <w:r>
              <w:rPr>
                <w:sz w:val="16"/>
              </w:rPr>
              <w:t>May 21</w:t>
            </w:r>
            <w:r w:rsidRPr="005F7D43">
              <w:rPr>
                <w:sz w:val="16"/>
              </w:rPr>
              <w:t>, 202</w:t>
            </w:r>
            <w:r>
              <w:rPr>
                <w:sz w:val="16"/>
              </w:rPr>
              <w:t>1</w:t>
            </w:r>
            <w:r w:rsidRPr="005F7D43">
              <w:rPr>
                <w:sz w:val="16"/>
              </w:rPr>
              <w:t xml:space="preserve"> </w:t>
            </w:r>
          </w:p>
        </w:tc>
        <w:tc>
          <w:tcPr>
            <w:tcW w:w="1620" w:type="dxa"/>
            <w:vAlign w:val="center"/>
          </w:tcPr>
          <w:p w:rsidR="00A47D2B" w:rsidRPr="0084597A" w:rsidP="009530C9">
            <w:pPr>
              <w:pStyle w:val="AttendeesList"/>
              <w:rPr>
                <w:sz w:val="16"/>
              </w:rPr>
            </w:pPr>
            <w:r>
              <w:rPr>
                <w:sz w:val="16"/>
              </w:rPr>
              <w:t xml:space="preserve">9:00 a.m. – 12:00 p.m.            </w:t>
            </w:r>
          </w:p>
        </w:tc>
        <w:tc>
          <w:tcPr>
            <w:tcW w:w="2970" w:type="dxa"/>
            <w:vAlign w:val="center"/>
          </w:tcPr>
          <w:p w:rsidR="00A47D2B" w:rsidRPr="002951E8" w:rsidP="0076569E">
            <w:pPr>
              <w:pStyle w:val="AttendeesList"/>
              <w:rPr>
                <w:sz w:val="16"/>
              </w:rPr>
            </w:pPr>
            <w:r>
              <w:rPr>
                <w:sz w:val="16"/>
              </w:rPr>
              <w:t>Special PC: CIR for ELCC Resources</w:t>
            </w:r>
          </w:p>
        </w:tc>
        <w:tc>
          <w:tcPr>
            <w:tcW w:w="2862" w:type="dxa"/>
            <w:vAlign w:val="center"/>
          </w:tcPr>
          <w:p w:rsidR="00A47D2B" w:rsidRPr="002951E8" w:rsidP="009530C9">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C36BC7">
            <w:pPr>
              <w:pStyle w:val="AttendeesList"/>
              <w:rPr>
                <w:sz w:val="16"/>
              </w:rPr>
            </w:pPr>
            <w:r>
              <w:rPr>
                <w:sz w:val="16"/>
              </w:rPr>
              <w:t>Tuesday</w:t>
            </w:r>
            <w:r w:rsidRPr="005F7D43">
              <w:rPr>
                <w:sz w:val="16"/>
              </w:rPr>
              <w:t xml:space="preserve">, </w:t>
            </w:r>
            <w:r>
              <w:rPr>
                <w:sz w:val="16"/>
              </w:rPr>
              <w:t>June 1</w:t>
            </w:r>
            <w:r w:rsidRPr="005F7D43">
              <w:rPr>
                <w:sz w:val="16"/>
              </w:rPr>
              <w:t>, 202</w:t>
            </w:r>
            <w:r>
              <w:rPr>
                <w:sz w:val="16"/>
              </w:rPr>
              <w:t>1</w:t>
            </w:r>
            <w:r w:rsidRPr="005F7D43">
              <w:rPr>
                <w:sz w:val="16"/>
              </w:rPr>
              <w:t xml:space="preserve"> </w:t>
            </w:r>
          </w:p>
        </w:tc>
        <w:tc>
          <w:tcPr>
            <w:tcW w:w="1620" w:type="dxa"/>
            <w:vAlign w:val="center"/>
          </w:tcPr>
          <w:p w:rsidR="00BA1041" w:rsidRPr="0084597A" w:rsidP="00BA1041">
            <w:pPr>
              <w:pStyle w:val="AttendeesList"/>
              <w:rPr>
                <w:sz w:val="16"/>
              </w:rPr>
            </w:pPr>
            <w:r>
              <w:rPr>
                <w:sz w:val="16"/>
              </w:rPr>
              <w:t xml:space="preserve">9:00 a.m. – 4:00 p.m.            </w:t>
            </w:r>
          </w:p>
        </w:tc>
        <w:tc>
          <w:tcPr>
            <w:tcW w:w="2970" w:type="dxa"/>
            <w:vAlign w:val="center"/>
          </w:tcPr>
          <w:p w:rsidR="00BA1041" w:rsidRPr="002951E8" w:rsidP="00BA1041">
            <w:pPr>
              <w:pStyle w:val="AttendeesList"/>
              <w:rPr>
                <w:sz w:val="16"/>
              </w:rPr>
            </w:pPr>
            <w:r w:rsidRPr="00BA1041">
              <w:rPr>
                <w:sz w:val="16"/>
              </w:rPr>
              <w:t>Interconnection Process Reform Task Force</w:t>
            </w:r>
          </w:p>
        </w:tc>
        <w:tc>
          <w:tcPr>
            <w:tcW w:w="2862" w:type="dxa"/>
            <w:vAlign w:val="center"/>
          </w:tcPr>
          <w:p w:rsidR="00BA1041"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76569E" w:rsidRPr="005F7D43" w:rsidP="00C36BC7">
            <w:pPr>
              <w:pStyle w:val="AttendeesList"/>
              <w:rPr>
                <w:sz w:val="16"/>
              </w:rPr>
            </w:pPr>
            <w:r>
              <w:rPr>
                <w:sz w:val="16"/>
              </w:rPr>
              <w:t>Tuesday</w:t>
            </w:r>
            <w:r w:rsidRPr="005F7D43">
              <w:rPr>
                <w:sz w:val="16"/>
              </w:rPr>
              <w:t xml:space="preserve">, </w:t>
            </w:r>
            <w:r>
              <w:rPr>
                <w:sz w:val="16"/>
              </w:rPr>
              <w:t>June 8</w:t>
            </w:r>
            <w:r w:rsidRPr="005F7D43">
              <w:rPr>
                <w:sz w:val="16"/>
              </w:rPr>
              <w:t>, 202</w:t>
            </w:r>
            <w:r>
              <w:rPr>
                <w:sz w:val="16"/>
              </w:rPr>
              <w:t>1</w:t>
            </w:r>
            <w:r w:rsidRPr="005F7D43">
              <w:rPr>
                <w:sz w:val="16"/>
              </w:rPr>
              <w:t xml:space="preserve"> </w:t>
            </w:r>
          </w:p>
        </w:tc>
        <w:tc>
          <w:tcPr>
            <w:tcW w:w="1620" w:type="dxa"/>
            <w:vAlign w:val="center"/>
          </w:tcPr>
          <w:p w:rsidR="0076569E" w:rsidRPr="0084597A" w:rsidP="00C36BC7">
            <w:pPr>
              <w:pStyle w:val="AttendeesList"/>
              <w:rPr>
                <w:sz w:val="16"/>
              </w:rPr>
            </w:pPr>
            <w:r>
              <w:rPr>
                <w:sz w:val="16"/>
              </w:rPr>
              <w:t xml:space="preserve">9:00 a.m. – 12:00 p.m.            </w:t>
            </w:r>
          </w:p>
        </w:tc>
        <w:tc>
          <w:tcPr>
            <w:tcW w:w="2970" w:type="dxa"/>
            <w:vAlign w:val="center"/>
          </w:tcPr>
          <w:p w:rsidR="0076569E" w:rsidRPr="002951E8" w:rsidP="00C36BC7">
            <w:pPr>
              <w:pStyle w:val="AttendeesList"/>
              <w:rPr>
                <w:sz w:val="16"/>
              </w:rPr>
            </w:pPr>
            <w:r>
              <w:rPr>
                <w:sz w:val="16"/>
              </w:rPr>
              <w:t xml:space="preserve">Planning Committee </w:t>
            </w:r>
          </w:p>
        </w:tc>
        <w:tc>
          <w:tcPr>
            <w:tcW w:w="2862" w:type="dxa"/>
            <w:vAlign w:val="center"/>
          </w:tcPr>
          <w:p w:rsidR="0076569E"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76569E" w:rsidRPr="005F7D43" w:rsidP="0076569E">
            <w:pPr>
              <w:pStyle w:val="AttendeesList"/>
              <w:rPr>
                <w:sz w:val="16"/>
              </w:rPr>
            </w:pPr>
            <w:r>
              <w:rPr>
                <w:sz w:val="16"/>
              </w:rPr>
              <w:t>Tuesday</w:t>
            </w:r>
            <w:r w:rsidRPr="005F7D43">
              <w:rPr>
                <w:sz w:val="16"/>
              </w:rPr>
              <w:t xml:space="preserve">, </w:t>
            </w:r>
            <w:r>
              <w:rPr>
                <w:sz w:val="16"/>
              </w:rPr>
              <w:t>June 22</w:t>
            </w:r>
            <w:r w:rsidRPr="005F7D43">
              <w:rPr>
                <w:sz w:val="16"/>
              </w:rPr>
              <w:t>, 202</w:t>
            </w:r>
            <w:r>
              <w:rPr>
                <w:sz w:val="16"/>
              </w:rPr>
              <w:t>1</w:t>
            </w:r>
            <w:r w:rsidRPr="005F7D43">
              <w:rPr>
                <w:sz w:val="16"/>
              </w:rPr>
              <w:t xml:space="preserve"> </w:t>
            </w:r>
          </w:p>
        </w:tc>
        <w:tc>
          <w:tcPr>
            <w:tcW w:w="1620" w:type="dxa"/>
            <w:vAlign w:val="center"/>
          </w:tcPr>
          <w:p w:rsidR="0076569E" w:rsidRPr="0084597A" w:rsidP="00C36BC7">
            <w:pPr>
              <w:pStyle w:val="AttendeesList"/>
              <w:rPr>
                <w:sz w:val="16"/>
              </w:rPr>
            </w:pPr>
            <w:r>
              <w:rPr>
                <w:sz w:val="16"/>
              </w:rPr>
              <w:t xml:space="preserve">9:00 a.m. – 12:00 p.m.            </w:t>
            </w:r>
          </w:p>
        </w:tc>
        <w:tc>
          <w:tcPr>
            <w:tcW w:w="2970" w:type="dxa"/>
            <w:vAlign w:val="center"/>
          </w:tcPr>
          <w:p w:rsidR="0076569E" w:rsidRPr="002951E8" w:rsidP="00C36BC7">
            <w:pPr>
              <w:pStyle w:val="AttendeesList"/>
              <w:rPr>
                <w:sz w:val="16"/>
              </w:rPr>
            </w:pPr>
            <w:r>
              <w:rPr>
                <w:sz w:val="16"/>
              </w:rPr>
              <w:t>Special PC: CIR for ELCC Resources</w:t>
            </w:r>
          </w:p>
        </w:tc>
        <w:tc>
          <w:tcPr>
            <w:tcW w:w="2862" w:type="dxa"/>
            <w:vAlign w:val="center"/>
          </w:tcPr>
          <w:p w:rsidR="0076569E"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BA1041">
            <w:pPr>
              <w:pStyle w:val="AttendeesList"/>
              <w:rPr>
                <w:sz w:val="16"/>
              </w:rPr>
            </w:pPr>
            <w:r>
              <w:rPr>
                <w:sz w:val="16"/>
              </w:rPr>
              <w:t>Tuesday</w:t>
            </w:r>
            <w:r w:rsidRPr="005F7D43">
              <w:rPr>
                <w:sz w:val="16"/>
              </w:rPr>
              <w:t xml:space="preserve">, </w:t>
            </w:r>
            <w:r>
              <w:rPr>
                <w:sz w:val="16"/>
              </w:rPr>
              <w:t>June 29</w:t>
            </w:r>
            <w:r w:rsidRPr="005F7D43">
              <w:rPr>
                <w:sz w:val="16"/>
              </w:rPr>
              <w:t>, 202</w:t>
            </w:r>
            <w:r>
              <w:rPr>
                <w:sz w:val="16"/>
              </w:rPr>
              <w:t>1</w:t>
            </w:r>
            <w:r w:rsidRPr="005F7D43">
              <w:rPr>
                <w:sz w:val="16"/>
              </w:rPr>
              <w:t xml:space="preserve"> </w:t>
            </w:r>
          </w:p>
        </w:tc>
        <w:tc>
          <w:tcPr>
            <w:tcW w:w="1620" w:type="dxa"/>
            <w:vAlign w:val="center"/>
          </w:tcPr>
          <w:p w:rsidR="00BA1041" w:rsidRPr="0084597A" w:rsidP="00C36BC7">
            <w:pPr>
              <w:pStyle w:val="AttendeesList"/>
              <w:rPr>
                <w:sz w:val="16"/>
              </w:rPr>
            </w:pPr>
            <w:r>
              <w:rPr>
                <w:sz w:val="16"/>
              </w:rPr>
              <w:t xml:space="preserve">9:00 a.m. – 4:00 p.m.            </w:t>
            </w:r>
          </w:p>
        </w:tc>
        <w:tc>
          <w:tcPr>
            <w:tcW w:w="2970" w:type="dxa"/>
            <w:vAlign w:val="center"/>
          </w:tcPr>
          <w:p w:rsidR="00BA1041" w:rsidRPr="002951E8" w:rsidP="00C36BC7">
            <w:pPr>
              <w:pStyle w:val="AttendeesList"/>
              <w:rPr>
                <w:sz w:val="16"/>
              </w:rPr>
            </w:pPr>
            <w:r w:rsidRPr="00BA1041">
              <w:rPr>
                <w:sz w:val="16"/>
              </w:rPr>
              <w:t>Interconnection Process Reform Task Force</w:t>
            </w:r>
          </w:p>
        </w:tc>
        <w:tc>
          <w:tcPr>
            <w:tcW w:w="2862" w:type="dxa"/>
            <w:vAlign w:val="center"/>
          </w:tcPr>
          <w:p w:rsidR="00BA1041"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P="0076569E">
            <w:pPr>
              <w:pStyle w:val="AttendeesList"/>
              <w:rPr>
                <w:sz w:val="16"/>
              </w:rPr>
            </w:pPr>
            <w:r>
              <w:rPr>
                <w:sz w:val="16"/>
              </w:rPr>
              <w:t>Tuesday</w:t>
            </w:r>
            <w:r w:rsidRPr="005F7D43">
              <w:rPr>
                <w:sz w:val="16"/>
              </w:rPr>
              <w:t xml:space="preserve">, </w:t>
            </w:r>
            <w:r>
              <w:rPr>
                <w:sz w:val="16"/>
              </w:rPr>
              <w:t>July 13</w:t>
            </w:r>
            <w:r w:rsidRPr="005F7D43">
              <w:rPr>
                <w:sz w:val="16"/>
              </w:rPr>
              <w:t>, 202</w:t>
            </w:r>
            <w:r>
              <w:rPr>
                <w:sz w:val="16"/>
              </w:rPr>
              <w:t>1</w:t>
            </w:r>
            <w:r w:rsidRPr="005F7D43">
              <w:rPr>
                <w:sz w:val="16"/>
              </w:rPr>
              <w:t xml:space="preserve"> </w:t>
            </w:r>
          </w:p>
        </w:tc>
        <w:tc>
          <w:tcPr>
            <w:tcW w:w="1620" w:type="dxa"/>
            <w:vAlign w:val="center"/>
          </w:tcPr>
          <w:p w:rsidR="00BA1041" w:rsidP="00C36BC7">
            <w:pPr>
              <w:pStyle w:val="AttendeesList"/>
              <w:rPr>
                <w:sz w:val="16"/>
              </w:rPr>
            </w:pPr>
            <w:r>
              <w:rPr>
                <w:sz w:val="16"/>
              </w:rPr>
              <w:t xml:space="preserve">9:00 a.m. – 12:00 p.m.            </w:t>
            </w:r>
          </w:p>
        </w:tc>
        <w:tc>
          <w:tcPr>
            <w:tcW w:w="2970" w:type="dxa"/>
            <w:vAlign w:val="center"/>
          </w:tcPr>
          <w:p w:rsidR="00BA1041" w:rsidP="00C36BC7">
            <w:pPr>
              <w:pStyle w:val="AttendeesList"/>
              <w:rPr>
                <w:sz w:val="16"/>
              </w:rPr>
            </w:pPr>
            <w:r>
              <w:rPr>
                <w:sz w:val="16"/>
              </w:rPr>
              <w:t xml:space="preserve">Planning Committee </w:t>
            </w:r>
          </w:p>
        </w:tc>
        <w:tc>
          <w:tcPr>
            <w:tcW w:w="2862" w:type="dxa"/>
            <w:vAlign w:val="center"/>
          </w:tcPr>
          <w:p w:rsidR="00BA1041"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P="009530C9">
            <w:pPr>
              <w:pStyle w:val="AttendeesList"/>
              <w:rPr>
                <w:sz w:val="16"/>
              </w:rPr>
            </w:pPr>
            <w:r>
              <w:rPr>
                <w:sz w:val="16"/>
              </w:rPr>
              <w:t>Monday</w:t>
            </w:r>
            <w:r w:rsidRPr="005F7D43">
              <w:rPr>
                <w:sz w:val="16"/>
              </w:rPr>
              <w:t xml:space="preserve">, </w:t>
            </w:r>
            <w:r>
              <w:rPr>
                <w:sz w:val="16"/>
              </w:rPr>
              <w:t>July 19</w:t>
            </w:r>
            <w:r w:rsidRPr="005F7D43">
              <w:rPr>
                <w:sz w:val="16"/>
              </w:rPr>
              <w:t>, 202</w:t>
            </w:r>
            <w:r>
              <w:rPr>
                <w:sz w:val="16"/>
              </w:rPr>
              <w:t>1</w:t>
            </w:r>
            <w:r w:rsidRPr="005F7D43">
              <w:rPr>
                <w:sz w:val="16"/>
              </w:rPr>
              <w:t xml:space="preserve"> </w:t>
            </w:r>
          </w:p>
        </w:tc>
        <w:tc>
          <w:tcPr>
            <w:tcW w:w="1620" w:type="dxa"/>
            <w:vAlign w:val="center"/>
          </w:tcPr>
          <w:p w:rsidR="00BA1041" w:rsidP="009530C9">
            <w:pPr>
              <w:pStyle w:val="AttendeesList"/>
              <w:rPr>
                <w:sz w:val="16"/>
              </w:rPr>
            </w:pPr>
            <w:r>
              <w:rPr>
                <w:sz w:val="16"/>
              </w:rPr>
              <w:t xml:space="preserve">9:00 a.m. – 4:00 p.m.            </w:t>
            </w:r>
          </w:p>
        </w:tc>
        <w:tc>
          <w:tcPr>
            <w:tcW w:w="2970" w:type="dxa"/>
            <w:vAlign w:val="center"/>
          </w:tcPr>
          <w:p w:rsidR="00BA1041" w:rsidP="009530C9">
            <w:pPr>
              <w:pStyle w:val="AttendeesList"/>
              <w:rPr>
                <w:sz w:val="16"/>
              </w:rPr>
            </w:pPr>
            <w:r w:rsidRPr="00BA1041">
              <w:rPr>
                <w:sz w:val="16"/>
              </w:rPr>
              <w:t>Interconnection Process Reform Task Force</w:t>
            </w:r>
          </w:p>
        </w:tc>
        <w:tc>
          <w:tcPr>
            <w:tcW w:w="2862" w:type="dxa"/>
            <w:vAlign w:val="center"/>
          </w:tcPr>
          <w:p w:rsidR="00BA1041" w:rsidP="009530C9">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9530C9">
            <w:pPr>
              <w:pStyle w:val="AttendeesList"/>
              <w:rPr>
                <w:sz w:val="16"/>
              </w:rPr>
            </w:pPr>
            <w:r>
              <w:rPr>
                <w:sz w:val="16"/>
              </w:rPr>
              <w:t>Thursday</w:t>
            </w:r>
            <w:r w:rsidRPr="005F7D43">
              <w:rPr>
                <w:sz w:val="16"/>
              </w:rPr>
              <w:t xml:space="preserve">, </w:t>
            </w:r>
            <w:r>
              <w:rPr>
                <w:sz w:val="16"/>
              </w:rPr>
              <w:t>July 22</w:t>
            </w:r>
            <w:r w:rsidRPr="005F7D43">
              <w:rPr>
                <w:sz w:val="16"/>
              </w:rPr>
              <w:t>, 202</w:t>
            </w:r>
            <w:r>
              <w:rPr>
                <w:sz w:val="16"/>
              </w:rPr>
              <w:t>1</w:t>
            </w:r>
            <w:r w:rsidRPr="005F7D43">
              <w:rPr>
                <w:sz w:val="16"/>
              </w:rPr>
              <w:t xml:space="preserve"> </w:t>
            </w:r>
          </w:p>
        </w:tc>
        <w:tc>
          <w:tcPr>
            <w:tcW w:w="1620" w:type="dxa"/>
            <w:vAlign w:val="center"/>
          </w:tcPr>
          <w:p w:rsidR="00BA1041" w:rsidRPr="0084597A" w:rsidP="009530C9">
            <w:pPr>
              <w:pStyle w:val="AttendeesList"/>
              <w:rPr>
                <w:sz w:val="16"/>
              </w:rPr>
            </w:pPr>
            <w:r>
              <w:rPr>
                <w:sz w:val="16"/>
              </w:rPr>
              <w:t xml:space="preserve">9:00 a.m. – 12:00 p.m.            </w:t>
            </w:r>
          </w:p>
        </w:tc>
        <w:tc>
          <w:tcPr>
            <w:tcW w:w="2970" w:type="dxa"/>
            <w:vAlign w:val="center"/>
          </w:tcPr>
          <w:p w:rsidR="00BA1041" w:rsidRPr="002951E8" w:rsidP="009530C9">
            <w:pPr>
              <w:pStyle w:val="AttendeesList"/>
              <w:rPr>
                <w:sz w:val="16"/>
              </w:rPr>
            </w:pPr>
            <w:r>
              <w:rPr>
                <w:sz w:val="16"/>
              </w:rPr>
              <w:t>Special PC: CIR for ELCC Resources</w:t>
            </w:r>
          </w:p>
        </w:tc>
        <w:tc>
          <w:tcPr>
            <w:tcW w:w="2862" w:type="dxa"/>
            <w:vAlign w:val="center"/>
          </w:tcPr>
          <w:p w:rsidR="00BA1041" w:rsidRPr="002951E8" w:rsidP="009530C9">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P="009530C9">
            <w:pPr>
              <w:pStyle w:val="AttendeesList"/>
              <w:rPr>
                <w:sz w:val="16"/>
              </w:rPr>
            </w:pPr>
            <w:r>
              <w:rPr>
                <w:sz w:val="16"/>
              </w:rPr>
              <w:t>Tuesday</w:t>
            </w:r>
            <w:r w:rsidRPr="005F7D43">
              <w:rPr>
                <w:sz w:val="16"/>
              </w:rPr>
              <w:t xml:space="preserve">, </w:t>
            </w:r>
            <w:r>
              <w:rPr>
                <w:sz w:val="16"/>
              </w:rPr>
              <w:t>August 10</w:t>
            </w:r>
            <w:r w:rsidRPr="005F7D43">
              <w:rPr>
                <w:sz w:val="16"/>
              </w:rPr>
              <w:t>, 202</w:t>
            </w:r>
            <w:r>
              <w:rPr>
                <w:sz w:val="16"/>
              </w:rPr>
              <w:t>1</w:t>
            </w:r>
            <w:r w:rsidRPr="005F7D43">
              <w:rPr>
                <w:sz w:val="16"/>
              </w:rPr>
              <w:t xml:space="preserve"> </w:t>
            </w:r>
          </w:p>
        </w:tc>
        <w:tc>
          <w:tcPr>
            <w:tcW w:w="1620" w:type="dxa"/>
            <w:vAlign w:val="center"/>
          </w:tcPr>
          <w:p w:rsidR="00BA1041" w:rsidP="009530C9">
            <w:pPr>
              <w:pStyle w:val="AttendeesList"/>
              <w:rPr>
                <w:sz w:val="16"/>
              </w:rPr>
            </w:pPr>
            <w:r>
              <w:rPr>
                <w:sz w:val="16"/>
              </w:rPr>
              <w:t xml:space="preserve">9:00 a.m. – 12:00 p.m.            </w:t>
            </w:r>
          </w:p>
        </w:tc>
        <w:tc>
          <w:tcPr>
            <w:tcW w:w="2970" w:type="dxa"/>
            <w:vAlign w:val="center"/>
          </w:tcPr>
          <w:p w:rsidR="00BA1041" w:rsidP="009530C9">
            <w:pPr>
              <w:pStyle w:val="AttendeesList"/>
              <w:rPr>
                <w:sz w:val="16"/>
              </w:rPr>
            </w:pPr>
            <w:r>
              <w:rPr>
                <w:sz w:val="16"/>
              </w:rPr>
              <w:t xml:space="preserve">Planning Committee </w:t>
            </w:r>
          </w:p>
        </w:tc>
        <w:tc>
          <w:tcPr>
            <w:tcW w:w="2862" w:type="dxa"/>
          </w:tcPr>
          <w:p w:rsidR="00BA1041" w:rsidP="009530C9">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76569E">
            <w:pPr>
              <w:pStyle w:val="AttendeesList"/>
              <w:rPr>
                <w:sz w:val="16"/>
              </w:rPr>
            </w:pPr>
            <w:r>
              <w:rPr>
                <w:sz w:val="16"/>
              </w:rPr>
              <w:t>Friday</w:t>
            </w:r>
            <w:r w:rsidRPr="005F7D43">
              <w:rPr>
                <w:sz w:val="16"/>
              </w:rPr>
              <w:t xml:space="preserve">, </w:t>
            </w:r>
            <w:r>
              <w:rPr>
                <w:sz w:val="16"/>
              </w:rPr>
              <w:t>August 13</w:t>
            </w:r>
            <w:r w:rsidRPr="005F7D43">
              <w:rPr>
                <w:sz w:val="16"/>
              </w:rPr>
              <w:t>, 202</w:t>
            </w:r>
            <w:r>
              <w:rPr>
                <w:sz w:val="16"/>
              </w:rPr>
              <w:t>1</w:t>
            </w:r>
            <w:r w:rsidRPr="005F7D43">
              <w:rPr>
                <w:sz w:val="16"/>
              </w:rPr>
              <w:t xml:space="preserve"> </w:t>
            </w:r>
          </w:p>
        </w:tc>
        <w:tc>
          <w:tcPr>
            <w:tcW w:w="1620" w:type="dxa"/>
            <w:vAlign w:val="center"/>
          </w:tcPr>
          <w:p w:rsidR="00BA1041" w:rsidRPr="0084597A" w:rsidP="00C36BC7">
            <w:pPr>
              <w:pStyle w:val="AttendeesList"/>
              <w:rPr>
                <w:sz w:val="16"/>
              </w:rPr>
            </w:pPr>
            <w:r>
              <w:rPr>
                <w:sz w:val="16"/>
              </w:rPr>
              <w:t xml:space="preserve">1:00 p.m. – 4:00 p.m.            </w:t>
            </w:r>
          </w:p>
        </w:tc>
        <w:tc>
          <w:tcPr>
            <w:tcW w:w="2970" w:type="dxa"/>
            <w:vAlign w:val="center"/>
          </w:tcPr>
          <w:p w:rsidR="00BA1041" w:rsidRPr="002951E8" w:rsidP="00C36BC7">
            <w:pPr>
              <w:pStyle w:val="AttendeesList"/>
              <w:rPr>
                <w:sz w:val="16"/>
              </w:rPr>
            </w:pPr>
            <w:r>
              <w:rPr>
                <w:sz w:val="16"/>
              </w:rPr>
              <w:t>Special PC: CIR for ELCC Resources</w:t>
            </w:r>
          </w:p>
        </w:tc>
        <w:tc>
          <w:tcPr>
            <w:tcW w:w="2862" w:type="dxa"/>
            <w:vAlign w:val="center"/>
          </w:tcPr>
          <w:p w:rsidR="00BA1041"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P="009530C9">
            <w:pPr>
              <w:pStyle w:val="AttendeesList"/>
              <w:rPr>
                <w:sz w:val="16"/>
              </w:rPr>
            </w:pPr>
            <w:r>
              <w:rPr>
                <w:sz w:val="16"/>
              </w:rPr>
              <w:t>Monday</w:t>
            </w:r>
            <w:r w:rsidRPr="005F7D43">
              <w:rPr>
                <w:sz w:val="16"/>
              </w:rPr>
              <w:t xml:space="preserve">, </w:t>
            </w:r>
            <w:r>
              <w:rPr>
                <w:sz w:val="16"/>
              </w:rPr>
              <w:t>August 23,</w:t>
            </w:r>
            <w:r w:rsidRPr="005F7D43">
              <w:rPr>
                <w:sz w:val="16"/>
              </w:rPr>
              <w:t xml:space="preserve"> 202</w:t>
            </w:r>
            <w:r>
              <w:rPr>
                <w:sz w:val="16"/>
              </w:rPr>
              <w:t>1</w:t>
            </w:r>
            <w:r w:rsidRPr="005F7D43">
              <w:rPr>
                <w:sz w:val="16"/>
              </w:rPr>
              <w:t xml:space="preserve"> </w:t>
            </w:r>
          </w:p>
        </w:tc>
        <w:tc>
          <w:tcPr>
            <w:tcW w:w="1620" w:type="dxa"/>
            <w:vAlign w:val="center"/>
          </w:tcPr>
          <w:p w:rsidR="00BA1041" w:rsidP="009530C9">
            <w:pPr>
              <w:pStyle w:val="AttendeesList"/>
              <w:rPr>
                <w:sz w:val="16"/>
              </w:rPr>
            </w:pPr>
            <w:r>
              <w:rPr>
                <w:sz w:val="16"/>
              </w:rPr>
              <w:t xml:space="preserve">9:00 a.m. – 4:00 p.m.            </w:t>
            </w:r>
          </w:p>
        </w:tc>
        <w:tc>
          <w:tcPr>
            <w:tcW w:w="2970" w:type="dxa"/>
            <w:vAlign w:val="center"/>
          </w:tcPr>
          <w:p w:rsidR="00BA1041" w:rsidP="009530C9">
            <w:pPr>
              <w:pStyle w:val="AttendeesList"/>
              <w:rPr>
                <w:sz w:val="16"/>
              </w:rPr>
            </w:pPr>
            <w:r w:rsidRPr="00BA1041">
              <w:rPr>
                <w:sz w:val="16"/>
              </w:rPr>
              <w:t>Interconnection Process Reform Task Force</w:t>
            </w:r>
          </w:p>
        </w:tc>
        <w:tc>
          <w:tcPr>
            <w:tcW w:w="2862" w:type="dxa"/>
            <w:vAlign w:val="center"/>
          </w:tcPr>
          <w:p w:rsidR="00BA1041" w:rsidP="009530C9">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76569E">
            <w:pPr>
              <w:pStyle w:val="AttendeesList"/>
              <w:rPr>
                <w:sz w:val="16"/>
              </w:rPr>
            </w:pPr>
            <w:r w:rsidRPr="00A47D2B">
              <w:rPr>
                <w:sz w:val="16"/>
              </w:rPr>
              <w:t>Tuesday, August 31, 2021</w:t>
            </w:r>
          </w:p>
        </w:tc>
        <w:tc>
          <w:tcPr>
            <w:tcW w:w="1620" w:type="dxa"/>
            <w:vAlign w:val="center"/>
          </w:tcPr>
          <w:p w:rsidR="00BA1041" w:rsidRPr="0084597A" w:rsidP="0076569E">
            <w:pPr>
              <w:pStyle w:val="AttendeesList"/>
              <w:rPr>
                <w:sz w:val="16"/>
              </w:rPr>
            </w:pPr>
            <w:r w:rsidRPr="00A47D2B">
              <w:rPr>
                <w:sz w:val="16"/>
              </w:rPr>
              <w:t xml:space="preserve">9:00 a.m. – 12:00 p.m.            </w:t>
            </w:r>
          </w:p>
        </w:tc>
        <w:tc>
          <w:tcPr>
            <w:tcW w:w="2970" w:type="dxa"/>
            <w:vAlign w:val="center"/>
          </w:tcPr>
          <w:p w:rsidR="00BA1041" w:rsidRPr="002951E8" w:rsidP="00C36BC7">
            <w:pPr>
              <w:pStyle w:val="AttendeesList"/>
              <w:rPr>
                <w:sz w:val="16"/>
              </w:rPr>
            </w:pPr>
            <w:r w:rsidRPr="00A47D2B">
              <w:rPr>
                <w:sz w:val="16"/>
              </w:rPr>
              <w:t xml:space="preserve">Planning Committee </w:t>
            </w:r>
          </w:p>
        </w:tc>
        <w:tc>
          <w:tcPr>
            <w:tcW w:w="2862" w:type="dxa"/>
          </w:tcPr>
          <w:p w:rsidR="00BA1041"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BA1041">
            <w:pPr>
              <w:pStyle w:val="AttendeesList"/>
              <w:rPr>
                <w:sz w:val="16"/>
              </w:rPr>
            </w:pPr>
            <w:r>
              <w:rPr>
                <w:sz w:val="16"/>
              </w:rPr>
              <w:t>Tuesday</w:t>
            </w:r>
            <w:r w:rsidRPr="005F7D43">
              <w:rPr>
                <w:sz w:val="16"/>
              </w:rPr>
              <w:t xml:space="preserve">, </w:t>
            </w:r>
            <w:r>
              <w:rPr>
                <w:sz w:val="16"/>
              </w:rPr>
              <w:t>September 21</w:t>
            </w:r>
            <w:r w:rsidRPr="005F7D43">
              <w:rPr>
                <w:sz w:val="16"/>
              </w:rPr>
              <w:t>, 202</w:t>
            </w:r>
            <w:r>
              <w:rPr>
                <w:sz w:val="16"/>
              </w:rPr>
              <w:t>1</w:t>
            </w:r>
            <w:r w:rsidRPr="005F7D43">
              <w:rPr>
                <w:sz w:val="16"/>
              </w:rPr>
              <w:t xml:space="preserve"> </w:t>
            </w:r>
          </w:p>
        </w:tc>
        <w:tc>
          <w:tcPr>
            <w:tcW w:w="1620" w:type="dxa"/>
            <w:vAlign w:val="center"/>
          </w:tcPr>
          <w:p w:rsidR="00BA1041" w:rsidRPr="0084597A" w:rsidP="00C36BC7">
            <w:pPr>
              <w:pStyle w:val="AttendeesList"/>
              <w:rPr>
                <w:sz w:val="16"/>
              </w:rPr>
            </w:pPr>
            <w:r>
              <w:rPr>
                <w:sz w:val="16"/>
              </w:rPr>
              <w:t xml:space="preserve">9:00 a.m. – 12:00 p.m.            </w:t>
            </w:r>
          </w:p>
        </w:tc>
        <w:tc>
          <w:tcPr>
            <w:tcW w:w="2970" w:type="dxa"/>
            <w:vAlign w:val="center"/>
          </w:tcPr>
          <w:p w:rsidR="00BA1041" w:rsidRPr="002951E8" w:rsidP="00C36BC7">
            <w:pPr>
              <w:pStyle w:val="AttendeesList"/>
              <w:rPr>
                <w:sz w:val="16"/>
              </w:rPr>
            </w:pPr>
            <w:r>
              <w:rPr>
                <w:sz w:val="16"/>
              </w:rPr>
              <w:t>Special PC: CIR for ELCC Resources</w:t>
            </w:r>
          </w:p>
        </w:tc>
        <w:tc>
          <w:tcPr>
            <w:tcW w:w="2862" w:type="dxa"/>
            <w:vAlign w:val="center"/>
          </w:tcPr>
          <w:p w:rsidR="00BA1041"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A47D2B" w:rsidP="009530C9">
            <w:pPr>
              <w:pStyle w:val="AttendeesList"/>
              <w:rPr>
                <w:sz w:val="16"/>
              </w:rPr>
            </w:pPr>
            <w:r>
              <w:rPr>
                <w:sz w:val="16"/>
              </w:rPr>
              <w:t>Tuesday</w:t>
            </w:r>
            <w:r w:rsidRPr="005F7D43">
              <w:rPr>
                <w:sz w:val="16"/>
              </w:rPr>
              <w:t xml:space="preserve">, </w:t>
            </w:r>
            <w:r>
              <w:rPr>
                <w:sz w:val="16"/>
              </w:rPr>
              <w:t>October 5</w:t>
            </w:r>
            <w:r w:rsidRPr="005F7D43">
              <w:rPr>
                <w:sz w:val="16"/>
              </w:rPr>
              <w:t>, 202</w:t>
            </w:r>
            <w:r>
              <w:rPr>
                <w:sz w:val="16"/>
              </w:rPr>
              <w:t>1</w:t>
            </w:r>
            <w:r w:rsidRPr="005F7D43">
              <w:rPr>
                <w:sz w:val="16"/>
              </w:rPr>
              <w:t xml:space="preserve"> </w:t>
            </w:r>
          </w:p>
        </w:tc>
        <w:tc>
          <w:tcPr>
            <w:tcW w:w="1620" w:type="dxa"/>
            <w:vAlign w:val="center"/>
          </w:tcPr>
          <w:p w:rsidR="00BA1041" w:rsidRPr="00A47D2B" w:rsidP="009530C9">
            <w:pPr>
              <w:pStyle w:val="AttendeesList"/>
              <w:rPr>
                <w:sz w:val="16"/>
              </w:rPr>
            </w:pPr>
            <w:r>
              <w:rPr>
                <w:sz w:val="16"/>
              </w:rPr>
              <w:t xml:space="preserve">9:00 a.m. – 12:00 p.m.            </w:t>
            </w:r>
          </w:p>
        </w:tc>
        <w:tc>
          <w:tcPr>
            <w:tcW w:w="2970" w:type="dxa"/>
            <w:vAlign w:val="center"/>
          </w:tcPr>
          <w:p w:rsidR="00BA1041" w:rsidRPr="00A47D2B" w:rsidP="009530C9">
            <w:pPr>
              <w:pStyle w:val="AttendeesList"/>
              <w:rPr>
                <w:sz w:val="16"/>
              </w:rPr>
            </w:pPr>
            <w:r>
              <w:rPr>
                <w:sz w:val="16"/>
              </w:rPr>
              <w:t xml:space="preserve">Planning Committee </w:t>
            </w:r>
          </w:p>
        </w:tc>
        <w:tc>
          <w:tcPr>
            <w:tcW w:w="2862" w:type="dxa"/>
          </w:tcPr>
          <w:p w:rsidR="00BA1041" w:rsidRPr="00A47D2B" w:rsidP="009530C9">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5F7D43" w:rsidP="0076569E">
            <w:pPr>
              <w:pStyle w:val="AttendeesList"/>
              <w:rPr>
                <w:sz w:val="16"/>
              </w:rPr>
            </w:pPr>
            <w:r>
              <w:rPr>
                <w:sz w:val="16"/>
              </w:rPr>
              <w:t>Tuesday</w:t>
            </w:r>
            <w:r w:rsidRPr="005F7D43">
              <w:rPr>
                <w:sz w:val="16"/>
              </w:rPr>
              <w:t xml:space="preserve">, </w:t>
            </w:r>
            <w:r>
              <w:rPr>
                <w:sz w:val="16"/>
              </w:rPr>
              <w:t>November 2</w:t>
            </w:r>
            <w:r w:rsidRPr="005F7D43">
              <w:rPr>
                <w:sz w:val="16"/>
              </w:rPr>
              <w:t>, 202</w:t>
            </w:r>
            <w:r>
              <w:rPr>
                <w:sz w:val="16"/>
              </w:rPr>
              <w:t>1</w:t>
            </w:r>
            <w:r w:rsidRPr="005F7D43">
              <w:rPr>
                <w:sz w:val="16"/>
              </w:rPr>
              <w:t xml:space="preserve"> </w:t>
            </w:r>
          </w:p>
        </w:tc>
        <w:tc>
          <w:tcPr>
            <w:tcW w:w="1620" w:type="dxa"/>
            <w:vAlign w:val="center"/>
          </w:tcPr>
          <w:p w:rsidR="00BA1041" w:rsidRPr="0084597A" w:rsidP="00C36BC7">
            <w:pPr>
              <w:pStyle w:val="AttendeesList"/>
              <w:rPr>
                <w:sz w:val="16"/>
              </w:rPr>
            </w:pPr>
            <w:r>
              <w:rPr>
                <w:sz w:val="16"/>
              </w:rPr>
              <w:t xml:space="preserve">9:00 a.m. – 12:00 p.m.            </w:t>
            </w:r>
          </w:p>
        </w:tc>
        <w:tc>
          <w:tcPr>
            <w:tcW w:w="2970" w:type="dxa"/>
            <w:vAlign w:val="center"/>
          </w:tcPr>
          <w:p w:rsidR="00BA1041" w:rsidRPr="002951E8" w:rsidP="00C36BC7">
            <w:pPr>
              <w:pStyle w:val="AttendeesList"/>
              <w:rPr>
                <w:sz w:val="16"/>
              </w:rPr>
            </w:pPr>
            <w:r>
              <w:rPr>
                <w:sz w:val="16"/>
              </w:rPr>
              <w:t xml:space="preserve">Planning Committee </w:t>
            </w:r>
          </w:p>
        </w:tc>
        <w:tc>
          <w:tcPr>
            <w:tcW w:w="2862" w:type="dxa"/>
          </w:tcPr>
          <w:p w:rsidR="00BA1041" w:rsidRPr="002951E8" w:rsidP="00C36BC7">
            <w:pPr>
              <w:pStyle w:val="AttendeesList"/>
              <w:rPr>
                <w:sz w:val="16"/>
              </w:rPr>
            </w:pPr>
            <w:r>
              <w:rPr>
                <w:sz w:val="16"/>
              </w:rPr>
              <w:t>WebEx</w:t>
            </w:r>
          </w:p>
        </w:tc>
      </w:tr>
      <w:tr w:rsidTr="00BA1041">
        <w:tblPrEx>
          <w:tblW w:w="9612" w:type="dxa"/>
          <w:tblLook w:val="04A0"/>
        </w:tblPrEx>
        <w:trPr>
          <w:trHeight w:val="20"/>
        </w:trPr>
        <w:tc>
          <w:tcPr>
            <w:tcW w:w="2160" w:type="dxa"/>
            <w:vAlign w:val="bottom"/>
          </w:tcPr>
          <w:p w:rsidR="00BA1041" w:rsidRPr="00A47D2B" w:rsidP="009530C9">
            <w:pPr>
              <w:pStyle w:val="AttendeesList"/>
              <w:rPr>
                <w:sz w:val="16"/>
              </w:rPr>
            </w:pPr>
            <w:r>
              <w:rPr>
                <w:sz w:val="16"/>
              </w:rPr>
              <w:t>Tuesday</w:t>
            </w:r>
            <w:r w:rsidRPr="005F7D43">
              <w:rPr>
                <w:sz w:val="16"/>
              </w:rPr>
              <w:t xml:space="preserve">, </w:t>
            </w:r>
            <w:r>
              <w:rPr>
                <w:sz w:val="16"/>
              </w:rPr>
              <w:t>November 30</w:t>
            </w:r>
            <w:r w:rsidRPr="005F7D43">
              <w:rPr>
                <w:sz w:val="16"/>
              </w:rPr>
              <w:t>, 202</w:t>
            </w:r>
            <w:r>
              <w:rPr>
                <w:sz w:val="16"/>
              </w:rPr>
              <w:t>1</w:t>
            </w:r>
            <w:r w:rsidRPr="005F7D43">
              <w:rPr>
                <w:sz w:val="16"/>
              </w:rPr>
              <w:t xml:space="preserve"> </w:t>
            </w:r>
          </w:p>
        </w:tc>
        <w:tc>
          <w:tcPr>
            <w:tcW w:w="1620" w:type="dxa"/>
            <w:vAlign w:val="center"/>
          </w:tcPr>
          <w:p w:rsidR="00BA1041" w:rsidRPr="00A47D2B" w:rsidP="009530C9">
            <w:pPr>
              <w:pStyle w:val="AttendeesList"/>
              <w:rPr>
                <w:sz w:val="16"/>
              </w:rPr>
            </w:pPr>
            <w:r>
              <w:rPr>
                <w:sz w:val="16"/>
              </w:rPr>
              <w:t xml:space="preserve">9:00 a.m. – 12:00 p.m.            </w:t>
            </w:r>
          </w:p>
        </w:tc>
        <w:tc>
          <w:tcPr>
            <w:tcW w:w="2970" w:type="dxa"/>
            <w:vAlign w:val="center"/>
          </w:tcPr>
          <w:p w:rsidR="00BA1041" w:rsidRPr="00A47D2B" w:rsidP="009530C9">
            <w:pPr>
              <w:pStyle w:val="AttendeesList"/>
              <w:rPr>
                <w:sz w:val="16"/>
              </w:rPr>
            </w:pPr>
            <w:r>
              <w:rPr>
                <w:sz w:val="16"/>
              </w:rPr>
              <w:t xml:space="preserve">Planning Committee </w:t>
            </w:r>
          </w:p>
        </w:tc>
        <w:tc>
          <w:tcPr>
            <w:tcW w:w="2862" w:type="dxa"/>
          </w:tcPr>
          <w:p w:rsidR="00BA1041" w:rsidP="009530C9">
            <w:pPr>
              <w:pStyle w:val="AttendeesList"/>
              <w:rPr>
                <w:sz w:val="16"/>
              </w:rPr>
            </w:pPr>
            <w:r>
              <w:rPr>
                <w:sz w:val="16"/>
              </w:rPr>
              <w:t>WebEx</w:t>
            </w:r>
          </w:p>
        </w:tc>
      </w:tr>
      <w:tr w:rsidTr="00D07FB9">
        <w:tblPrEx>
          <w:tblW w:w="9612" w:type="dxa"/>
          <w:tblLook w:val="04A0"/>
        </w:tblPrEx>
        <w:trPr>
          <w:trHeight w:val="70"/>
        </w:trPr>
        <w:tc>
          <w:tcPr>
            <w:tcW w:w="2160" w:type="dxa"/>
            <w:vAlign w:val="bottom"/>
          </w:tcPr>
          <w:p w:rsidR="00BA1041" w:rsidRPr="004B651A" w:rsidP="006B2359">
            <w:pPr>
              <w:pStyle w:val="AttendeesList"/>
              <w:rPr>
                <w:color w:val="FF0000"/>
                <w:sz w:val="16"/>
              </w:rPr>
            </w:pPr>
          </w:p>
        </w:tc>
        <w:tc>
          <w:tcPr>
            <w:tcW w:w="1620" w:type="dxa"/>
            <w:vAlign w:val="center"/>
          </w:tcPr>
          <w:p w:rsidR="00BA1041" w:rsidRPr="0084597A" w:rsidP="006B2359">
            <w:pPr>
              <w:pStyle w:val="AttendeesList"/>
              <w:rPr>
                <w:sz w:val="16"/>
              </w:rPr>
            </w:pPr>
          </w:p>
        </w:tc>
        <w:tc>
          <w:tcPr>
            <w:tcW w:w="2970" w:type="dxa"/>
            <w:vAlign w:val="center"/>
          </w:tcPr>
          <w:p w:rsidR="00BA1041" w:rsidRPr="002951E8" w:rsidP="006B2359">
            <w:pPr>
              <w:pStyle w:val="AttendeesList"/>
              <w:rPr>
                <w:sz w:val="16"/>
              </w:rPr>
            </w:pPr>
          </w:p>
        </w:tc>
        <w:tc>
          <w:tcPr>
            <w:tcW w:w="2862" w:type="dxa"/>
            <w:vAlign w:val="center"/>
          </w:tcPr>
          <w:p w:rsidR="00BA1041" w:rsidRPr="002951E8" w:rsidP="006B2359">
            <w:pPr>
              <w:pStyle w:val="AttendeesList"/>
              <w:rPr>
                <w:sz w:val="16"/>
              </w:rPr>
            </w:pPr>
          </w:p>
        </w:tc>
      </w:tr>
    </w:tbl>
    <w:p w:rsidR="00BE2599" w:rsidP="00730CBB">
      <w:pPr>
        <w:pStyle w:val="Author"/>
      </w:pPr>
      <w:r>
        <w:t>A</w:t>
      </w:r>
      <w:r w:rsidR="00B022A8">
        <w:t>uthor: Molly Mooney</w:t>
      </w:r>
    </w:p>
    <w:p w:rsidR="007179D4" w:rsidRPr="007179D4" w:rsidP="00B022A8">
      <w:pPr>
        <w:pStyle w:val="DisclaimerHeading"/>
        <w:rPr>
          <w:sz w:val="12"/>
          <w:szCs w:val="12"/>
        </w:rPr>
      </w:pPr>
    </w:p>
    <w:p w:rsidR="00B022A8" w:rsidRPr="00B62597" w:rsidP="00B022A8">
      <w:pPr>
        <w:pStyle w:val="DisclaimerHeading"/>
      </w:pPr>
      <w:r>
        <w:t>Anti</w:t>
      </w:r>
      <w:r w:rsidRPr="00B62597">
        <w:t>trust:</w:t>
      </w:r>
    </w:p>
    <w:p w:rsidR="00B022A8" w:rsidRPr="00B62597" w:rsidP="00B022A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F212CD" w:rsidRPr="007179D4" w:rsidP="00B022A8">
      <w:pPr>
        <w:pStyle w:val="DisclosureTitle"/>
        <w:rPr>
          <w:sz w:val="8"/>
          <w:szCs w:val="8"/>
        </w:rPr>
      </w:pPr>
    </w:p>
    <w:p w:rsidR="00B022A8" w:rsidRPr="00B62597" w:rsidP="00B022A8">
      <w:pPr>
        <w:pStyle w:val="DisclosureTitle"/>
      </w:pPr>
      <w:r w:rsidRPr="00B62597">
        <w:t>Code of Conduct:</w:t>
      </w:r>
    </w:p>
    <w:p w:rsidR="00B022A8" w:rsidRPr="00B62597" w:rsidP="00B022A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022A8" w:rsidRPr="00B62597" w:rsidP="00B022A8">
      <w:pPr>
        <w:spacing w:after="0" w:line="240" w:lineRule="auto"/>
        <w:rPr>
          <w:rFonts w:ascii="Arial Narrow" w:eastAsia="Times New Roman" w:hAnsi="Arial Narrow" w:cs="Times New Roman"/>
          <w:sz w:val="18"/>
          <w:szCs w:val="18"/>
        </w:rPr>
      </w:pPr>
    </w:p>
    <w:p w:rsidR="00B022A8" w:rsidRPr="00B62597" w:rsidP="00B022A8">
      <w:pPr>
        <w:pStyle w:val="DisclosureTitle"/>
      </w:pPr>
      <w:r w:rsidRPr="00B62597">
        <w:t xml:space="preserve">Public Meetings/Media Participation: </w:t>
      </w:r>
    </w:p>
    <w:p w:rsidR="00B022A8" w:rsidP="00B022A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022A8" w:rsidP="00B022A8">
      <w:pPr>
        <w:pStyle w:val="DisclaimerHeading"/>
        <w:spacing w:before="240"/>
      </w:pPr>
      <w:r>
        <w:t>Participant Identification in WebEx:</w:t>
      </w:r>
    </w:p>
    <w:p w:rsidR="00B022A8" w:rsidP="00B022A8">
      <w:pPr>
        <w:pStyle w:val="DisclaimerBodyCopy"/>
      </w:pPr>
      <w:r>
        <w:t>When logging into the WebEx desktop client, please enter your real first and last name as well as a valid email address. Be sure to select the “call me” option.</w:t>
      </w:r>
    </w:p>
    <w:p w:rsidR="00824A78" w:rsidP="00B022A8">
      <w:pPr>
        <w:pStyle w:val="DisclaimerBodyCopy"/>
      </w:pPr>
      <w:r>
        <w:t>PJM support staff continuously monitors WebEx connections during stakeholder meetings. Anonymous users or those using false usernames or emails will be dropped from the teleconference.</w:t>
      </w:r>
    </w:p>
    <w:p w:rsidR="00B022A8" w:rsidP="00B022A8">
      <w:pPr>
        <w:pStyle w:val="DisclosureBody"/>
      </w:pPr>
    </w:p>
    <w:p w:rsidR="00B022A8" w:rsidP="00B022A8">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28286" name=""/>
                    <pic:cNvPicPr/>
                  </pic:nvPicPr>
                  <pic:blipFill>
                    <a:blip xmlns:r="http://schemas.openxmlformats.org/officeDocument/2006/relationships" r:embed="rId8"/>
                    <a:stretch>
                      <a:fillRect/>
                    </a:stretch>
                  </pic:blipFill>
                  <pic:spPr>
                    <a:xfrm>
                      <a:off x="0" y="0"/>
                      <a:ext cx="5943600" cy="3486150"/>
                    </a:xfrm>
                    <a:prstGeom prst="rect">
                      <a:avLst/>
                    </a:prstGeom>
                  </pic:spPr>
                </pic:pic>
              </a:graphicData>
            </a:graphic>
          </wp:inline>
        </w:drawing>
      </w:r>
    </w:p>
    <w:p w:rsidR="00B022A8" w:rsidP="00B022A8">
      <w:pPr>
        <w:pStyle w:val="DisclaimerHeading"/>
      </w:pPr>
    </w:p>
    <w:p w:rsidR="00B022A8" w:rsidP="00B022A8">
      <w:pPr>
        <w:pStyle w:val="DisclaimerHeading"/>
      </w:pPr>
      <w:r w:rsidRPr="00581A41">
        <w:rPr>
          <w:noProof/>
        </w:rPr>
        <w:drawing>
          <wp:inline distT="0" distB="0" distL="0" distR="0">
            <wp:extent cx="5573795" cy="10495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390343" name=""/>
                    <pic:cNvPicPr/>
                  </pic:nvPicPr>
                  <pic:blipFill>
                    <a:blip xmlns:r="http://schemas.openxmlformats.org/officeDocument/2006/relationships" r:embed="rId9"/>
                    <a:stretch>
                      <a:fillRect/>
                    </a:stretch>
                  </pic:blipFill>
                  <pic:spPr>
                    <a:xfrm>
                      <a:off x="0" y="0"/>
                      <a:ext cx="5593080" cy="1053203"/>
                    </a:xfrm>
                    <a:prstGeom prst="rect">
                      <a:avLst/>
                    </a:prstGeom>
                  </pic:spPr>
                </pic:pic>
              </a:graphicData>
            </a:graphic>
          </wp:inline>
        </w:drawing>
      </w:r>
    </w:p>
    <w:p w:rsidR="00B16F74" w:rsidRPr="009C15C4" w:rsidP="00B022A8">
      <w:pPr>
        <w:pStyle w:val="DisclaimerHeading"/>
      </w:pPr>
    </w:p>
    <w:p w:rsidR="0057441E" w:rsidP="00B022A8">
      <w:pPr>
        <w:pStyle w:val="MeetingDetails"/>
      </w:pP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239395</wp:posOffset>
                </wp:positionV>
                <wp:extent cx="5943600" cy="5715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715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5pt;margin-top:18.85pt;margin-left:-8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3036D" w:rsidP="00B022A8">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sectPr w:rsidSect="00F15DE2">
      <w:headerReference w:type="default" r:id="rId11"/>
      <w:footerReference w:type="even" r:id="rId12"/>
      <w:footerReference w:type="default" r:id="rId13"/>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62C0A">
      <w:rPr>
        <w:rStyle w:val="PageNumber"/>
        <w:noProof/>
      </w:rPr>
      <w:t>2</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Pr>
        <w:rFonts w:ascii="Arial Narrow" w:hAnsi="Arial Narrow"/>
        <w:sz w:val="20"/>
      </w:rPr>
      <w:t>1</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8E33C0" w:rsidRPr="001D3B68" w:rsidP="008E33C0">
                          <w:pPr>
                            <w:pStyle w:val="HeaderTitle"/>
                            <w:jc w:val="center"/>
                            <w:rPr>
                              <w:rFonts w:ascii="Arial Narrow" w:hAnsi="Arial Narrow"/>
                              <w:b/>
                            </w:rPr>
                          </w:pPr>
                          <w:r>
                            <w:rPr>
                              <w:rFonts w:ascii="Arial Narrow" w:hAnsi="Arial Narrow"/>
                              <w:b/>
                            </w:rPr>
                            <w:t>A</w:t>
                          </w:r>
                          <w:r>
                            <w:rPr>
                              <w:rFonts w:ascii="Arial Narrow" w:hAnsi="Arial Narrow"/>
                              <w:b/>
                            </w:rPr>
                            <w:t>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4384" filled="f" stroked="f">
              <v:textbox style="mso-fit-shape-to-text:t">
                <w:txbxContent>
                  <w:p w:rsidR="008E33C0" w:rsidRPr="001D3B68" w:rsidP="008E33C0">
                    <w:pPr>
                      <w:pStyle w:val="HeaderTitle"/>
                      <w:jc w:val="center"/>
                      <w:rPr>
                        <w:rFonts w:ascii="Arial Narrow" w:hAnsi="Arial Narrow"/>
                        <w:b/>
                      </w:rPr>
                    </w:pPr>
                    <w:r>
                      <w:rPr>
                        <w:rFonts w:ascii="Arial Narrow" w:hAnsi="Arial Narrow"/>
                        <w:b/>
                      </w:rPr>
                      <w:t>A</w:t>
                    </w:r>
                    <w:r>
                      <w:rPr>
                        <w:rFonts w:ascii="Arial Narrow" w:hAnsi="Arial Narrow"/>
                        <w:b/>
                      </w:rPr>
                      <w:t>genda</w:t>
                    </w:r>
                  </w:p>
                </w:txbxContent>
              </v:textbox>
            </v:shape>
          </w:pict>
        </mc:Fallback>
      </mc:AlternateContent>
    </w:r>
    <w:r w:rsidRPr="00711249">
      <w:drawing>
        <wp:anchor distT="0" distB="0" distL="114300" distR="114300" simplePos="0" relativeHeight="251662336"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67401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900742">
      <w:t>May 4</w:t>
    </w:r>
    <w:r w:rsidR="00681959">
      <w:t>, 2021</w:t>
    </w:r>
    <w:r>
      <w:t xml:space="preserve"> </w:t>
    </w:r>
    <w:r w:rsidRPr="00F4190F" w:rsidR="0023036D">
      <w:rPr>
        <w:sz w:val="24"/>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1312"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0C17E1"/>
    <w:multiLevelType w:val="hybridMultilevel"/>
    <w:tmpl w:val="A3E29C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C313F9"/>
    <w:multiLevelType w:val="hybridMultilevel"/>
    <w:tmpl w:val="BB7AF012"/>
    <w:lvl w:ilvl="0">
      <w:start w:val="1"/>
      <w:numFmt w:val="upperLetter"/>
      <w:lvlText w:val="%1."/>
      <w:lvlJc w:val="left"/>
      <w:pPr>
        <w:ind w:left="1080" w:hanging="360"/>
      </w:pPr>
      <w:rPr>
        <w:rFonts w:hint="default"/>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360C291D"/>
    <w:multiLevelType w:val="hybridMultilevel"/>
    <w:tmpl w:val="067630B8"/>
    <w:lvl w:ilvl="0">
      <w:start w:val="1"/>
      <w:numFmt w:val="upperLetter"/>
      <w:lvlText w:val="%1."/>
      <w:lvlJc w:val="left"/>
      <w:pPr>
        <w:ind w:left="72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C90F38"/>
    <w:multiLevelType w:val="hybridMultilevel"/>
    <w:tmpl w:val="D2BE82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8011C7A"/>
    <w:multiLevelType w:val="hybridMultilevel"/>
    <w:tmpl w:val="5B509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0395BF3"/>
    <w:multiLevelType w:val="hybridMultilevel"/>
    <w:tmpl w:val="0772EBBA"/>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53B3457A"/>
    <w:multiLevelType w:val="hybridMultilevel"/>
    <w:tmpl w:val="5924337E"/>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ABF154B"/>
    <w:multiLevelType w:val="hybridMultilevel"/>
    <w:tmpl w:val="2F5ADD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3283083"/>
    <w:multiLevelType w:val="hybridMultilevel"/>
    <w:tmpl w:val="C86A0714"/>
    <w:lvl w:ilvl="0">
      <w:start w:val="5"/>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744975C5"/>
    <w:multiLevelType w:val="hybridMultilevel"/>
    <w:tmpl w:val="952EB0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2">
    <w:nsid w:val="7450037D"/>
    <w:multiLevelType w:val="hybridMultilevel"/>
    <w:tmpl w:val="8FE84BA8"/>
    <w:lvl w:ilvl="0">
      <w:start w:val="1"/>
      <w:numFmt w:val="upperLetter"/>
      <w:lvlText w:val="%1."/>
      <w:lvlJc w:val="left"/>
      <w:pPr>
        <w:ind w:left="720" w:hanging="360"/>
      </w:pPr>
      <w:rPr>
        <w:rFonts w:hint="default"/>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5EB1A20"/>
    <w:multiLevelType w:val="hybridMultilevel"/>
    <w:tmpl w:val="E4F41C2A"/>
    <w:lvl w:ilvl="0">
      <w:start w:val="9"/>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B07207"/>
    <w:multiLevelType w:val="hybridMultilevel"/>
    <w:tmpl w:val="1B2A871C"/>
    <w:lvl w:ilvl="0">
      <w:start w:val="6"/>
      <w:numFmt w:val="decimal"/>
      <w:lvlText w:val="%1."/>
      <w:lvlJc w:val="left"/>
      <w:pPr>
        <w:ind w:left="360" w:hanging="360"/>
      </w:pPr>
      <w:rPr>
        <w:rFonts w:cs="Times New Roman"/>
        <w:color w:val="auto"/>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num w:numId="1">
    <w:abstractNumId w:val="0"/>
  </w:num>
  <w:num w:numId="2">
    <w:abstractNumId w:val="3"/>
  </w:num>
  <w:num w:numId="3">
    <w:abstractNumId w:val="7"/>
  </w:num>
  <w:num w:numId="4">
    <w:abstractNumId w:val="11"/>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4"/>
  </w:num>
  <w:num w:numId="9">
    <w:abstractNumId w:val="4"/>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3"/>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1"/>
  </w:num>
  <w:num w:numId="23">
    <w:abstractNumId w:val="10"/>
  </w:num>
  <w:num w:numId="24">
    <w:abstractNumId w:val="3"/>
  </w:num>
  <w:num w:numId="25">
    <w:abstractNumId w:val="3"/>
  </w:num>
  <w:num w:numId="26">
    <w:abstractNumId w:val="3"/>
  </w:num>
  <w:num w:numId="27">
    <w:abstractNumId w:val="3"/>
  </w:num>
  <w:num w:numId="28">
    <w:abstractNumId w:val="3"/>
  </w:num>
  <w:num w:numId="29">
    <w:abstractNumId w:val="13"/>
  </w:num>
  <w:num w:numId="30">
    <w:abstractNumId w:val="3"/>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1"/>
  </w:num>
  <w:num w:numId="34">
    <w:abstractNumId w:val="3"/>
  </w:num>
  <w:num w:numId="35">
    <w:abstractNumId w:val="3"/>
  </w:num>
  <w:num w:numId="36">
    <w:abstractNumId w:val="3"/>
  </w:num>
  <w:num w:numId="3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3"/>
  </w:num>
  <w:num w:numId="40">
    <w:abstractNumId w:val="2"/>
  </w:num>
  <w:num w:numId="41">
    <w:abstractNumId w:val="11"/>
  </w:num>
  <w:num w:numId="42">
    <w:abstractNumId w:val="6"/>
  </w:num>
  <w:num w:numId="43">
    <w:abstractNumId w:val="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num>
  <w:num w:numId="47">
    <w:abstractNumId w:val="11"/>
  </w:num>
  <w:num w:numId="4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55C6"/>
    <w:rsid w:val="00016D35"/>
    <w:rsid w:val="0002271D"/>
    <w:rsid w:val="00026467"/>
    <w:rsid w:val="00026D3B"/>
    <w:rsid w:val="000303EE"/>
    <w:rsid w:val="000358B2"/>
    <w:rsid w:val="00035F0F"/>
    <w:rsid w:val="00042170"/>
    <w:rsid w:val="000429C8"/>
    <w:rsid w:val="00042D5C"/>
    <w:rsid w:val="00045A3A"/>
    <w:rsid w:val="00047BA4"/>
    <w:rsid w:val="00050011"/>
    <w:rsid w:val="000509E1"/>
    <w:rsid w:val="000561B6"/>
    <w:rsid w:val="00062C0A"/>
    <w:rsid w:val="000702ED"/>
    <w:rsid w:val="00082251"/>
    <w:rsid w:val="00085D99"/>
    <w:rsid w:val="0008779A"/>
    <w:rsid w:val="00095F12"/>
    <w:rsid w:val="000A3A0B"/>
    <w:rsid w:val="000A4389"/>
    <w:rsid w:val="000A43F0"/>
    <w:rsid w:val="000A4FA3"/>
    <w:rsid w:val="000A5ADD"/>
    <w:rsid w:val="000B1A87"/>
    <w:rsid w:val="000B5EFE"/>
    <w:rsid w:val="000B61DB"/>
    <w:rsid w:val="000B679B"/>
    <w:rsid w:val="000B781E"/>
    <w:rsid w:val="000C35FC"/>
    <w:rsid w:val="000D054D"/>
    <w:rsid w:val="000D48E8"/>
    <w:rsid w:val="000E0E32"/>
    <w:rsid w:val="000E132C"/>
    <w:rsid w:val="000E2AB6"/>
    <w:rsid w:val="000F0B33"/>
    <w:rsid w:val="000F1149"/>
    <w:rsid w:val="000F3741"/>
    <w:rsid w:val="000F5FAB"/>
    <w:rsid w:val="00100772"/>
    <w:rsid w:val="00100DEB"/>
    <w:rsid w:val="00102133"/>
    <w:rsid w:val="00105F62"/>
    <w:rsid w:val="00110C51"/>
    <w:rsid w:val="00113042"/>
    <w:rsid w:val="001172ED"/>
    <w:rsid w:val="001223E9"/>
    <w:rsid w:val="00122F0E"/>
    <w:rsid w:val="001232C8"/>
    <w:rsid w:val="00124B5A"/>
    <w:rsid w:val="0013405A"/>
    <w:rsid w:val="00134D4F"/>
    <w:rsid w:val="0013668C"/>
    <w:rsid w:val="001377B9"/>
    <w:rsid w:val="00137ECE"/>
    <w:rsid w:val="00140844"/>
    <w:rsid w:val="001410BC"/>
    <w:rsid w:val="001418A4"/>
    <w:rsid w:val="00141C78"/>
    <w:rsid w:val="0014578D"/>
    <w:rsid w:val="00146C04"/>
    <w:rsid w:val="0014730A"/>
    <w:rsid w:val="001500DD"/>
    <w:rsid w:val="001509D8"/>
    <w:rsid w:val="00150C2A"/>
    <w:rsid w:val="0015128B"/>
    <w:rsid w:val="00151C75"/>
    <w:rsid w:val="00154579"/>
    <w:rsid w:val="00160EBE"/>
    <w:rsid w:val="00161874"/>
    <w:rsid w:val="00161B74"/>
    <w:rsid w:val="00163812"/>
    <w:rsid w:val="00167178"/>
    <w:rsid w:val="00167889"/>
    <w:rsid w:val="00182357"/>
    <w:rsid w:val="001848F8"/>
    <w:rsid w:val="00186337"/>
    <w:rsid w:val="00197C8C"/>
    <w:rsid w:val="001A0B5C"/>
    <w:rsid w:val="001A0DED"/>
    <w:rsid w:val="001A1135"/>
    <w:rsid w:val="001A22A6"/>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3282"/>
    <w:rsid w:val="001E6560"/>
    <w:rsid w:val="001E664B"/>
    <w:rsid w:val="001F34BD"/>
    <w:rsid w:val="002036F8"/>
    <w:rsid w:val="002207D5"/>
    <w:rsid w:val="0023036D"/>
    <w:rsid w:val="002312F4"/>
    <w:rsid w:val="00232474"/>
    <w:rsid w:val="00233CBB"/>
    <w:rsid w:val="002344C7"/>
    <w:rsid w:val="00236685"/>
    <w:rsid w:val="0023710D"/>
    <w:rsid w:val="00243BE0"/>
    <w:rsid w:val="00244DF2"/>
    <w:rsid w:val="002500F8"/>
    <w:rsid w:val="00253631"/>
    <w:rsid w:val="002576A9"/>
    <w:rsid w:val="00261891"/>
    <w:rsid w:val="0026267A"/>
    <w:rsid w:val="002644F6"/>
    <w:rsid w:val="00266C4F"/>
    <w:rsid w:val="00272E4F"/>
    <w:rsid w:val="00276398"/>
    <w:rsid w:val="0028205C"/>
    <w:rsid w:val="00283BB8"/>
    <w:rsid w:val="0029140B"/>
    <w:rsid w:val="002951E8"/>
    <w:rsid w:val="002A1C69"/>
    <w:rsid w:val="002A52E2"/>
    <w:rsid w:val="002B2F98"/>
    <w:rsid w:val="002B3266"/>
    <w:rsid w:val="002C1B2F"/>
    <w:rsid w:val="002C4C0E"/>
    <w:rsid w:val="002C5E49"/>
    <w:rsid w:val="002C6D5E"/>
    <w:rsid w:val="002D023C"/>
    <w:rsid w:val="002D495E"/>
    <w:rsid w:val="002D6355"/>
    <w:rsid w:val="002E1DB3"/>
    <w:rsid w:val="002E55F8"/>
    <w:rsid w:val="002F4050"/>
    <w:rsid w:val="002F4CC9"/>
    <w:rsid w:val="002F6340"/>
    <w:rsid w:val="003022B3"/>
    <w:rsid w:val="00304038"/>
    <w:rsid w:val="00305238"/>
    <w:rsid w:val="00306394"/>
    <w:rsid w:val="00306608"/>
    <w:rsid w:val="0030708B"/>
    <w:rsid w:val="00307EAF"/>
    <w:rsid w:val="00314E1E"/>
    <w:rsid w:val="00314EA9"/>
    <w:rsid w:val="00314EE1"/>
    <w:rsid w:val="003161AE"/>
    <w:rsid w:val="00317419"/>
    <w:rsid w:val="0032025E"/>
    <w:rsid w:val="00320E54"/>
    <w:rsid w:val="00322887"/>
    <w:rsid w:val="003241BB"/>
    <w:rsid w:val="00330834"/>
    <w:rsid w:val="00337321"/>
    <w:rsid w:val="003478B4"/>
    <w:rsid w:val="00351124"/>
    <w:rsid w:val="00354C9F"/>
    <w:rsid w:val="003579A5"/>
    <w:rsid w:val="00366A36"/>
    <w:rsid w:val="00366CA2"/>
    <w:rsid w:val="00373440"/>
    <w:rsid w:val="00374008"/>
    <w:rsid w:val="00381112"/>
    <w:rsid w:val="003823F3"/>
    <w:rsid w:val="00382451"/>
    <w:rsid w:val="003834F3"/>
    <w:rsid w:val="00383529"/>
    <w:rsid w:val="00384757"/>
    <w:rsid w:val="00390FF6"/>
    <w:rsid w:val="003923BB"/>
    <w:rsid w:val="00395BB7"/>
    <w:rsid w:val="00395ED5"/>
    <w:rsid w:val="003A1269"/>
    <w:rsid w:val="003A5255"/>
    <w:rsid w:val="003A5927"/>
    <w:rsid w:val="003B55E1"/>
    <w:rsid w:val="003B62DF"/>
    <w:rsid w:val="003C5AD9"/>
    <w:rsid w:val="003D27A1"/>
    <w:rsid w:val="003D2F43"/>
    <w:rsid w:val="003D4470"/>
    <w:rsid w:val="003D59C8"/>
    <w:rsid w:val="003D7145"/>
    <w:rsid w:val="003D7E5C"/>
    <w:rsid w:val="003E36F8"/>
    <w:rsid w:val="003E7A73"/>
    <w:rsid w:val="003F21C9"/>
    <w:rsid w:val="003F658A"/>
    <w:rsid w:val="003F65A9"/>
    <w:rsid w:val="003F7AE6"/>
    <w:rsid w:val="00400D29"/>
    <w:rsid w:val="00404D2D"/>
    <w:rsid w:val="004057FE"/>
    <w:rsid w:val="0040619D"/>
    <w:rsid w:val="00407137"/>
    <w:rsid w:val="004122ED"/>
    <w:rsid w:val="00414C3D"/>
    <w:rsid w:val="00416500"/>
    <w:rsid w:val="00416F58"/>
    <w:rsid w:val="00423959"/>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4D0"/>
    <w:rsid w:val="00464638"/>
    <w:rsid w:val="004654D3"/>
    <w:rsid w:val="00467547"/>
    <w:rsid w:val="00467718"/>
    <w:rsid w:val="004741AE"/>
    <w:rsid w:val="00477DC2"/>
    <w:rsid w:val="00483B1B"/>
    <w:rsid w:val="004852B7"/>
    <w:rsid w:val="00486536"/>
    <w:rsid w:val="00491490"/>
    <w:rsid w:val="00491A3A"/>
    <w:rsid w:val="00493F97"/>
    <w:rsid w:val="0049402E"/>
    <w:rsid w:val="00496960"/>
    <w:rsid w:val="004969FA"/>
    <w:rsid w:val="0049775F"/>
    <w:rsid w:val="004A050D"/>
    <w:rsid w:val="004A254C"/>
    <w:rsid w:val="004A3AC3"/>
    <w:rsid w:val="004A4D41"/>
    <w:rsid w:val="004A4FD0"/>
    <w:rsid w:val="004A53A4"/>
    <w:rsid w:val="004A7E82"/>
    <w:rsid w:val="004B1FE3"/>
    <w:rsid w:val="004B4E51"/>
    <w:rsid w:val="004B651A"/>
    <w:rsid w:val="004B66C5"/>
    <w:rsid w:val="004C58A6"/>
    <w:rsid w:val="004C7498"/>
    <w:rsid w:val="004D4689"/>
    <w:rsid w:val="004D5331"/>
    <w:rsid w:val="004D7CAA"/>
    <w:rsid w:val="004E4465"/>
    <w:rsid w:val="004E6F95"/>
    <w:rsid w:val="004E7B95"/>
    <w:rsid w:val="004F0781"/>
    <w:rsid w:val="004F2A59"/>
    <w:rsid w:val="00501869"/>
    <w:rsid w:val="00503E2E"/>
    <w:rsid w:val="00510A46"/>
    <w:rsid w:val="005129E3"/>
    <w:rsid w:val="005233C0"/>
    <w:rsid w:val="00526A07"/>
    <w:rsid w:val="00527122"/>
    <w:rsid w:val="00531518"/>
    <w:rsid w:val="00532830"/>
    <w:rsid w:val="005359B6"/>
    <w:rsid w:val="00535BD0"/>
    <w:rsid w:val="00535EE7"/>
    <w:rsid w:val="005379B9"/>
    <w:rsid w:val="00542C4D"/>
    <w:rsid w:val="0054405B"/>
    <w:rsid w:val="00544E3B"/>
    <w:rsid w:val="00545AD6"/>
    <w:rsid w:val="00550F55"/>
    <w:rsid w:val="00557B6C"/>
    <w:rsid w:val="0056039A"/>
    <w:rsid w:val="00564DEE"/>
    <w:rsid w:val="00564FD4"/>
    <w:rsid w:val="00565054"/>
    <w:rsid w:val="00573D56"/>
    <w:rsid w:val="0057441E"/>
    <w:rsid w:val="0057584B"/>
    <w:rsid w:val="0058607F"/>
    <w:rsid w:val="00586707"/>
    <w:rsid w:val="005874EC"/>
    <w:rsid w:val="00592E51"/>
    <w:rsid w:val="005A1D62"/>
    <w:rsid w:val="005A5CC9"/>
    <w:rsid w:val="005B303A"/>
    <w:rsid w:val="005B4E3F"/>
    <w:rsid w:val="005B5862"/>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262D"/>
    <w:rsid w:val="00602967"/>
    <w:rsid w:val="00603800"/>
    <w:rsid w:val="00603B50"/>
    <w:rsid w:val="006051AF"/>
    <w:rsid w:val="00606703"/>
    <w:rsid w:val="00606C3C"/>
    <w:rsid w:val="006109B0"/>
    <w:rsid w:val="00620E10"/>
    <w:rsid w:val="0062294E"/>
    <w:rsid w:val="00622ACE"/>
    <w:rsid w:val="00623460"/>
    <w:rsid w:val="006240EB"/>
    <w:rsid w:val="00627D55"/>
    <w:rsid w:val="00632525"/>
    <w:rsid w:val="00635BF9"/>
    <w:rsid w:val="00637D50"/>
    <w:rsid w:val="00640A53"/>
    <w:rsid w:val="006418B7"/>
    <w:rsid w:val="00643AF6"/>
    <w:rsid w:val="006450B8"/>
    <w:rsid w:val="00645E39"/>
    <w:rsid w:val="006507F5"/>
    <w:rsid w:val="00670225"/>
    <w:rsid w:val="00670903"/>
    <w:rsid w:val="006710C2"/>
    <w:rsid w:val="00674D23"/>
    <w:rsid w:val="00681959"/>
    <w:rsid w:val="0068303A"/>
    <w:rsid w:val="00683583"/>
    <w:rsid w:val="00685064"/>
    <w:rsid w:val="00695311"/>
    <w:rsid w:val="00695FE5"/>
    <w:rsid w:val="006A2B1F"/>
    <w:rsid w:val="006A5458"/>
    <w:rsid w:val="006B14D0"/>
    <w:rsid w:val="006B2359"/>
    <w:rsid w:val="006B2601"/>
    <w:rsid w:val="006B5BCB"/>
    <w:rsid w:val="006C472C"/>
    <w:rsid w:val="006D15D0"/>
    <w:rsid w:val="006D383B"/>
    <w:rsid w:val="006D48BB"/>
    <w:rsid w:val="006D79FA"/>
    <w:rsid w:val="006E0892"/>
    <w:rsid w:val="006E42D0"/>
    <w:rsid w:val="006E52F5"/>
    <w:rsid w:val="006E55A1"/>
    <w:rsid w:val="006E6489"/>
    <w:rsid w:val="006E7D5D"/>
    <w:rsid w:val="006E7FA3"/>
    <w:rsid w:val="006F0E2B"/>
    <w:rsid w:val="006F1E19"/>
    <w:rsid w:val="006F7231"/>
    <w:rsid w:val="006F74C2"/>
    <w:rsid w:val="0070280A"/>
    <w:rsid w:val="007104E4"/>
    <w:rsid w:val="00712CAA"/>
    <w:rsid w:val="00714F3F"/>
    <w:rsid w:val="00715954"/>
    <w:rsid w:val="00716A8B"/>
    <w:rsid w:val="007179D4"/>
    <w:rsid w:val="00722D0F"/>
    <w:rsid w:val="00723621"/>
    <w:rsid w:val="00723B86"/>
    <w:rsid w:val="00724702"/>
    <w:rsid w:val="007253DB"/>
    <w:rsid w:val="007263BE"/>
    <w:rsid w:val="00726E1A"/>
    <w:rsid w:val="00726E89"/>
    <w:rsid w:val="00730CBB"/>
    <w:rsid w:val="00732A80"/>
    <w:rsid w:val="00735237"/>
    <w:rsid w:val="007375B1"/>
    <w:rsid w:val="00740933"/>
    <w:rsid w:val="007413DC"/>
    <w:rsid w:val="00742065"/>
    <w:rsid w:val="007436B1"/>
    <w:rsid w:val="00747567"/>
    <w:rsid w:val="00751A04"/>
    <w:rsid w:val="00752F06"/>
    <w:rsid w:val="00753CBB"/>
    <w:rsid w:val="00754C6D"/>
    <w:rsid w:val="00755096"/>
    <w:rsid w:val="00760C53"/>
    <w:rsid w:val="00762B08"/>
    <w:rsid w:val="0076569E"/>
    <w:rsid w:val="007674B5"/>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765B"/>
    <w:rsid w:val="007F1961"/>
    <w:rsid w:val="007F5361"/>
    <w:rsid w:val="007F6440"/>
    <w:rsid w:val="007F7218"/>
    <w:rsid w:val="0080216A"/>
    <w:rsid w:val="0080325D"/>
    <w:rsid w:val="00803292"/>
    <w:rsid w:val="008033E7"/>
    <w:rsid w:val="008060A0"/>
    <w:rsid w:val="008068A4"/>
    <w:rsid w:val="0080695F"/>
    <w:rsid w:val="00806A40"/>
    <w:rsid w:val="00806B68"/>
    <w:rsid w:val="00807EF9"/>
    <w:rsid w:val="00813074"/>
    <w:rsid w:val="00816EFD"/>
    <w:rsid w:val="008202FC"/>
    <w:rsid w:val="00820F03"/>
    <w:rsid w:val="008229B3"/>
    <w:rsid w:val="00824A78"/>
    <w:rsid w:val="00825085"/>
    <w:rsid w:val="00826C9F"/>
    <w:rsid w:val="008300A1"/>
    <w:rsid w:val="0083261C"/>
    <w:rsid w:val="00835487"/>
    <w:rsid w:val="00835E8A"/>
    <w:rsid w:val="00837B12"/>
    <w:rsid w:val="00840BC5"/>
    <w:rsid w:val="00843F3C"/>
    <w:rsid w:val="0084597A"/>
    <w:rsid w:val="00846FC7"/>
    <w:rsid w:val="00847CFF"/>
    <w:rsid w:val="00852960"/>
    <w:rsid w:val="00852E47"/>
    <w:rsid w:val="0085498B"/>
    <w:rsid w:val="00854A08"/>
    <w:rsid w:val="008552EA"/>
    <w:rsid w:val="00861CF3"/>
    <w:rsid w:val="00866799"/>
    <w:rsid w:val="0086728E"/>
    <w:rsid w:val="008717D7"/>
    <w:rsid w:val="00875332"/>
    <w:rsid w:val="008778AC"/>
    <w:rsid w:val="00882652"/>
    <w:rsid w:val="0088561C"/>
    <w:rsid w:val="00885EB9"/>
    <w:rsid w:val="00887744"/>
    <w:rsid w:val="0089063C"/>
    <w:rsid w:val="00892270"/>
    <w:rsid w:val="008924E2"/>
    <w:rsid w:val="00894282"/>
    <w:rsid w:val="00895F08"/>
    <w:rsid w:val="008A5602"/>
    <w:rsid w:val="008B101A"/>
    <w:rsid w:val="008B13EF"/>
    <w:rsid w:val="008B24A8"/>
    <w:rsid w:val="008B2641"/>
    <w:rsid w:val="008B3754"/>
    <w:rsid w:val="008B3A50"/>
    <w:rsid w:val="008B5A9E"/>
    <w:rsid w:val="008B6FBE"/>
    <w:rsid w:val="008C1916"/>
    <w:rsid w:val="008C2FA5"/>
    <w:rsid w:val="008C3C80"/>
    <w:rsid w:val="008C54AC"/>
    <w:rsid w:val="008D1315"/>
    <w:rsid w:val="008D4A1A"/>
    <w:rsid w:val="008D53CE"/>
    <w:rsid w:val="008D71B9"/>
    <w:rsid w:val="008E0110"/>
    <w:rsid w:val="008E1E3C"/>
    <w:rsid w:val="008E33C0"/>
    <w:rsid w:val="008E5D51"/>
    <w:rsid w:val="008F48BA"/>
    <w:rsid w:val="008F5083"/>
    <w:rsid w:val="008F5C98"/>
    <w:rsid w:val="008F6F1E"/>
    <w:rsid w:val="008F7DD5"/>
    <w:rsid w:val="008F7FE4"/>
    <w:rsid w:val="00900188"/>
    <w:rsid w:val="00900742"/>
    <w:rsid w:val="00904541"/>
    <w:rsid w:val="0091082A"/>
    <w:rsid w:val="0091217F"/>
    <w:rsid w:val="00913599"/>
    <w:rsid w:val="00917386"/>
    <w:rsid w:val="009203AE"/>
    <w:rsid w:val="00922382"/>
    <w:rsid w:val="00923F69"/>
    <w:rsid w:val="00931359"/>
    <w:rsid w:val="009320D9"/>
    <w:rsid w:val="009346EB"/>
    <w:rsid w:val="00935D86"/>
    <w:rsid w:val="009400C8"/>
    <w:rsid w:val="009434E9"/>
    <w:rsid w:val="00946FC5"/>
    <w:rsid w:val="009503F0"/>
    <w:rsid w:val="009530C9"/>
    <w:rsid w:val="009568AA"/>
    <w:rsid w:val="00956CB9"/>
    <w:rsid w:val="00962CB9"/>
    <w:rsid w:val="0096490A"/>
    <w:rsid w:val="0097424C"/>
    <w:rsid w:val="00975D3B"/>
    <w:rsid w:val="00976E1F"/>
    <w:rsid w:val="0097751C"/>
    <w:rsid w:val="0097775A"/>
    <w:rsid w:val="00986291"/>
    <w:rsid w:val="00990E02"/>
    <w:rsid w:val="0099545E"/>
    <w:rsid w:val="009A3327"/>
    <w:rsid w:val="009A3D9C"/>
    <w:rsid w:val="009A5430"/>
    <w:rsid w:val="009A55D8"/>
    <w:rsid w:val="009A762F"/>
    <w:rsid w:val="009B1A53"/>
    <w:rsid w:val="009B5AF9"/>
    <w:rsid w:val="009B616D"/>
    <w:rsid w:val="009B7FD5"/>
    <w:rsid w:val="009C001C"/>
    <w:rsid w:val="009C15C4"/>
    <w:rsid w:val="009C2650"/>
    <w:rsid w:val="009C348A"/>
    <w:rsid w:val="009C4961"/>
    <w:rsid w:val="009C5F06"/>
    <w:rsid w:val="009C6773"/>
    <w:rsid w:val="009C7D04"/>
    <w:rsid w:val="009D3C08"/>
    <w:rsid w:val="009D4DE0"/>
    <w:rsid w:val="009D56FE"/>
    <w:rsid w:val="009D712A"/>
    <w:rsid w:val="009E0D03"/>
    <w:rsid w:val="009E3328"/>
    <w:rsid w:val="009E403A"/>
    <w:rsid w:val="009E4E57"/>
    <w:rsid w:val="009E7A31"/>
    <w:rsid w:val="009F14C6"/>
    <w:rsid w:val="009F1A60"/>
    <w:rsid w:val="009F52D5"/>
    <w:rsid w:val="009F5947"/>
    <w:rsid w:val="009F5DC8"/>
    <w:rsid w:val="00A05391"/>
    <w:rsid w:val="00A059CE"/>
    <w:rsid w:val="00A06273"/>
    <w:rsid w:val="00A10121"/>
    <w:rsid w:val="00A11AB7"/>
    <w:rsid w:val="00A1206A"/>
    <w:rsid w:val="00A120D1"/>
    <w:rsid w:val="00A13D19"/>
    <w:rsid w:val="00A2017F"/>
    <w:rsid w:val="00A23F59"/>
    <w:rsid w:val="00A24C1C"/>
    <w:rsid w:val="00A24DCB"/>
    <w:rsid w:val="00A26E94"/>
    <w:rsid w:val="00A274FA"/>
    <w:rsid w:val="00A30407"/>
    <w:rsid w:val="00A317A9"/>
    <w:rsid w:val="00A35924"/>
    <w:rsid w:val="00A35DD5"/>
    <w:rsid w:val="00A37365"/>
    <w:rsid w:val="00A37491"/>
    <w:rsid w:val="00A405ED"/>
    <w:rsid w:val="00A45334"/>
    <w:rsid w:val="00A47D2B"/>
    <w:rsid w:val="00A50D9E"/>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864CA"/>
    <w:rsid w:val="00A86C13"/>
    <w:rsid w:val="00A87632"/>
    <w:rsid w:val="00A902FC"/>
    <w:rsid w:val="00A930CE"/>
    <w:rsid w:val="00A93B09"/>
    <w:rsid w:val="00AC1400"/>
    <w:rsid w:val="00AC1D37"/>
    <w:rsid w:val="00AC2123"/>
    <w:rsid w:val="00AC34BB"/>
    <w:rsid w:val="00AC3F2C"/>
    <w:rsid w:val="00AC40C4"/>
    <w:rsid w:val="00AC4CEF"/>
    <w:rsid w:val="00AC6031"/>
    <w:rsid w:val="00AC7543"/>
    <w:rsid w:val="00AD1F7E"/>
    <w:rsid w:val="00AD5006"/>
    <w:rsid w:val="00AD6DDA"/>
    <w:rsid w:val="00AD736B"/>
    <w:rsid w:val="00AE2BCB"/>
    <w:rsid w:val="00AE4F7D"/>
    <w:rsid w:val="00AE7C5A"/>
    <w:rsid w:val="00AF29E3"/>
    <w:rsid w:val="00AF60E3"/>
    <w:rsid w:val="00AF6DE8"/>
    <w:rsid w:val="00AF7843"/>
    <w:rsid w:val="00B009F4"/>
    <w:rsid w:val="00B00E12"/>
    <w:rsid w:val="00B022A8"/>
    <w:rsid w:val="00B04CD3"/>
    <w:rsid w:val="00B078E1"/>
    <w:rsid w:val="00B129AC"/>
    <w:rsid w:val="00B16D95"/>
    <w:rsid w:val="00B16F74"/>
    <w:rsid w:val="00B20316"/>
    <w:rsid w:val="00B20FA6"/>
    <w:rsid w:val="00B263B7"/>
    <w:rsid w:val="00B30ABE"/>
    <w:rsid w:val="00B310A8"/>
    <w:rsid w:val="00B314C1"/>
    <w:rsid w:val="00B34E3C"/>
    <w:rsid w:val="00B34FE4"/>
    <w:rsid w:val="00B47057"/>
    <w:rsid w:val="00B6005C"/>
    <w:rsid w:val="00B6105E"/>
    <w:rsid w:val="00B62597"/>
    <w:rsid w:val="00B659B4"/>
    <w:rsid w:val="00B722EE"/>
    <w:rsid w:val="00B72374"/>
    <w:rsid w:val="00B74337"/>
    <w:rsid w:val="00B759F4"/>
    <w:rsid w:val="00B766A7"/>
    <w:rsid w:val="00B80337"/>
    <w:rsid w:val="00B8684D"/>
    <w:rsid w:val="00B871B9"/>
    <w:rsid w:val="00B87B0F"/>
    <w:rsid w:val="00B91AFD"/>
    <w:rsid w:val="00B958DD"/>
    <w:rsid w:val="00B95EB9"/>
    <w:rsid w:val="00BA01B8"/>
    <w:rsid w:val="00BA01C9"/>
    <w:rsid w:val="00BA1041"/>
    <w:rsid w:val="00BA2054"/>
    <w:rsid w:val="00BA3AD4"/>
    <w:rsid w:val="00BA4A76"/>
    <w:rsid w:val="00BA52DB"/>
    <w:rsid w:val="00BA6146"/>
    <w:rsid w:val="00BA6D75"/>
    <w:rsid w:val="00BB4B1E"/>
    <w:rsid w:val="00BB531B"/>
    <w:rsid w:val="00BB5B1F"/>
    <w:rsid w:val="00BC1CC7"/>
    <w:rsid w:val="00BC3B29"/>
    <w:rsid w:val="00BC55FC"/>
    <w:rsid w:val="00BC7A93"/>
    <w:rsid w:val="00BC7C76"/>
    <w:rsid w:val="00BE0E28"/>
    <w:rsid w:val="00BE1C8B"/>
    <w:rsid w:val="00BE2599"/>
    <w:rsid w:val="00BE3EB8"/>
    <w:rsid w:val="00BE71D6"/>
    <w:rsid w:val="00BF331B"/>
    <w:rsid w:val="00BF5CFF"/>
    <w:rsid w:val="00C00919"/>
    <w:rsid w:val="00C02A84"/>
    <w:rsid w:val="00C03449"/>
    <w:rsid w:val="00C046DB"/>
    <w:rsid w:val="00C10D35"/>
    <w:rsid w:val="00C13302"/>
    <w:rsid w:val="00C161D4"/>
    <w:rsid w:val="00C17F13"/>
    <w:rsid w:val="00C209DD"/>
    <w:rsid w:val="00C20A75"/>
    <w:rsid w:val="00C210B4"/>
    <w:rsid w:val="00C25A45"/>
    <w:rsid w:val="00C26FA6"/>
    <w:rsid w:val="00C303D4"/>
    <w:rsid w:val="00C3464F"/>
    <w:rsid w:val="00C36BC7"/>
    <w:rsid w:val="00C439EC"/>
    <w:rsid w:val="00C47BEA"/>
    <w:rsid w:val="00C50E58"/>
    <w:rsid w:val="00C54B86"/>
    <w:rsid w:val="00C54D7A"/>
    <w:rsid w:val="00C56825"/>
    <w:rsid w:val="00C56839"/>
    <w:rsid w:val="00C6730B"/>
    <w:rsid w:val="00C673BA"/>
    <w:rsid w:val="00C72168"/>
    <w:rsid w:val="00C73333"/>
    <w:rsid w:val="00C734A7"/>
    <w:rsid w:val="00C740C4"/>
    <w:rsid w:val="00C802A3"/>
    <w:rsid w:val="00C82923"/>
    <w:rsid w:val="00C8324C"/>
    <w:rsid w:val="00C845CA"/>
    <w:rsid w:val="00C90A7E"/>
    <w:rsid w:val="00C917E8"/>
    <w:rsid w:val="00C9535D"/>
    <w:rsid w:val="00C96015"/>
    <w:rsid w:val="00C967E7"/>
    <w:rsid w:val="00C97606"/>
    <w:rsid w:val="00CA3026"/>
    <w:rsid w:val="00CA49B9"/>
    <w:rsid w:val="00CA6A2C"/>
    <w:rsid w:val="00CA71CA"/>
    <w:rsid w:val="00CB3B0E"/>
    <w:rsid w:val="00CB4865"/>
    <w:rsid w:val="00CC0F63"/>
    <w:rsid w:val="00CC1B47"/>
    <w:rsid w:val="00CC2CCD"/>
    <w:rsid w:val="00CC5053"/>
    <w:rsid w:val="00CC5B45"/>
    <w:rsid w:val="00CD32C1"/>
    <w:rsid w:val="00CD6B43"/>
    <w:rsid w:val="00CD76C4"/>
    <w:rsid w:val="00CF15F6"/>
    <w:rsid w:val="00CF4818"/>
    <w:rsid w:val="00D00EFA"/>
    <w:rsid w:val="00D02505"/>
    <w:rsid w:val="00D02D36"/>
    <w:rsid w:val="00D07764"/>
    <w:rsid w:val="00D07FB9"/>
    <w:rsid w:val="00D12691"/>
    <w:rsid w:val="00D136EA"/>
    <w:rsid w:val="00D17BC3"/>
    <w:rsid w:val="00D231E0"/>
    <w:rsid w:val="00D23D81"/>
    <w:rsid w:val="00D251ED"/>
    <w:rsid w:val="00D300A1"/>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7A1C"/>
    <w:rsid w:val="00D90AEE"/>
    <w:rsid w:val="00D919CF"/>
    <w:rsid w:val="00D9288F"/>
    <w:rsid w:val="00D930C4"/>
    <w:rsid w:val="00D95949"/>
    <w:rsid w:val="00DA5044"/>
    <w:rsid w:val="00DB29E9"/>
    <w:rsid w:val="00DB2F76"/>
    <w:rsid w:val="00DB5950"/>
    <w:rsid w:val="00DB62EB"/>
    <w:rsid w:val="00DB6FD3"/>
    <w:rsid w:val="00DC21A9"/>
    <w:rsid w:val="00DC24D1"/>
    <w:rsid w:val="00DC712D"/>
    <w:rsid w:val="00DC78BA"/>
    <w:rsid w:val="00DD2DA5"/>
    <w:rsid w:val="00DD3B22"/>
    <w:rsid w:val="00DD475E"/>
    <w:rsid w:val="00DD584C"/>
    <w:rsid w:val="00DD6675"/>
    <w:rsid w:val="00DD6AEF"/>
    <w:rsid w:val="00DD7858"/>
    <w:rsid w:val="00DD7ECB"/>
    <w:rsid w:val="00DE2AAF"/>
    <w:rsid w:val="00DE34CF"/>
    <w:rsid w:val="00DE3CC4"/>
    <w:rsid w:val="00DE7D36"/>
    <w:rsid w:val="00DF3455"/>
    <w:rsid w:val="00DF6E88"/>
    <w:rsid w:val="00DF7754"/>
    <w:rsid w:val="00E0336E"/>
    <w:rsid w:val="00E106D9"/>
    <w:rsid w:val="00E1263C"/>
    <w:rsid w:val="00E12BF3"/>
    <w:rsid w:val="00E1605D"/>
    <w:rsid w:val="00E1689D"/>
    <w:rsid w:val="00E21C87"/>
    <w:rsid w:val="00E24503"/>
    <w:rsid w:val="00E245C7"/>
    <w:rsid w:val="00E3062C"/>
    <w:rsid w:val="00E33770"/>
    <w:rsid w:val="00E33BE7"/>
    <w:rsid w:val="00E350B2"/>
    <w:rsid w:val="00E36600"/>
    <w:rsid w:val="00E43780"/>
    <w:rsid w:val="00E44AE2"/>
    <w:rsid w:val="00E479FB"/>
    <w:rsid w:val="00E50CBF"/>
    <w:rsid w:val="00E51786"/>
    <w:rsid w:val="00E522E1"/>
    <w:rsid w:val="00E533D7"/>
    <w:rsid w:val="00E54FF9"/>
    <w:rsid w:val="00E55F2E"/>
    <w:rsid w:val="00E610FD"/>
    <w:rsid w:val="00E62582"/>
    <w:rsid w:val="00E64EB2"/>
    <w:rsid w:val="00E6532B"/>
    <w:rsid w:val="00E663E6"/>
    <w:rsid w:val="00E7324D"/>
    <w:rsid w:val="00E74F95"/>
    <w:rsid w:val="00E803F5"/>
    <w:rsid w:val="00E81C53"/>
    <w:rsid w:val="00E848D5"/>
    <w:rsid w:val="00E86123"/>
    <w:rsid w:val="00E90103"/>
    <w:rsid w:val="00E94550"/>
    <w:rsid w:val="00E94E62"/>
    <w:rsid w:val="00E9554A"/>
    <w:rsid w:val="00E96E8D"/>
    <w:rsid w:val="00EA000A"/>
    <w:rsid w:val="00EA0FC6"/>
    <w:rsid w:val="00EA301A"/>
    <w:rsid w:val="00EA30B4"/>
    <w:rsid w:val="00EB176F"/>
    <w:rsid w:val="00EB32F7"/>
    <w:rsid w:val="00EB53D7"/>
    <w:rsid w:val="00EB5417"/>
    <w:rsid w:val="00EB66FD"/>
    <w:rsid w:val="00EB68B0"/>
    <w:rsid w:val="00EC3071"/>
    <w:rsid w:val="00EC7E55"/>
    <w:rsid w:val="00ED6F60"/>
    <w:rsid w:val="00EE06E6"/>
    <w:rsid w:val="00EF0CBC"/>
    <w:rsid w:val="00EF169A"/>
    <w:rsid w:val="00EF1844"/>
    <w:rsid w:val="00F02B29"/>
    <w:rsid w:val="00F06806"/>
    <w:rsid w:val="00F06C68"/>
    <w:rsid w:val="00F06DCA"/>
    <w:rsid w:val="00F11D08"/>
    <w:rsid w:val="00F12922"/>
    <w:rsid w:val="00F13AB0"/>
    <w:rsid w:val="00F144B5"/>
    <w:rsid w:val="00F146D5"/>
    <w:rsid w:val="00F148E8"/>
    <w:rsid w:val="00F15B4A"/>
    <w:rsid w:val="00F15DE2"/>
    <w:rsid w:val="00F163B0"/>
    <w:rsid w:val="00F167C1"/>
    <w:rsid w:val="00F20544"/>
    <w:rsid w:val="00F2114D"/>
    <w:rsid w:val="00F212CD"/>
    <w:rsid w:val="00F22A5A"/>
    <w:rsid w:val="00F2664A"/>
    <w:rsid w:val="00F273AB"/>
    <w:rsid w:val="00F301C7"/>
    <w:rsid w:val="00F32264"/>
    <w:rsid w:val="00F33C5E"/>
    <w:rsid w:val="00F34527"/>
    <w:rsid w:val="00F34F36"/>
    <w:rsid w:val="00F36382"/>
    <w:rsid w:val="00F4190F"/>
    <w:rsid w:val="00F454A6"/>
    <w:rsid w:val="00F54A47"/>
    <w:rsid w:val="00F55E54"/>
    <w:rsid w:val="00F57AAE"/>
    <w:rsid w:val="00F60278"/>
    <w:rsid w:val="00F72510"/>
    <w:rsid w:val="00F73ECE"/>
    <w:rsid w:val="00F771FC"/>
    <w:rsid w:val="00F80D2E"/>
    <w:rsid w:val="00F85C99"/>
    <w:rsid w:val="00F916B3"/>
    <w:rsid w:val="00F92E6B"/>
    <w:rsid w:val="00FA2179"/>
    <w:rsid w:val="00FA311C"/>
    <w:rsid w:val="00FA36C9"/>
    <w:rsid w:val="00FA43F2"/>
    <w:rsid w:val="00FA4E7E"/>
    <w:rsid w:val="00FA4F01"/>
    <w:rsid w:val="00FA5F44"/>
    <w:rsid w:val="00FA64D2"/>
    <w:rsid w:val="00FB2396"/>
    <w:rsid w:val="00FB596E"/>
    <w:rsid w:val="00FB67C0"/>
    <w:rsid w:val="00FC28A0"/>
    <w:rsid w:val="00FC2B9A"/>
    <w:rsid w:val="00FC2CA5"/>
    <w:rsid w:val="00FC4FA1"/>
    <w:rsid w:val="00FC55FF"/>
    <w:rsid w:val="00FD0509"/>
    <w:rsid w:val="00FD0C22"/>
    <w:rsid w:val="00FD7F0B"/>
    <w:rsid w:val="00FE31A3"/>
    <w:rsid w:val="00FE34B5"/>
    <w:rsid w:val="00FE59EB"/>
    <w:rsid w:val="00FF09A7"/>
    <w:rsid w:val="00FF2D03"/>
    <w:rsid w:val="00FF2ED7"/>
    <w:rsid w:val="00FF5696"/>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OD-032@pjm.com" TargetMode="External" /><Relationship Id="rId6" Type="http://schemas.openxmlformats.org/officeDocument/2006/relationships/hyperlink" Target="https://pjm.com/planning/services-requests/planning-modeling-submission-mod032.aspx" TargetMode="External" /><Relationship Id="rId7" Type="http://schemas.openxmlformats.org/officeDocument/2006/relationships/hyperlink" Target="https://www.pjm.com/-/media/committees-groups/committees/pc/2021/20210511/20210511-pc-info-only-notice-of-pjm-transmission-owners-consultation-with-the-mc-re-proposed-revisions-to-pjm-tariff.ashx" TargetMode="External" /><Relationship Id="rId8" Type="http://schemas.openxmlformats.org/officeDocument/2006/relationships/image" Target="media/image1.png" /><Relationship Id="rId9"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976A8-B797-4DE4-A094-D44290B0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3</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2021-05-04T19:07:36Z</dcterms:created>
  <dcterms:modified xsi:type="dcterms:W3CDTF">2021-05-04T19:07:36Z</dcterms:modified>
</cp:coreProperties>
</file>