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273C9F" w:rsidP="00755096">
      <w:pPr>
        <w:pStyle w:val="MeetingDetails"/>
      </w:pPr>
      <w:r>
        <w:t>Friday December 17</w:t>
      </w:r>
      <w:r w:rsidR="004053B9">
        <w:t>th</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490C6D" w:rsidRDefault="0040291E" w:rsidP="00490C6D">
      <w:pPr>
        <w:pStyle w:val="ListSubhead1"/>
        <w:rPr>
          <w:b w:val="0"/>
        </w:rPr>
      </w:pPr>
      <w:r>
        <w:t>AMPT</w:t>
      </w:r>
      <w:r w:rsidR="00982A9A">
        <w:t xml:space="preserve"> </w:t>
      </w:r>
      <w:r w:rsidR="00982A9A" w:rsidRPr="00DD33D1">
        <w:t>Supplemental Projects</w:t>
      </w:r>
      <w:r w:rsidR="00982A9A">
        <w:br/>
      </w:r>
      <w:r>
        <w:rPr>
          <w:b w:val="0"/>
        </w:rPr>
        <w:t>AMPT</w:t>
      </w:r>
      <w:r w:rsidR="00FD0090">
        <w:rPr>
          <w:b w:val="0"/>
        </w:rPr>
        <w:t xml:space="preserve"> will present 1</w:t>
      </w:r>
      <w:r w:rsidR="0070073D">
        <w:rPr>
          <w:b w:val="0"/>
        </w:rPr>
        <w:t xml:space="preserve"> system need</w:t>
      </w:r>
      <w:r w:rsidR="003B514F">
        <w:rPr>
          <w:b w:val="0"/>
        </w:rPr>
        <w:t>.</w:t>
      </w:r>
    </w:p>
    <w:p w:rsidR="00DD2FC4" w:rsidRDefault="00FD0090" w:rsidP="00DD2FC4">
      <w:pPr>
        <w:pStyle w:val="ListSubhead1"/>
        <w:rPr>
          <w:b w:val="0"/>
        </w:rPr>
      </w:pPr>
      <w:r>
        <w:t>Dayton</w:t>
      </w:r>
      <w:r w:rsidR="00DD2FC4">
        <w:t xml:space="preserve"> </w:t>
      </w:r>
      <w:r w:rsidR="00DD2FC4" w:rsidRPr="00DD33D1">
        <w:t>Supplemental Projects</w:t>
      </w:r>
      <w:r w:rsidR="00DD2FC4">
        <w:br/>
      </w:r>
      <w:r>
        <w:rPr>
          <w:b w:val="0"/>
        </w:rPr>
        <w:t>Dayton</w:t>
      </w:r>
      <w:r w:rsidR="00DD2FC4">
        <w:rPr>
          <w:b w:val="0"/>
        </w:rPr>
        <w:t xml:space="preserve"> will present </w:t>
      </w:r>
      <w:r>
        <w:rPr>
          <w:b w:val="0"/>
        </w:rPr>
        <w:t>2</w:t>
      </w:r>
      <w:r w:rsidR="003B514F">
        <w:rPr>
          <w:b w:val="0"/>
        </w:rPr>
        <w:t xml:space="preserve"> system need</w:t>
      </w:r>
      <w:r>
        <w:rPr>
          <w:b w:val="0"/>
        </w:rPr>
        <w:t>s and 1 potential solution</w:t>
      </w:r>
      <w:r w:rsidR="00A07B28">
        <w:rPr>
          <w:b w:val="0"/>
        </w:rPr>
        <w:t>.</w:t>
      </w:r>
    </w:p>
    <w:p w:rsidR="00FD0090" w:rsidRPr="00FD0090" w:rsidRDefault="00FD0090" w:rsidP="00FD0090">
      <w:pPr>
        <w:pStyle w:val="ListSubhead1"/>
        <w:rPr>
          <w:b w:val="0"/>
        </w:rPr>
      </w:pPr>
      <w:r>
        <w:t xml:space="preserve">DEOK </w:t>
      </w:r>
      <w:r w:rsidRPr="00DD33D1">
        <w:t>Supplemental Projects</w:t>
      </w:r>
      <w:r>
        <w:br/>
      </w:r>
      <w:r>
        <w:rPr>
          <w:b w:val="0"/>
        </w:rPr>
        <w:t>DEOK will present 1 potential solution.</w:t>
      </w:r>
    </w:p>
    <w:p w:rsidR="00A07B28" w:rsidRPr="00E560F3" w:rsidRDefault="00A07B28" w:rsidP="00A07B28">
      <w:pPr>
        <w:pStyle w:val="ListSubhead1"/>
        <w:rPr>
          <w:b w:val="0"/>
          <w:strike/>
        </w:rPr>
      </w:pPr>
      <w:r w:rsidRPr="00E560F3">
        <w:rPr>
          <w:strike/>
        </w:rPr>
        <w:t>APS Supplemental Projects</w:t>
      </w:r>
      <w:r w:rsidRPr="00E560F3">
        <w:rPr>
          <w:strike/>
        </w:rPr>
        <w:br/>
      </w:r>
      <w:r w:rsidRPr="00E560F3">
        <w:rPr>
          <w:b w:val="0"/>
          <w:strike/>
        </w:rPr>
        <w:t>APS will present 1 potential solution.</w:t>
      </w:r>
    </w:p>
    <w:p w:rsidR="00FD0090" w:rsidRPr="00FD0090" w:rsidRDefault="00FD0090" w:rsidP="00FD0090">
      <w:pPr>
        <w:pStyle w:val="ListSubhead1"/>
        <w:rPr>
          <w:b w:val="0"/>
        </w:rPr>
      </w:pPr>
      <w:r>
        <w:t xml:space="preserve">AEP </w:t>
      </w:r>
      <w:r w:rsidRPr="00DD33D1">
        <w:t>Supplemental Projects</w:t>
      </w:r>
      <w:r>
        <w:br/>
      </w:r>
      <w:r>
        <w:rPr>
          <w:b w:val="0"/>
        </w:rPr>
        <w:t>AEP will present 1 system need and 1 potential solution.</w:t>
      </w:r>
    </w:p>
    <w:p w:rsidR="00FD0090" w:rsidRPr="00DB29E9" w:rsidRDefault="00FD0090" w:rsidP="00FD0090">
      <w:pPr>
        <w:pStyle w:val="PrimaryHeading"/>
      </w:pPr>
      <w:r>
        <w:t>Local Planning Assumptions</w:t>
      </w:r>
    </w:p>
    <w:p w:rsidR="00FD0090" w:rsidRDefault="009956FC" w:rsidP="00FD0090">
      <w:pPr>
        <w:pStyle w:val="ListSubhead1"/>
        <w:rPr>
          <w:b w:val="0"/>
        </w:rPr>
      </w:pPr>
      <w:r>
        <w:t>AEP Local Planning Assumptions</w:t>
      </w:r>
      <w:r w:rsidR="00FD0090">
        <w:br/>
      </w:r>
      <w:r>
        <w:rPr>
          <w:b w:val="0"/>
        </w:rPr>
        <w:t>AEP will present 2022 Local Planning Assumptions.</w:t>
      </w:r>
    </w:p>
    <w:p w:rsidR="009956FC" w:rsidRDefault="009956FC" w:rsidP="009956FC">
      <w:pPr>
        <w:pStyle w:val="ListSubhead1"/>
        <w:rPr>
          <w:b w:val="0"/>
        </w:rPr>
      </w:pPr>
      <w:r>
        <w:t>AMPT Local Planning Assumptions</w:t>
      </w:r>
      <w:r>
        <w:br/>
      </w:r>
      <w:r>
        <w:rPr>
          <w:b w:val="0"/>
        </w:rPr>
        <w:t>AMPT will present 2022 Local Planning Assumptions.</w:t>
      </w:r>
    </w:p>
    <w:p w:rsidR="009956FC" w:rsidRDefault="009956FC" w:rsidP="009956FC">
      <w:pPr>
        <w:pStyle w:val="ListSubhead1"/>
        <w:rPr>
          <w:b w:val="0"/>
        </w:rPr>
      </w:pPr>
      <w:r>
        <w:t>ComEd Local Planning Assumptions</w:t>
      </w:r>
      <w:r>
        <w:br/>
      </w:r>
      <w:r>
        <w:rPr>
          <w:b w:val="0"/>
        </w:rPr>
        <w:t>ComEd will present 2022 Local Planning Assumptions.</w:t>
      </w:r>
    </w:p>
    <w:p w:rsidR="009956FC" w:rsidRDefault="009956FC" w:rsidP="009956FC">
      <w:pPr>
        <w:pStyle w:val="ListSubhead1"/>
        <w:rPr>
          <w:b w:val="0"/>
        </w:rPr>
      </w:pPr>
      <w:r>
        <w:t>DEOK Local Planning Assumptions</w:t>
      </w:r>
      <w:r>
        <w:br/>
      </w:r>
      <w:r>
        <w:rPr>
          <w:b w:val="0"/>
        </w:rPr>
        <w:t>DEOK will present 2022 Local Planning Assumptions and End of Life Planning Criteria 2022.</w:t>
      </w:r>
    </w:p>
    <w:p w:rsidR="009956FC" w:rsidRDefault="008178E4" w:rsidP="009956FC">
      <w:pPr>
        <w:pStyle w:val="ListSubhead1"/>
        <w:rPr>
          <w:b w:val="0"/>
        </w:rPr>
      </w:pPr>
      <w:r>
        <w:t>Dayton</w:t>
      </w:r>
      <w:r w:rsidR="009956FC">
        <w:t xml:space="preserve"> Local Planning Assumptions</w:t>
      </w:r>
      <w:r w:rsidR="009956FC">
        <w:br/>
      </w:r>
      <w:r>
        <w:rPr>
          <w:b w:val="0"/>
        </w:rPr>
        <w:t>Dayton</w:t>
      </w:r>
      <w:bookmarkStart w:id="2" w:name="_GoBack"/>
      <w:bookmarkEnd w:id="2"/>
      <w:r w:rsidR="009956FC">
        <w:rPr>
          <w:b w:val="0"/>
        </w:rPr>
        <w:t xml:space="preserve"> will present 2022 Local Planning Assumptions.</w:t>
      </w:r>
    </w:p>
    <w:p w:rsidR="00D511A0" w:rsidRPr="00D511A0" w:rsidRDefault="00D511A0" w:rsidP="00D511A0">
      <w:pPr>
        <w:pStyle w:val="ListSubhead1"/>
        <w:numPr>
          <w:ilvl w:val="0"/>
          <w:numId w:val="0"/>
        </w:numPr>
        <w:rPr>
          <w:b w:val="0"/>
        </w:rPr>
      </w:pPr>
      <w:r>
        <w:rPr>
          <w:b w:val="0"/>
        </w:rPr>
        <w:lastRenderedPageBreak/>
        <w:t>13A.</w:t>
      </w:r>
      <w:r>
        <w:t>DLC Local Planning Assumptions</w:t>
      </w:r>
      <w:r>
        <w:br/>
      </w:r>
      <w:r>
        <w:rPr>
          <w:b w:val="0"/>
        </w:rPr>
        <w:t xml:space="preserve">        DLC will present 2022 Local Planning Assumptions.</w:t>
      </w:r>
    </w:p>
    <w:p w:rsidR="009956FC" w:rsidRDefault="009956FC" w:rsidP="009956FC">
      <w:pPr>
        <w:pStyle w:val="ListSubhead1"/>
        <w:rPr>
          <w:b w:val="0"/>
        </w:rPr>
      </w:pPr>
      <w:r>
        <w:t>EKPC Local Planning Assumptions</w:t>
      </w:r>
      <w:r>
        <w:br/>
      </w:r>
      <w:r>
        <w:rPr>
          <w:b w:val="0"/>
        </w:rPr>
        <w:t>EKPC will present 2022 Local Planning Assumptions.</w:t>
      </w:r>
    </w:p>
    <w:p w:rsidR="009956FC" w:rsidRDefault="009956FC" w:rsidP="009956FC">
      <w:pPr>
        <w:pStyle w:val="ListSubhead1"/>
        <w:rPr>
          <w:b w:val="0"/>
        </w:rPr>
      </w:pPr>
      <w:r>
        <w:t>First Energy Local Planning Assumptions</w:t>
      </w:r>
      <w:r>
        <w:br/>
      </w:r>
      <w:r>
        <w:rPr>
          <w:b w:val="0"/>
        </w:rPr>
        <w:t>First Energy will present 2022 Local Planning Assumptions.</w:t>
      </w:r>
    </w:p>
    <w:p w:rsidR="009956FC" w:rsidRDefault="009956FC" w:rsidP="009956FC">
      <w:pPr>
        <w:pStyle w:val="ListSubhead1"/>
        <w:rPr>
          <w:b w:val="0"/>
        </w:rPr>
      </w:pPr>
      <w:r>
        <w:t>ITCI Local Planning Assumptions</w:t>
      </w:r>
      <w:r>
        <w:br/>
      </w:r>
      <w:r>
        <w:rPr>
          <w:b w:val="0"/>
        </w:rPr>
        <w:t>ITCI will present 2022 Local Planning Assumptions.</w:t>
      </w:r>
    </w:p>
    <w:p w:rsidR="009956FC" w:rsidRDefault="009956FC" w:rsidP="009956FC">
      <w:pPr>
        <w:pStyle w:val="ListSubhead1"/>
        <w:rPr>
          <w:b w:val="0"/>
        </w:rPr>
      </w:pPr>
      <w:r>
        <w:t>NEET Local Planning Assumptions</w:t>
      </w:r>
      <w:r>
        <w:br/>
      </w:r>
      <w:r>
        <w:rPr>
          <w:b w:val="0"/>
        </w:rPr>
        <w:t>NEET will present 2022 Local Planning Assumptions.</w:t>
      </w:r>
    </w:p>
    <w:p w:rsidR="009956FC" w:rsidRPr="009956FC" w:rsidRDefault="009956FC" w:rsidP="009956FC">
      <w:pPr>
        <w:pStyle w:val="ListSubhead1"/>
        <w:rPr>
          <w:b w:val="0"/>
        </w:rPr>
      </w:pPr>
      <w:r>
        <w:t>OVEC Local Planning Assumptions</w:t>
      </w:r>
      <w:r>
        <w:br/>
      </w:r>
      <w:r>
        <w:rPr>
          <w:b w:val="0"/>
        </w:rPr>
        <w:t>OVEC will present 2022 Local Planning Assumptions.</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406611" w:rsidRPr="00406611" w:rsidRDefault="00406611" w:rsidP="00406611">
      <w:pPr>
        <w:pStyle w:val="ListSubhead1"/>
        <w:rPr>
          <w:b w:val="0"/>
        </w:rPr>
      </w:pPr>
      <w:r>
        <w:t>Informational Only – AEP Immediate Needs Document</w:t>
      </w:r>
      <w:r>
        <w:br/>
      </w:r>
      <w:r>
        <w:rPr>
          <w:b w:val="0"/>
        </w:rPr>
        <w:t>AEP Immediate Needs Document</w:t>
      </w:r>
      <w:r w:rsidRPr="00C814F0">
        <w:rPr>
          <w:b w:val="0"/>
        </w:rPr>
        <w:t>.</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151" w:type="dxa"/>
        <w:tblLook w:val="04A0" w:firstRow="1" w:lastRow="0" w:firstColumn="1" w:lastColumn="0" w:noHBand="0" w:noVBand="1"/>
      </w:tblPr>
      <w:tblGrid>
        <w:gridCol w:w="1835"/>
        <w:gridCol w:w="4256"/>
        <w:gridCol w:w="3060"/>
      </w:tblGrid>
      <w:tr w:rsidR="00807255" w:rsidTr="00807255">
        <w:tc>
          <w:tcPr>
            <w:tcW w:w="1835" w:type="dxa"/>
            <w:tcBorders>
              <w:top w:val="nil"/>
              <w:left w:val="nil"/>
              <w:bottom w:val="nil"/>
              <w:right w:val="nil"/>
            </w:tcBorders>
          </w:tcPr>
          <w:p w:rsidR="00807255" w:rsidRDefault="00807255" w:rsidP="00D46622">
            <w:pPr>
              <w:pStyle w:val="AttendeesList"/>
            </w:pPr>
            <w:r>
              <w:t>January 21, 2022</w:t>
            </w:r>
          </w:p>
        </w:tc>
        <w:tc>
          <w:tcPr>
            <w:tcW w:w="4256" w:type="dxa"/>
            <w:tcBorders>
              <w:top w:val="nil"/>
              <w:left w:val="nil"/>
              <w:bottom w:val="nil"/>
              <w:right w:val="nil"/>
            </w:tcBorders>
          </w:tcPr>
          <w:p w:rsidR="00807255" w:rsidRDefault="00807255" w:rsidP="00D46622">
            <w:pPr>
              <w:pStyle w:val="AttendeesList"/>
            </w:pPr>
            <w:r>
              <w:t>1:00 p.m. – 4:00 p.m.</w:t>
            </w:r>
          </w:p>
        </w:tc>
        <w:tc>
          <w:tcPr>
            <w:tcW w:w="3060" w:type="dxa"/>
            <w:tcBorders>
              <w:top w:val="nil"/>
              <w:left w:val="nil"/>
              <w:bottom w:val="nil"/>
              <w:right w:val="nil"/>
            </w:tcBorders>
          </w:tcPr>
          <w:p w:rsidR="00807255" w:rsidRDefault="00807255" w:rsidP="00D46622">
            <w:pPr>
              <w:pStyle w:val="AttendeesList"/>
            </w:pPr>
            <w:r>
              <w:t>Teleconference</w:t>
            </w:r>
          </w:p>
        </w:tc>
      </w:tr>
      <w:tr w:rsidR="00807255" w:rsidTr="00807255">
        <w:tc>
          <w:tcPr>
            <w:tcW w:w="1835" w:type="dxa"/>
            <w:tcBorders>
              <w:top w:val="nil"/>
              <w:left w:val="nil"/>
              <w:bottom w:val="nil"/>
              <w:right w:val="nil"/>
            </w:tcBorders>
          </w:tcPr>
          <w:p w:rsidR="00807255" w:rsidRDefault="00807255" w:rsidP="00807255">
            <w:pPr>
              <w:pStyle w:val="AttendeesList"/>
            </w:pPr>
            <w:r>
              <w:t>February 18, 2022</w:t>
            </w:r>
          </w:p>
        </w:tc>
        <w:tc>
          <w:tcPr>
            <w:tcW w:w="4256" w:type="dxa"/>
            <w:tcBorders>
              <w:top w:val="nil"/>
              <w:left w:val="nil"/>
              <w:bottom w:val="nil"/>
              <w:right w:val="nil"/>
            </w:tcBorders>
          </w:tcPr>
          <w:p w:rsidR="00807255" w:rsidRDefault="00807255" w:rsidP="00807255">
            <w:pPr>
              <w:pStyle w:val="AttendeesList"/>
            </w:pPr>
            <w:r>
              <w:t>1:00 p.m. – 4:00 p.m.</w:t>
            </w:r>
          </w:p>
        </w:tc>
        <w:tc>
          <w:tcPr>
            <w:tcW w:w="3060" w:type="dxa"/>
            <w:tcBorders>
              <w:top w:val="nil"/>
              <w:left w:val="nil"/>
              <w:bottom w:val="nil"/>
              <w:right w:val="nil"/>
            </w:tcBorders>
          </w:tcPr>
          <w:p w:rsidR="00807255" w:rsidRDefault="00807255" w:rsidP="00807255">
            <w:pPr>
              <w:pStyle w:val="AttendeesList"/>
            </w:pPr>
            <w:r>
              <w:t>Teleconference</w:t>
            </w:r>
          </w:p>
        </w:tc>
      </w:tr>
      <w:tr w:rsidR="00807255" w:rsidTr="00807255">
        <w:tc>
          <w:tcPr>
            <w:tcW w:w="1835" w:type="dxa"/>
            <w:tcBorders>
              <w:top w:val="nil"/>
              <w:left w:val="nil"/>
              <w:bottom w:val="nil"/>
              <w:right w:val="nil"/>
            </w:tcBorders>
          </w:tcPr>
          <w:p w:rsidR="00807255" w:rsidRDefault="00807255" w:rsidP="00807255">
            <w:pPr>
              <w:pStyle w:val="AttendeesList"/>
            </w:pPr>
            <w:r>
              <w:t>March 18, 2022</w:t>
            </w:r>
          </w:p>
        </w:tc>
        <w:tc>
          <w:tcPr>
            <w:tcW w:w="4256" w:type="dxa"/>
            <w:tcBorders>
              <w:top w:val="nil"/>
              <w:left w:val="nil"/>
              <w:bottom w:val="nil"/>
              <w:right w:val="nil"/>
            </w:tcBorders>
          </w:tcPr>
          <w:p w:rsidR="00807255" w:rsidRDefault="00807255" w:rsidP="00807255">
            <w:pPr>
              <w:pStyle w:val="AttendeesList"/>
            </w:pPr>
            <w:r>
              <w:t>1:00 p.m. – 4:00 p.m.</w:t>
            </w:r>
          </w:p>
        </w:tc>
        <w:tc>
          <w:tcPr>
            <w:tcW w:w="3060" w:type="dxa"/>
            <w:tcBorders>
              <w:top w:val="nil"/>
              <w:left w:val="nil"/>
              <w:bottom w:val="nil"/>
              <w:right w:val="nil"/>
            </w:tcBorders>
          </w:tcPr>
          <w:p w:rsidR="00807255" w:rsidRDefault="00807255" w:rsidP="00807255">
            <w:pPr>
              <w:pStyle w:val="AttendeesList"/>
            </w:pPr>
            <w:r>
              <w:t>Teleconference</w:t>
            </w:r>
          </w:p>
        </w:tc>
      </w:tr>
    </w:tbl>
    <w:p w:rsidR="00F32DEB" w:rsidRDefault="00982A9A"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A4" w:rsidRDefault="00BD6AA4">
      <w:pPr>
        <w:spacing w:after="0" w:line="240" w:lineRule="auto"/>
      </w:pPr>
      <w:r>
        <w:separator/>
      </w:r>
    </w:p>
  </w:endnote>
  <w:endnote w:type="continuationSeparator" w:id="0">
    <w:p w:rsidR="00BD6AA4" w:rsidRDefault="00BD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78E4">
      <w:rPr>
        <w:rStyle w:val="PageNumber"/>
        <w:noProof/>
      </w:rPr>
      <w:t>1</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A4" w:rsidRDefault="00BD6AA4">
      <w:pPr>
        <w:spacing w:after="0" w:line="240" w:lineRule="auto"/>
      </w:pPr>
      <w:r>
        <w:separator/>
      </w:r>
    </w:p>
  </w:footnote>
  <w:footnote w:type="continuationSeparator" w:id="0">
    <w:p w:rsidR="00BD6AA4" w:rsidRDefault="00BD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62D3E"/>
    <w:rsid w:val="00381817"/>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E1208"/>
    <w:rsid w:val="009F53F9"/>
    <w:rsid w:val="00A05391"/>
    <w:rsid w:val="00A07B28"/>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090"/>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50C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14</cp:revision>
  <cp:lastPrinted>2021-07-06T12:49:00Z</cp:lastPrinted>
  <dcterms:created xsi:type="dcterms:W3CDTF">2021-07-28T15:16:00Z</dcterms:created>
  <dcterms:modified xsi:type="dcterms:W3CDTF">2021-12-17T20:34:00Z</dcterms:modified>
</cp:coreProperties>
</file>