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bookmarkStart w:id="0" w:name="_GoBack"/>
      <w:bookmarkEnd w:id="0"/>
      <w:r>
        <w:t>Credit Subcommittee</w:t>
      </w:r>
    </w:p>
    <w:p w:rsidR="00B62597" w:rsidRPr="00B62597" w:rsidRDefault="00DE0328" w:rsidP="00755096">
      <w:pPr>
        <w:pStyle w:val="MeetingDetails"/>
      </w:pPr>
      <w:r>
        <w:t>PJM Conference &amp; Training Center/WebEx</w:t>
      </w:r>
    </w:p>
    <w:p w:rsidR="00B62597" w:rsidRPr="00B62597" w:rsidRDefault="00240430" w:rsidP="00755096">
      <w:pPr>
        <w:pStyle w:val="MeetingDetails"/>
      </w:pPr>
      <w:r>
        <w:t xml:space="preserve">September </w:t>
      </w:r>
      <w:r w:rsidR="008F72AC">
        <w:t>27</w:t>
      </w:r>
      <w:r w:rsidR="005C7C40">
        <w:t>, 2017</w:t>
      </w:r>
    </w:p>
    <w:p w:rsidR="00B62597" w:rsidRPr="00B62597" w:rsidRDefault="001A2A8D" w:rsidP="00755096">
      <w:pPr>
        <w:pStyle w:val="MeetingDetails"/>
        <w:rPr>
          <w:sz w:val="28"/>
          <w:u w:val="single"/>
        </w:rPr>
      </w:pPr>
      <w:r>
        <w:t>3</w:t>
      </w:r>
      <w:r w:rsidR="002B2F98">
        <w:t>:</w:t>
      </w:r>
      <w:r>
        <w:t>0</w:t>
      </w:r>
      <w:r w:rsidR="00D64F8F">
        <w:t>0</w:t>
      </w:r>
      <w:r w:rsidR="002B2F98">
        <w:t xml:space="preserve"> </w:t>
      </w:r>
      <w:r>
        <w:t>p</w:t>
      </w:r>
      <w:r w:rsidR="002B2F98">
        <w:t xml:space="preserve">.m. – </w:t>
      </w:r>
      <w:r>
        <w:t>4</w:t>
      </w:r>
      <w:r w:rsidR="00010057">
        <w:t>:</w:t>
      </w:r>
      <w:r w:rsidR="00467E74">
        <w:t>3</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1A2A8D">
        <w:t>3</w:t>
      </w:r>
      <w:r>
        <w:t>:</w:t>
      </w:r>
      <w:r w:rsidR="001A2A8D">
        <w:t>0</w:t>
      </w:r>
      <w:r>
        <w:t>0</w:t>
      </w:r>
      <w:r w:rsidR="004147B3">
        <w:t xml:space="preserve"> </w:t>
      </w:r>
      <w:r w:rsidR="004147B3">
        <w:rPr>
          <w:b w:val="0"/>
        </w:rPr>
        <w:t>–</w:t>
      </w:r>
      <w:r w:rsidR="004147B3">
        <w:t xml:space="preserve"> </w:t>
      </w:r>
      <w:r w:rsidR="001A2A8D">
        <w:t>3</w:t>
      </w:r>
      <w:r>
        <w:t>:</w:t>
      </w:r>
      <w:r w:rsidR="001A2A8D">
        <w:t>0</w:t>
      </w:r>
      <w:r w:rsidR="00451165">
        <w:t>5</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E27846">
        <w:rPr>
          <w:b w:val="0"/>
          <w:sz w:val="22"/>
        </w:rPr>
        <w:t>September 07</w:t>
      </w:r>
      <w:r w:rsidRPr="00587EC4">
        <w:rPr>
          <w:b w:val="0"/>
          <w:sz w:val="22"/>
        </w:rPr>
        <w:t>, 201</w:t>
      </w:r>
      <w:r w:rsidR="00372566">
        <w:rPr>
          <w:b w:val="0"/>
          <w:sz w:val="22"/>
        </w:rPr>
        <w:t>7</w:t>
      </w:r>
      <w:r w:rsidRPr="00587EC4">
        <w:rPr>
          <w:b w:val="0"/>
          <w:sz w:val="22"/>
        </w:rPr>
        <w:t xml:space="preserve"> CS meeting minutes.</w:t>
      </w:r>
    </w:p>
    <w:p w:rsidR="00775228" w:rsidRPr="00587EC4" w:rsidRDefault="00775228" w:rsidP="00D86C0B">
      <w:pPr>
        <w:pStyle w:val="SecondaryHeading-Numbered"/>
        <w:numPr>
          <w:ilvl w:val="0"/>
          <w:numId w:val="0"/>
        </w:numPr>
        <w:spacing w:after="120"/>
        <w:rPr>
          <w:sz w:val="22"/>
        </w:rPr>
      </w:pPr>
      <w:r w:rsidRPr="00587EC4">
        <w:rPr>
          <w:b w:val="0"/>
          <w:sz w:val="22"/>
        </w:rPr>
        <w:t>Members are requested to adhere to the Anti-Trust Policy, Code of Conduct, and Public Meetings/Media Participation guidelines listed below.</w:t>
      </w:r>
    </w:p>
    <w:p w:rsidR="001D3B68" w:rsidRPr="008719F6" w:rsidRDefault="004147B3" w:rsidP="001D3B68">
      <w:pPr>
        <w:pStyle w:val="PrimaryHeading"/>
      </w:pPr>
      <w:r w:rsidRPr="008719F6">
        <w:t>Working Issues</w:t>
      </w:r>
      <w:r w:rsidR="001D3B68" w:rsidRPr="008719F6">
        <w:t xml:space="preserve"> (</w:t>
      </w:r>
      <w:r w:rsidR="001A2A8D">
        <w:t>3</w:t>
      </w:r>
      <w:r w:rsidR="00451165">
        <w:t>:</w:t>
      </w:r>
      <w:r w:rsidR="001A2A8D">
        <w:t>0</w:t>
      </w:r>
      <w:r w:rsidR="00451165">
        <w:t>5</w:t>
      </w:r>
      <w:r w:rsidRPr="008719F6">
        <w:t xml:space="preserve"> – </w:t>
      </w:r>
      <w:r w:rsidR="001A2A8D">
        <w:t>4</w:t>
      </w:r>
      <w:r w:rsidR="001D3B68" w:rsidRPr="008719F6">
        <w:t>:</w:t>
      </w:r>
      <w:r w:rsidR="00467E74">
        <w:t>2</w:t>
      </w:r>
      <w:r w:rsidR="001D3B68" w:rsidRPr="008719F6">
        <w:t>0)</w:t>
      </w:r>
    </w:p>
    <w:p w:rsidR="009C5743" w:rsidRPr="000C3FB9" w:rsidRDefault="009C5743" w:rsidP="00D86C0B">
      <w:pPr>
        <w:pStyle w:val="SecondaryHeading-Numbered"/>
        <w:spacing w:before="240" w:after="120"/>
        <w:rPr>
          <w:szCs w:val="24"/>
        </w:rPr>
      </w:pPr>
      <w:r>
        <w:t>FTR Credit Exposure from Transmission Changes</w:t>
      </w:r>
    </w:p>
    <w:p w:rsidR="009C5743" w:rsidRDefault="00711DDD" w:rsidP="002505D7">
      <w:pPr>
        <w:pStyle w:val="ListedItem"/>
        <w:numPr>
          <w:ilvl w:val="0"/>
          <w:numId w:val="0"/>
        </w:numPr>
        <w:ind w:left="360"/>
        <w:rPr>
          <w:sz w:val="22"/>
          <w:szCs w:val="22"/>
        </w:rPr>
      </w:pPr>
      <w:r w:rsidRPr="00711DDD">
        <w:rPr>
          <w:sz w:val="22"/>
          <w:szCs w:val="22"/>
        </w:rPr>
        <w:t>PJM</w:t>
      </w:r>
      <w:r>
        <w:rPr>
          <w:sz w:val="22"/>
          <w:szCs w:val="22"/>
        </w:rPr>
        <w:t xml:space="preserve"> will</w:t>
      </w:r>
      <w:r w:rsidRPr="00711DDD">
        <w:rPr>
          <w:sz w:val="22"/>
          <w:szCs w:val="22"/>
        </w:rPr>
        <w:t xml:space="preserve"> present a proposal for modifying FTR credit requirements to reflect expected changes in </w:t>
      </w:r>
      <w:r w:rsidR="008608C8" w:rsidRPr="00711DDD">
        <w:rPr>
          <w:sz w:val="22"/>
          <w:szCs w:val="22"/>
        </w:rPr>
        <w:t>congestion that</w:t>
      </w:r>
      <w:r w:rsidRPr="00711DDD">
        <w:rPr>
          <w:sz w:val="22"/>
          <w:szCs w:val="22"/>
        </w:rPr>
        <w:t xml:space="preserve"> are anticipated to result from planned transmission upgrades, and </w:t>
      </w:r>
      <w:r w:rsidR="002923FF">
        <w:rPr>
          <w:sz w:val="22"/>
          <w:szCs w:val="22"/>
        </w:rPr>
        <w:t>could</w:t>
      </w:r>
      <w:r w:rsidRPr="00711DDD">
        <w:rPr>
          <w:sz w:val="22"/>
          <w:szCs w:val="22"/>
        </w:rPr>
        <w:t xml:space="preserve"> result in increased exposure on many paths</w:t>
      </w:r>
      <w:r>
        <w:rPr>
          <w:sz w:val="22"/>
          <w:szCs w:val="22"/>
        </w:rPr>
        <w:t>.</w:t>
      </w:r>
      <w:r w:rsidR="00656FE8">
        <w:rPr>
          <w:sz w:val="22"/>
          <w:szCs w:val="22"/>
        </w:rPr>
        <w:t xml:space="preserve">  </w:t>
      </w:r>
      <w:r>
        <w:rPr>
          <w:sz w:val="22"/>
          <w:szCs w:val="22"/>
        </w:rPr>
        <w:t>The presentation will include additional analysis as requested at the last</w:t>
      </w:r>
      <w:r w:rsidR="00BC1EDF">
        <w:rPr>
          <w:sz w:val="22"/>
          <w:szCs w:val="22"/>
        </w:rPr>
        <w:t xml:space="preserve"> CS meeting.  </w:t>
      </w:r>
    </w:p>
    <w:p w:rsidR="00850910" w:rsidRPr="0085044E" w:rsidRDefault="00434F3E" w:rsidP="009C5743">
      <w:pPr>
        <w:pStyle w:val="ListedItem"/>
        <w:numPr>
          <w:ilvl w:val="0"/>
          <w:numId w:val="0"/>
        </w:numPr>
        <w:ind w:left="360"/>
        <w:rPr>
          <w:sz w:val="22"/>
          <w:szCs w:val="22"/>
        </w:rPr>
      </w:pPr>
      <w:hyperlink r:id="rId9" w:history="1">
        <w:r w:rsidR="008C6A1A">
          <w:rPr>
            <w:rStyle w:val="Hyperlink"/>
            <w:sz w:val="22"/>
            <w:szCs w:val="22"/>
          </w:rPr>
          <w:t>Issue Tracking:  FTR Credit Exposure from Transmission Changes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B531B" w:rsidTr="00BB531B">
        <w:tc>
          <w:tcPr>
            <w:tcW w:w="9576" w:type="dxa"/>
            <w:gridSpan w:val="5"/>
          </w:tcPr>
          <w:p w:rsidR="00BB531B" w:rsidRDefault="002B2F98" w:rsidP="001A2A8D">
            <w:pPr>
              <w:pStyle w:val="PrimaryHeading"/>
              <w:spacing w:after="0"/>
            </w:pPr>
            <w:r>
              <w:t>Future Agenda Items (</w:t>
            </w:r>
            <w:r w:rsidR="001A2A8D">
              <w:t>4</w:t>
            </w:r>
            <w:r w:rsidR="00BB531B">
              <w:t>:</w:t>
            </w:r>
            <w:r w:rsidR="00467E74">
              <w:t>2</w:t>
            </w:r>
            <w:r w:rsidR="00BB531B">
              <w:t>0</w:t>
            </w:r>
            <w:r w:rsidR="00DE0328">
              <w:t xml:space="preserve"> – </w:t>
            </w:r>
            <w:r w:rsidR="001A2A8D">
              <w:t>4</w:t>
            </w:r>
            <w:r w:rsidR="00DE0328">
              <w:t>:</w:t>
            </w:r>
            <w:r w:rsidR="00467E74">
              <w:t>3</w:t>
            </w:r>
            <w:r w:rsidR="00DE0328">
              <w:t>0</w:t>
            </w:r>
            <w:r w:rsidR="00BB531B">
              <w:t>)</w:t>
            </w:r>
          </w:p>
        </w:tc>
      </w:tr>
      <w:tr w:rsidR="00BB531B" w:rsidTr="00BB531B">
        <w:trPr>
          <w:trHeight w:val="296"/>
        </w:trPr>
        <w:tc>
          <w:tcPr>
            <w:tcW w:w="9576" w:type="dxa"/>
            <w:gridSpan w:val="5"/>
          </w:tcPr>
          <w:p w:rsidR="006066C0" w:rsidRPr="000C3FB9" w:rsidRDefault="006066C0" w:rsidP="006066C0">
            <w:pPr>
              <w:pStyle w:val="SecondaryHeading-Numbered"/>
              <w:spacing w:before="240" w:after="120"/>
              <w:rPr>
                <w:szCs w:val="24"/>
              </w:rPr>
            </w:pPr>
            <w:r w:rsidRPr="000C3FB9">
              <w:rPr>
                <w:szCs w:val="24"/>
              </w:rPr>
              <w:t xml:space="preserve">FTR Undiversified Credit Requirement </w:t>
            </w:r>
          </w:p>
          <w:p w:rsidR="00BC1EDF" w:rsidRDefault="00BC1EDF" w:rsidP="00BC1EDF">
            <w:pPr>
              <w:pStyle w:val="ListedItem"/>
              <w:numPr>
                <w:ilvl w:val="0"/>
                <w:numId w:val="0"/>
              </w:numPr>
              <w:ind w:left="360"/>
              <w:rPr>
                <w:sz w:val="22"/>
                <w:szCs w:val="22"/>
              </w:rPr>
            </w:pPr>
            <w:r>
              <w:rPr>
                <w:sz w:val="22"/>
                <w:szCs w:val="22"/>
              </w:rPr>
              <w:t>The CS discussion of the FTR Undiversified Credit Requirement has been paused pending completion of an analysis of a member proposal.</w:t>
            </w:r>
          </w:p>
          <w:p w:rsidR="006066C0" w:rsidRPr="00850910" w:rsidRDefault="00434F3E" w:rsidP="006066C0">
            <w:pPr>
              <w:pStyle w:val="SecondaryHeading-Numbered"/>
              <w:numPr>
                <w:ilvl w:val="0"/>
                <w:numId w:val="0"/>
              </w:numPr>
              <w:spacing w:after="120"/>
              <w:ind w:left="360"/>
              <w:rPr>
                <w:rStyle w:val="Hyperlink"/>
                <w:b w:val="0"/>
                <w:color w:val="auto"/>
                <w:szCs w:val="24"/>
                <w:u w:val="none"/>
              </w:rPr>
            </w:pPr>
            <w:hyperlink r:id="rId10" w:history="1">
              <w:r w:rsidR="006066C0">
                <w:rPr>
                  <w:rStyle w:val="Hyperlink"/>
                  <w:b w:val="0"/>
                  <w:sz w:val="22"/>
                </w:rPr>
                <w:t>Issue Tracking:  Financial Transmission Rights Undiversified Credit Requirement</w:t>
              </w:r>
            </w:hyperlink>
          </w:p>
          <w:p w:rsidR="000C3FB9" w:rsidRPr="00041C65" w:rsidRDefault="000C3FB9" w:rsidP="00D86C0B">
            <w:pPr>
              <w:pStyle w:val="ListSubhead1"/>
              <w:spacing w:before="240" w:after="120"/>
              <w:rPr>
                <w:szCs w:val="24"/>
              </w:rPr>
            </w:pPr>
            <w:r w:rsidRPr="00041C65">
              <w:rPr>
                <w:szCs w:val="24"/>
              </w:rPr>
              <w:t>Update to Credit Overview Document</w:t>
            </w:r>
          </w:p>
          <w:p w:rsidR="000C3FB9" w:rsidRDefault="007C1CEA" w:rsidP="000C3FB9">
            <w:pPr>
              <w:pStyle w:val="ListSubhead1"/>
              <w:numPr>
                <w:ilvl w:val="0"/>
                <w:numId w:val="0"/>
              </w:numPr>
              <w:ind w:left="360"/>
              <w:rPr>
                <w:b w:val="0"/>
                <w:sz w:val="22"/>
              </w:rPr>
            </w:pPr>
            <w:r>
              <w:rPr>
                <w:b w:val="0"/>
                <w:sz w:val="22"/>
              </w:rPr>
              <w:t>The Credit Subcommittee will review an</w:t>
            </w:r>
            <w:r w:rsidR="000C3FB9" w:rsidRPr="00041C65">
              <w:rPr>
                <w:b w:val="0"/>
                <w:sz w:val="22"/>
              </w:rPr>
              <w:t xml:space="preserve"> update to the Credit Overview Document.</w:t>
            </w:r>
          </w:p>
          <w:p w:rsidR="000C3FB9" w:rsidRPr="000C3FB9" w:rsidRDefault="000C3FB9" w:rsidP="000C3FB9">
            <w:pPr>
              <w:pStyle w:val="ListSubhead1"/>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5"/>
          </w:tcPr>
          <w:p w:rsidR="00BB531B" w:rsidRDefault="00606F11" w:rsidP="00BB531B">
            <w:pPr>
              <w:pStyle w:val="PrimaryHeading"/>
            </w:pPr>
            <w:r>
              <w:t>Future Meeting Dates</w:t>
            </w:r>
          </w:p>
        </w:tc>
      </w:tr>
      <w:tr w:rsidR="00BC1EDF" w:rsidTr="007F0A93">
        <w:tc>
          <w:tcPr>
            <w:tcW w:w="2808" w:type="dxa"/>
          </w:tcPr>
          <w:p w:rsidR="00BC1EDF" w:rsidRPr="00D80B7A" w:rsidRDefault="008F72AC" w:rsidP="00BC1EDF">
            <w:pPr>
              <w:ind w:left="90"/>
              <w:rPr>
                <w:rFonts w:ascii="Arial Narrow" w:eastAsia="Times New Roman" w:hAnsi="Arial Narrow" w:cs="Arial"/>
                <w:color w:val="000000"/>
              </w:rPr>
            </w:pPr>
            <w:r>
              <w:rPr>
                <w:rFonts w:ascii="Arial Narrow" w:eastAsia="Times New Roman" w:hAnsi="Arial Narrow" w:cs="Arial"/>
                <w:color w:val="000000"/>
              </w:rPr>
              <w:t>October</w:t>
            </w:r>
            <w:r w:rsidR="00BC1EDF">
              <w:rPr>
                <w:rFonts w:ascii="Arial Narrow" w:eastAsia="Times New Roman" w:hAnsi="Arial Narrow" w:cs="Arial"/>
                <w:color w:val="000000"/>
              </w:rPr>
              <w:t xml:space="preserve"> [TBD], 2017</w:t>
            </w:r>
          </w:p>
        </w:tc>
        <w:tc>
          <w:tcPr>
            <w:tcW w:w="4410" w:type="dxa"/>
            <w:gridSpan w:val="3"/>
          </w:tcPr>
          <w:p w:rsidR="00BC1EDF" w:rsidRPr="00D80B7A" w:rsidRDefault="00BC1EDF" w:rsidP="00BC1EDF">
            <w:pPr>
              <w:rPr>
                <w:rFonts w:ascii="Microsoft Sans Serif" w:hAnsi="Microsoft Sans Serif" w:cs="Microsoft Sans Serif"/>
                <w:sz w:val="20"/>
                <w:szCs w:val="20"/>
              </w:rPr>
            </w:pPr>
            <w:r>
              <w:rPr>
                <w:rFonts w:ascii="Arial Narrow" w:hAnsi="Arial Narrow" w:cs="Microsoft Sans Serif"/>
              </w:rPr>
              <w:t>TBD</w:t>
            </w:r>
          </w:p>
        </w:tc>
        <w:tc>
          <w:tcPr>
            <w:tcW w:w="2358" w:type="dxa"/>
          </w:tcPr>
          <w:p w:rsidR="00BC1EDF" w:rsidRPr="003F6B90" w:rsidRDefault="00BC1EDF" w:rsidP="007B033B">
            <w:pPr>
              <w:rPr>
                <w:rFonts w:ascii="Arial Narrow" w:eastAsia="Times New Roman" w:hAnsi="Arial Narrow" w:cs="Arial"/>
              </w:rPr>
            </w:pPr>
            <w:r>
              <w:rPr>
                <w:rFonts w:ascii="Arial Narrow" w:eastAsia="Times New Roman" w:hAnsi="Arial Narrow" w:cs="Arial"/>
              </w:rPr>
              <w:t>On-site/Teleconference</w:t>
            </w:r>
          </w:p>
        </w:tc>
      </w:tr>
      <w:tr w:rsidR="00BC1EDF" w:rsidTr="00A107E2">
        <w:tc>
          <w:tcPr>
            <w:tcW w:w="3348" w:type="dxa"/>
            <w:gridSpan w:val="2"/>
          </w:tcPr>
          <w:p w:rsidR="00BC1EDF" w:rsidRDefault="00BC1EDF" w:rsidP="007F0A93">
            <w:pPr>
              <w:rPr>
                <w:rFonts w:ascii="Arial Narrow" w:eastAsia="Times New Roman" w:hAnsi="Arial Narrow" w:cs="Arial"/>
                <w:color w:val="000000"/>
              </w:rPr>
            </w:pPr>
          </w:p>
          <w:p w:rsidR="00BC1EDF" w:rsidRDefault="00BC1EDF" w:rsidP="007F0A93">
            <w:pPr>
              <w:rPr>
                <w:rFonts w:ascii="Arial Narrow" w:eastAsia="Times New Roman" w:hAnsi="Arial Narrow" w:cs="Arial"/>
                <w:color w:val="000000"/>
              </w:rPr>
            </w:pPr>
          </w:p>
          <w:p w:rsidR="00BC1EDF" w:rsidRDefault="00BC1EDF" w:rsidP="007F0A93">
            <w:pPr>
              <w:rPr>
                <w:rFonts w:ascii="Arial Narrow" w:eastAsia="Times New Roman" w:hAnsi="Arial Narrow" w:cs="Arial"/>
                <w:color w:val="000000"/>
              </w:rPr>
            </w:pPr>
          </w:p>
          <w:p w:rsidR="00B00940" w:rsidRDefault="00B00940" w:rsidP="007F0A93">
            <w:pPr>
              <w:rPr>
                <w:rFonts w:ascii="Arial Narrow" w:eastAsia="Times New Roman" w:hAnsi="Arial Narrow" w:cs="Arial"/>
                <w:color w:val="000000"/>
              </w:rPr>
            </w:pPr>
          </w:p>
          <w:p w:rsidR="00BC1EDF" w:rsidRDefault="00BC1EDF" w:rsidP="007F0A93">
            <w:pPr>
              <w:rPr>
                <w:rFonts w:ascii="Arial Narrow" w:eastAsia="Times New Roman" w:hAnsi="Arial Narrow" w:cs="Arial"/>
                <w:color w:val="000000"/>
              </w:rPr>
            </w:pPr>
          </w:p>
          <w:p w:rsidR="00BC1EDF" w:rsidRPr="00D80B7A" w:rsidRDefault="00BC1EDF" w:rsidP="007F0A93">
            <w:pPr>
              <w:rPr>
                <w:rFonts w:ascii="Arial Narrow" w:eastAsia="Times New Roman" w:hAnsi="Arial Narrow" w:cs="Arial"/>
                <w:color w:val="000000"/>
              </w:rPr>
            </w:pPr>
          </w:p>
        </w:tc>
        <w:tc>
          <w:tcPr>
            <w:tcW w:w="3218" w:type="dxa"/>
          </w:tcPr>
          <w:p w:rsidR="00BC1EDF" w:rsidRPr="00D80B7A" w:rsidRDefault="00BC1EDF" w:rsidP="007F0A93">
            <w:pPr>
              <w:rPr>
                <w:rFonts w:ascii="Microsoft Sans Serif" w:hAnsi="Microsoft Sans Serif" w:cs="Microsoft Sans Serif"/>
                <w:sz w:val="20"/>
                <w:szCs w:val="20"/>
              </w:rPr>
            </w:pPr>
          </w:p>
        </w:tc>
        <w:tc>
          <w:tcPr>
            <w:tcW w:w="3010" w:type="dxa"/>
            <w:gridSpan w:val="2"/>
          </w:tcPr>
          <w:p w:rsidR="00BC1EDF" w:rsidRPr="00D80B7A" w:rsidRDefault="00BC1EDF" w:rsidP="00651DC5">
            <w:pPr>
              <w:rPr>
                <w:rFonts w:ascii="Arial Narrow" w:eastAsia="Times New Roman" w:hAnsi="Arial Narrow" w:cs="Arial"/>
                <w:color w:val="000000"/>
              </w:rPr>
            </w:pPr>
          </w:p>
        </w:tc>
      </w:tr>
    </w:tbl>
    <w:p w:rsidR="0089293D" w:rsidRDefault="0089293D" w:rsidP="00DB29E9">
      <w:pPr>
        <w:pStyle w:val="DisclaimerHeading"/>
      </w:pPr>
    </w:p>
    <w:p w:rsidR="00280E76" w:rsidRDefault="00280E76" w:rsidP="00DB29E9">
      <w:pPr>
        <w:pStyle w:val="DisclaimerHeading"/>
      </w:pPr>
    </w:p>
    <w:p w:rsidR="008F72AC" w:rsidRDefault="008F72AC" w:rsidP="00DB29E9">
      <w:pPr>
        <w:pStyle w:val="DisclaimerHeading"/>
      </w:pPr>
    </w:p>
    <w:p w:rsidR="008F72AC" w:rsidRDefault="008F72AC" w:rsidP="00DB29E9">
      <w:pPr>
        <w:pStyle w:val="DisclaimerHeading"/>
      </w:pPr>
    </w:p>
    <w:p w:rsidR="00280E76" w:rsidRDefault="00280E76"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DC6D65">
        <w:t xml:space="preserve"> PJM may create audio, video or online recordings of stakeholder meetings for internal and training purposes, and your participations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3571"/>
        <w:gridCol w:w="3010"/>
      </w:tblGrid>
      <w:tr w:rsidR="00920D9C" w:rsidTr="007C1CEA">
        <w:tc>
          <w:tcPr>
            <w:tcW w:w="2995" w:type="dxa"/>
            <w:vAlign w:val="center"/>
          </w:tcPr>
          <w:p w:rsidR="0089293D" w:rsidRDefault="0089293D" w:rsidP="007C1CEA">
            <w:pPr>
              <w:pStyle w:val="Author"/>
            </w:pPr>
          </w:p>
          <w:p w:rsidR="00D64F8F" w:rsidRDefault="00D64F8F"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920D9C" w:rsidRDefault="00920D9C" w:rsidP="007C1CEA">
            <w:pPr>
              <w:pStyle w:val="Author"/>
            </w:pPr>
            <w:r>
              <w:t>Author: Mark Million</w:t>
            </w:r>
          </w:p>
          <w:p w:rsidR="00920D9C" w:rsidRPr="00B62597" w:rsidRDefault="00920D9C" w:rsidP="007C1CEA">
            <w:pPr>
              <w:pStyle w:val="AttendeesList"/>
            </w:pPr>
          </w:p>
        </w:tc>
        <w:tc>
          <w:tcPr>
            <w:tcW w:w="3571" w:type="dxa"/>
            <w:vAlign w:val="center"/>
          </w:tcPr>
          <w:p w:rsidR="00920D9C" w:rsidRPr="00B62597" w:rsidRDefault="00920D9C" w:rsidP="007C1CEA">
            <w:pPr>
              <w:pStyle w:val="AttendeesList"/>
            </w:pPr>
          </w:p>
        </w:tc>
        <w:tc>
          <w:tcPr>
            <w:tcW w:w="3010" w:type="dxa"/>
            <w:vAlign w:val="center"/>
          </w:tcPr>
          <w:p w:rsidR="00920D9C" w:rsidRPr="00B62597" w:rsidRDefault="00920D9C" w:rsidP="007C1CEA">
            <w:pPr>
              <w:pStyle w:val="AttendeesList"/>
            </w:pPr>
          </w:p>
        </w:tc>
      </w:tr>
    </w:tbl>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7620</wp:posOffset>
                </wp:positionH>
                <wp:positionV relativeFrom="paragraph">
                  <wp:posOffset>675640</wp:posOffset>
                </wp:positionV>
                <wp:extent cx="5943600" cy="67437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67437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CEA" w:rsidRPr="0025139E" w:rsidRDefault="007C1CEA"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852468" w:rsidRPr="00852468">
                                <w:rPr>
                                  <w:rFonts w:ascii="Arial Narrow" w:hAnsi="Arial Narrow"/>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53.2pt;width:468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" fillcolor="#f2f2f2 [3052]" stroked="f" strokeweight=".5pt">
                <v:textbox>
                  <w:txbxContent>
                    <w:p w:rsidR="007C1CEA" w:rsidRPr="0025139E" w:rsidRDefault="007C1CEA"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00852468" w:rsidRPr="00852468">
                          <w:rPr>
                            <w:rFonts w:ascii="Arial Narrow" w:hAnsi="Arial Narrow"/>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A3" w:rsidRDefault="00655EA3" w:rsidP="00B62597">
      <w:pPr>
        <w:spacing w:after="0" w:line="240" w:lineRule="auto"/>
      </w:pPr>
      <w:r>
        <w:separator/>
      </w:r>
    </w:p>
  </w:endnote>
  <w:endnote w:type="continuationSeparator" w:id="0">
    <w:p w:rsidR="00655EA3" w:rsidRDefault="00655EA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4F3E">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3FD494D" wp14:editId="46F1E16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A3" w:rsidRDefault="00655EA3" w:rsidP="00B62597">
      <w:pPr>
        <w:spacing w:after="0" w:line="240" w:lineRule="auto"/>
      </w:pPr>
      <w:r>
        <w:separator/>
      </w:r>
    </w:p>
  </w:footnote>
  <w:footnote w:type="continuationSeparator" w:id="0">
    <w:p w:rsidR="00655EA3" w:rsidRDefault="00655EA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41C65"/>
    <w:rsid w:val="000669BD"/>
    <w:rsid w:val="0007201B"/>
    <w:rsid w:val="00073FBF"/>
    <w:rsid w:val="00082C21"/>
    <w:rsid w:val="000A5846"/>
    <w:rsid w:val="000C0A2C"/>
    <w:rsid w:val="000C2FC3"/>
    <w:rsid w:val="000C3FB9"/>
    <w:rsid w:val="000D0735"/>
    <w:rsid w:val="000D40E2"/>
    <w:rsid w:val="000D739E"/>
    <w:rsid w:val="00111DAE"/>
    <w:rsid w:val="0013221B"/>
    <w:rsid w:val="00136BD0"/>
    <w:rsid w:val="001A2A8D"/>
    <w:rsid w:val="001B01A5"/>
    <w:rsid w:val="001B2242"/>
    <w:rsid w:val="001C0CC0"/>
    <w:rsid w:val="001D3B68"/>
    <w:rsid w:val="001E56CA"/>
    <w:rsid w:val="001F3694"/>
    <w:rsid w:val="00200E16"/>
    <w:rsid w:val="002113BD"/>
    <w:rsid w:val="00215C20"/>
    <w:rsid w:val="00240430"/>
    <w:rsid w:val="002505D7"/>
    <w:rsid w:val="00263707"/>
    <w:rsid w:val="002701E3"/>
    <w:rsid w:val="00280E76"/>
    <w:rsid w:val="002923FF"/>
    <w:rsid w:val="002A3B80"/>
    <w:rsid w:val="002B2F98"/>
    <w:rsid w:val="002C4C22"/>
    <w:rsid w:val="002E5411"/>
    <w:rsid w:val="00305238"/>
    <w:rsid w:val="003159DE"/>
    <w:rsid w:val="00323FD3"/>
    <w:rsid w:val="00332A2C"/>
    <w:rsid w:val="00337265"/>
    <w:rsid w:val="00337321"/>
    <w:rsid w:val="00347D16"/>
    <w:rsid w:val="00372566"/>
    <w:rsid w:val="00394C0B"/>
    <w:rsid w:val="00397B0E"/>
    <w:rsid w:val="003B55E1"/>
    <w:rsid w:val="003B638C"/>
    <w:rsid w:val="003D6CB9"/>
    <w:rsid w:val="003D7E5C"/>
    <w:rsid w:val="003E7A73"/>
    <w:rsid w:val="004031AE"/>
    <w:rsid w:val="004147B3"/>
    <w:rsid w:val="00434F3E"/>
    <w:rsid w:val="0044367C"/>
    <w:rsid w:val="00451165"/>
    <w:rsid w:val="0045670A"/>
    <w:rsid w:val="004620DB"/>
    <w:rsid w:val="00467E74"/>
    <w:rsid w:val="0048578C"/>
    <w:rsid w:val="00491490"/>
    <w:rsid w:val="0049156A"/>
    <w:rsid w:val="00495056"/>
    <w:rsid w:val="004969FA"/>
    <w:rsid w:val="004C3192"/>
    <w:rsid w:val="004C6C65"/>
    <w:rsid w:val="004F2C60"/>
    <w:rsid w:val="00530698"/>
    <w:rsid w:val="00561A22"/>
    <w:rsid w:val="00564DEE"/>
    <w:rsid w:val="0057441E"/>
    <w:rsid w:val="00574B51"/>
    <w:rsid w:val="00591842"/>
    <w:rsid w:val="00592425"/>
    <w:rsid w:val="005C4338"/>
    <w:rsid w:val="005C7C40"/>
    <w:rsid w:val="005D5DDA"/>
    <w:rsid w:val="005D6D05"/>
    <w:rsid w:val="005D7135"/>
    <w:rsid w:val="00602967"/>
    <w:rsid w:val="006066C0"/>
    <w:rsid w:val="00606F11"/>
    <w:rsid w:val="00616DC4"/>
    <w:rsid w:val="00633943"/>
    <w:rsid w:val="00651DC5"/>
    <w:rsid w:val="00653A96"/>
    <w:rsid w:val="00655EA3"/>
    <w:rsid w:val="00656FE8"/>
    <w:rsid w:val="0067550D"/>
    <w:rsid w:val="006A2E6E"/>
    <w:rsid w:val="006D60BF"/>
    <w:rsid w:val="00711DDD"/>
    <w:rsid w:val="00712CAA"/>
    <w:rsid w:val="00715D50"/>
    <w:rsid w:val="00716A8B"/>
    <w:rsid w:val="00746FAC"/>
    <w:rsid w:val="00752BB2"/>
    <w:rsid w:val="00754C6D"/>
    <w:rsid w:val="00755096"/>
    <w:rsid w:val="00775228"/>
    <w:rsid w:val="00785A2F"/>
    <w:rsid w:val="00786916"/>
    <w:rsid w:val="007A34A3"/>
    <w:rsid w:val="007B0632"/>
    <w:rsid w:val="007C1CEA"/>
    <w:rsid w:val="007E7CAB"/>
    <w:rsid w:val="007F0A93"/>
    <w:rsid w:val="008049EC"/>
    <w:rsid w:val="0080755C"/>
    <w:rsid w:val="00813A21"/>
    <w:rsid w:val="008175E7"/>
    <w:rsid w:val="00821ED3"/>
    <w:rsid w:val="00837B12"/>
    <w:rsid w:val="00841282"/>
    <w:rsid w:val="0085044E"/>
    <w:rsid w:val="00850910"/>
    <w:rsid w:val="00852468"/>
    <w:rsid w:val="008608C8"/>
    <w:rsid w:val="008719F6"/>
    <w:rsid w:val="00882652"/>
    <w:rsid w:val="0089293D"/>
    <w:rsid w:val="008C6A1A"/>
    <w:rsid w:val="008D2135"/>
    <w:rsid w:val="008F72AC"/>
    <w:rsid w:val="00917386"/>
    <w:rsid w:val="00920D9C"/>
    <w:rsid w:val="00923B8F"/>
    <w:rsid w:val="00951464"/>
    <w:rsid w:val="00954E4D"/>
    <w:rsid w:val="009614DA"/>
    <w:rsid w:val="00965D28"/>
    <w:rsid w:val="0097584B"/>
    <w:rsid w:val="009860A0"/>
    <w:rsid w:val="009A5430"/>
    <w:rsid w:val="009C15C4"/>
    <w:rsid w:val="009C5743"/>
    <w:rsid w:val="009C5F67"/>
    <w:rsid w:val="009E1CF0"/>
    <w:rsid w:val="00A049A1"/>
    <w:rsid w:val="00A05391"/>
    <w:rsid w:val="00A107E2"/>
    <w:rsid w:val="00A225C2"/>
    <w:rsid w:val="00A227E0"/>
    <w:rsid w:val="00A23727"/>
    <w:rsid w:val="00A243C4"/>
    <w:rsid w:val="00A317A9"/>
    <w:rsid w:val="00A534F8"/>
    <w:rsid w:val="00A87508"/>
    <w:rsid w:val="00AB1749"/>
    <w:rsid w:val="00AC666D"/>
    <w:rsid w:val="00AF4AB8"/>
    <w:rsid w:val="00B00940"/>
    <w:rsid w:val="00B16D95"/>
    <w:rsid w:val="00B20316"/>
    <w:rsid w:val="00B24B46"/>
    <w:rsid w:val="00B34E3C"/>
    <w:rsid w:val="00B62597"/>
    <w:rsid w:val="00B768BC"/>
    <w:rsid w:val="00B8711B"/>
    <w:rsid w:val="00BA6146"/>
    <w:rsid w:val="00BB4F3F"/>
    <w:rsid w:val="00BB531B"/>
    <w:rsid w:val="00BC1EDF"/>
    <w:rsid w:val="00BC401D"/>
    <w:rsid w:val="00BF331B"/>
    <w:rsid w:val="00C00A13"/>
    <w:rsid w:val="00C27644"/>
    <w:rsid w:val="00C439EC"/>
    <w:rsid w:val="00C4407D"/>
    <w:rsid w:val="00C62D00"/>
    <w:rsid w:val="00C72168"/>
    <w:rsid w:val="00CA49B9"/>
    <w:rsid w:val="00CC1B47"/>
    <w:rsid w:val="00CD5533"/>
    <w:rsid w:val="00CE67CB"/>
    <w:rsid w:val="00D13247"/>
    <w:rsid w:val="00D136EA"/>
    <w:rsid w:val="00D251ED"/>
    <w:rsid w:val="00D306B8"/>
    <w:rsid w:val="00D53744"/>
    <w:rsid w:val="00D63EBE"/>
    <w:rsid w:val="00D64F8F"/>
    <w:rsid w:val="00D86C0B"/>
    <w:rsid w:val="00D95949"/>
    <w:rsid w:val="00DA19A1"/>
    <w:rsid w:val="00DB29E9"/>
    <w:rsid w:val="00DC6D65"/>
    <w:rsid w:val="00DD6B17"/>
    <w:rsid w:val="00DE0328"/>
    <w:rsid w:val="00DE34CF"/>
    <w:rsid w:val="00DE4288"/>
    <w:rsid w:val="00E002BA"/>
    <w:rsid w:val="00E23BDF"/>
    <w:rsid w:val="00E27846"/>
    <w:rsid w:val="00E66D97"/>
    <w:rsid w:val="00E925CF"/>
    <w:rsid w:val="00EA10AD"/>
    <w:rsid w:val="00EB68B0"/>
    <w:rsid w:val="00EE06D1"/>
    <w:rsid w:val="00EE0934"/>
    <w:rsid w:val="00EE243A"/>
    <w:rsid w:val="00EE799A"/>
    <w:rsid w:val="00EF79E3"/>
    <w:rsid w:val="00F4190F"/>
    <w:rsid w:val="00F60675"/>
    <w:rsid w:val="00F66412"/>
    <w:rsid w:val="00F665D0"/>
    <w:rsid w:val="00F96C94"/>
    <w:rsid w:val="00FC2B9A"/>
    <w:rsid w:val="00FE079D"/>
    <w:rsid w:val="00FE14C3"/>
    <w:rsid w:val="00FE20AE"/>
    <w:rsid w:val="00FE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jm.com/committees-and-groups/issue-tracking/issue-tracking-details.aspx?Issue=%7b6D486757-5A72-44FD-BA1B-6AC7C832E434%7d" TargetMode="Externa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F82B8FF-28C9-493C-9863-133DCC5A0CB0%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60F2-305B-4B6D-AB1F-5E93BDF0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2017-08-08T12:18:00Z</cp:lastPrinted>
  <dcterms:created xsi:type="dcterms:W3CDTF">2017-09-22T16:34:00Z</dcterms:created>
  <dcterms:modified xsi:type="dcterms:W3CDTF">2017-09-22T16:34:00Z</dcterms:modified>
</cp:coreProperties>
</file>