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0113AB" w:rsidRPr="00B62597" w:rsidRDefault="00B02694" w:rsidP="000113AB">
      <w:pPr>
        <w:pStyle w:val="MeetingDetails"/>
      </w:pPr>
      <w:r w:rsidRPr="00B02694">
        <w:t xml:space="preserve">Distributed Energy Resources Subcommittee </w:t>
      </w:r>
    </w:p>
    <w:p w:rsidR="000113AB" w:rsidRPr="00B62597" w:rsidRDefault="000113AB" w:rsidP="000113AB">
      <w:pPr>
        <w:pStyle w:val="MeetingDetails"/>
      </w:pPr>
      <w:r>
        <w:t>PJM Conference and Training Center</w:t>
      </w:r>
    </w:p>
    <w:p w:rsidR="000113AB" w:rsidRPr="00B62597" w:rsidRDefault="00CE5624" w:rsidP="000113AB">
      <w:pPr>
        <w:pStyle w:val="MeetingDetails"/>
      </w:pPr>
      <w:r>
        <w:t xml:space="preserve">June </w:t>
      </w:r>
      <w:r w:rsidR="003A762F">
        <w:t>29</w:t>
      </w:r>
      <w:r w:rsidR="002B714B">
        <w:t>, 2018</w:t>
      </w:r>
    </w:p>
    <w:p w:rsidR="000113AB" w:rsidRDefault="003A762F" w:rsidP="000113AB">
      <w:pPr>
        <w:pStyle w:val="MeetingDetails"/>
      </w:pPr>
      <w:r>
        <w:t>9</w:t>
      </w:r>
      <w:r w:rsidR="002B714B">
        <w:t xml:space="preserve">:00 </w:t>
      </w:r>
      <w:r>
        <w:t>a</w:t>
      </w:r>
      <w:r w:rsidR="002B714B">
        <w:t xml:space="preserve">.m. – </w:t>
      </w:r>
      <w:r>
        <w:t>12</w:t>
      </w:r>
      <w:r w:rsidR="002B714B">
        <w:t>:00</w:t>
      </w:r>
      <w:r w:rsidR="000113AB">
        <w:t xml:space="preserve"> p.m. EDT</w:t>
      </w:r>
    </w:p>
    <w:p w:rsidR="00EF045C" w:rsidRDefault="00EF045C" w:rsidP="00755096">
      <w:pPr>
        <w:pStyle w:val="MeetingDetails"/>
      </w:pPr>
    </w:p>
    <w:p w:rsidR="00EF045C" w:rsidRDefault="00EF045C" w:rsidP="00755096">
      <w:pPr>
        <w:pStyle w:val="MeetingDetails"/>
        <w:rPr>
          <w:color w:val="0070C0"/>
        </w:rPr>
      </w:pPr>
      <w:r w:rsidRPr="00EF045C">
        <w:rPr>
          <w:color w:val="0070C0"/>
          <w:u w:val="single"/>
        </w:rPr>
        <w:t>Distributed Energy Resource</w:t>
      </w:r>
      <w:r w:rsidR="00D54B7A">
        <w:rPr>
          <w:color w:val="0070C0"/>
          <w:u w:val="single"/>
        </w:rPr>
        <w:t xml:space="preserve"> (DER)</w:t>
      </w:r>
      <w:r>
        <w:t xml:space="preserve"> </w:t>
      </w:r>
      <w:r w:rsidRPr="00EF045C">
        <w:rPr>
          <w:color w:val="0070C0"/>
        </w:rPr>
        <w:t>is a generation or electric energy storage resource connected at dis</w:t>
      </w:r>
      <w:r>
        <w:rPr>
          <w:color w:val="0070C0"/>
        </w:rPr>
        <w:t>tribution voltages</w:t>
      </w:r>
      <w:r w:rsidRPr="00EF045C">
        <w:rPr>
          <w:color w:val="0070C0"/>
        </w:rPr>
        <w:t xml:space="preserve"> and/or connected behind a load meter.</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1" w:name="OLE_LINK5"/>
      <w:bookmarkStart w:id="2" w:name="OLE_LINK3"/>
      <w:r>
        <w:t xml:space="preserve">Administration </w:t>
      </w:r>
      <w:r w:rsidR="00AE02D5">
        <w:t>(</w:t>
      </w:r>
      <w:r w:rsidR="003A762F">
        <w:t>9</w:t>
      </w:r>
      <w:r w:rsidR="00AE02D5">
        <w:t xml:space="preserve">:00 – </w:t>
      </w:r>
      <w:r w:rsidR="003A762F">
        <w:t>9</w:t>
      </w:r>
      <w:r w:rsidR="00AE02D5">
        <w:t>:</w:t>
      </w:r>
      <w:r w:rsidR="003A762F">
        <w:t>20</w:t>
      </w:r>
      <w:r w:rsidR="00AE02D5">
        <w:t>)</w:t>
      </w:r>
    </w:p>
    <w:bookmarkEnd w:id="1"/>
    <w:bookmarkEnd w:id="2"/>
    <w:p w:rsidR="00B62597" w:rsidRPr="00917386" w:rsidRDefault="00F4112F" w:rsidP="00917386">
      <w:pPr>
        <w:pStyle w:val="SecondaryHeading-Numbered"/>
        <w:rPr>
          <w:b w:val="0"/>
        </w:rPr>
      </w:pPr>
      <w:r>
        <w:rPr>
          <w:b w:val="0"/>
        </w:rPr>
        <w:t>Mr. Baker will call the meeting to order, review the agenda and ask for amendments to the agenda.</w:t>
      </w:r>
    </w:p>
    <w:p w:rsidR="00B62597" w:rsidRDefault="00AA7E90" w:rsidP="00917386">
      <w:pPr>
        <w:pStyle w:val="SecondaryHeading-Numbered"/>
        <w:rPr>
          <w:b w:val="0"/>
        </w:rPr>
      </w:pPr>
      <w:r>
        <w:rPr>
          <w:b w:val="0"/>
        </w:rPr>
        <w:t>Mr. Gle</w:t>
      </w:r>
      <w:r w:rsidR="004E0C69">
        <w:rPr>
          <w:b w:val="0"/>
        </w:rPr>
        <w:t>d</w:t>
      </w:r>
      <w:r>
        <w:rPr>
          <w:b w:val="0"/>
        </w:rPr>
        <w:t>hill</w:t>
      </w:r>
      <w:r w:rsidR="00F4112F">
        <w:rPr>
          <w:b w:val="0"/>
        </w:rPr>
        <w:t xml:space="preserve"> will review meeting participation guidelines</w:t>
      </w:r>
      <w:r w:rsidR="00ED4BE4">
        <w:rPr>
          <w:b w:val="0"/>
        </w:rPr>
        <w:t xml:space="preserve"> and the minutes from the </w:t>
      </w:r>
      <w:r w:rsidR="00D97C6D">
        <w:rPr>
          <w:b w:val="0"/>
        </w:rPr>
        <w:t>June 6th</w:t>
      </w:r>
      <w:r w:rsidR="00A22797">
        <w:rPr>
          <w:b w:val="0"/>
        </w:rPr>
        <w:t xml:space="preserve"> </w:t>
      </w:r>
      <w:r w:rsidR="00ED4BE4">
        <w:rPr>
          <w:b w:val="0"/>
        </w:rPr>
        <w:t>meeting</w:t>
      </w:r>
      <w:r w:rsidR="00B02694">
        <w:rPr>
          <w:b w:val="0"/>
        </w:rPr>
        <w:t xml:space="preserve"> of the </w:t>
      </w:r>
      <w:r w:rsidR="002B714B">
        <w:rPr>
          <w:b w:val="0"/>
        </w:rPr>
        <w:t>Distributed Energy Resources Subcommittee</w:t>
      </w:r>
      <w:r w:rsidR="00ED4BE4">
        <w:rPr>
          <w:b w:val="0"/>
        </w:rPr>
        <w:t xml:space="preserve">.  </w:t>
      </w:r>
      <w:r w:rsidR="00417B65">
        <w:rPr>
          <w:b w:val="0"/>
        </w:rPr>
        <w:t>In-room attendance</w:t>
      </w:r>
      <w:r w:rsidR="00ED4BE4">
        <w:rPr>
          <w:b w:val="0"/>
        </w:rPr>
        <w:t xml:space="preserve"> will be taken </w:t>
      </w:r>
      <w:r w:rsidR="00417B65">
        <w:rPr>
          <w:b w:val="0"/>
        </w:rPr>
        <w:t>and teleconference attendance will be taken offline from the list of</w:t>
      </w:r>
      <w:r w:rsidR="00ED4BE4">
        <w:rPr>
          <w:b w:val="0"/>
        </w:rPr>
        <w:t xml:space="preserve"> WebEx attendees</w:t>
      </w:r>
      <w:r w:rsidR="00F4112F">
        <w:rPr>
          <w:b w:val="0"/>
        </w:rPr>
        <w:t>.</w:t>
      </w:r>
    </w:p>
    <w:p w:rsidR="00EF5115" w:rsidRDefault="00EF5115" w:rsidP="00917386">
      <w:pPr>
        <w:pStyle w:val="SecondaryHeading-Numbered"/>
        <w:rPr>
          <w:b w:val="0"/>
        </w:rPr>
      </w:pPr>
      <w:r>
        <w:rPr>
          <w:b w:val="0"/>
        </w:rPr>
        <w:t>Mr. Baker will review the revised DERS work plan.</w:t>
      </w:r>
    </w:p>
    <w:p w:rsidR="00CF3EA2" w:rsidRPr="002139E1" w:rsidRDefault="00CF3EA2" w:rsidP="00CF3EA2">
      <w:pPr>
        <w:pStyle w:val="PrimaryHeading"/>
      </w:pPr>
      <w:r>
        <w:t>Non-Wholesale DER Observability (</w:t>
      </w:r>
      <w:r w:rsidR="00EF5115">
        <w:t>9:20</w:t>
      </w:r>
      <w:r>
        <w:t xml:space="preserve"> – </w:t>
      </w:r>
      <w:r w:rsidR="00EF5115">
        <w:t>10</w:t>
      </w:r>
      <w:r>
        <w:t>:</w:t>
      </w:r>
      <w:r w:rsidR="00B67596">
        <w:t>0</w:t>
      </w:r>
      <w:r w:rsidR="00CE5624">
        <w:t>0</w:t>
      </w:r>
      <w:r>
        <w:t>)</w:t>
      </w:r>
    </w:p>
    <w:p w:rsidR="004B2EA1" w:rsidRPr="00CE5624" w:rsidRDefault="00CF3EA2" w:rsidP="00CE5624">
      <w:pPr>
        <w:pStyle w:val="ListSubhead1"/>
      </w:pPr>
      <w:r>
        <w:rPr>
          <w:b w:val="0"/>
        </w:rPr>
        <w:t xml:space="preserve">Mr. Pete Langbein, PJM, will </w:t>
      </w:r>
      <w:r w:rsidR="00AB48C5">
        <w:rPr>
          <w:b w:val="0"/>
        </w:rPr>
        <w:t xml:space="preserve">review </w:t>
      </w:r>
      <w:r w:rsidR="00EF5115">
        <w:rPr>
          <w:b w:val="0"/>
        </w:rPr>
        <w:t>updated</w:t>
      </w:r>
      <w:r w:rsidR="00CE5624">
        <w:rPr>
          <w:b w:val="0"/>
        </w:rPr>
        <w:t xml:space="preserve"> draft manual language</w:t>
      </w:r>
      <w:r w:rsidR="00EF5115">
        <w:rPr>
          <w:b w:val="0"/>
        </w:rPr>
        <w:t xml:space="preserve"> associated with the proposal to gain greater observability and situational awareness of</w:t>
      </w:r>
      <w:r w:rsidR="00CE5624">
        <w:rPr>
          <w:b w:val="0"/>
        </w:rPr>
        <w:t xml:space="preserve"> non-wholesale DER / behind-the-meter-generation</w:t>
      </w:r>
      <w:r w:rsidR="00EF5115">
        <w:rPr>
          <w:b w:val="0"/>
        </w:rPr>
        <w:t xml:space="preserve"> (BtMG)</w:t>
      </w:r>
      <w:r w:rsidR="00CE5624">
        <w:rPr>
          <w:b w:val="0"/>
        </w:rPr>
        <w:t xml:space="preserve"> resources</w:t>
      </w:r>
      <w:r w:rsidR="00A24A78">
        <w:rPr>
          <w:b w:val="0"/>
        </w:rPr>
        <w:t>.</w:t>
      </w:r>
      <w:r w:rsidR="00EF5115">
        <w:rPr>
          <w:b w:val="0"/>
        </w:rPr>
        <w:t xml:space="preserve"> This proposal is also scheduled to be reviewed</w:t>
      </w:r>
      <w:r w:rsidR="003D6009">
        <w:rPr>
          <w:b w:val="0"/>
        </w:rPr>
        <w:t xml:space="preserve"> at the next SOS-T and TOA-AC meetings.  Stakeholders will discuss timing of a vote on the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C40C6" w:rsidTr="00D03719">
        <w:trPr>
          <w:trHeight w:val="296"/>
        </w:trPr>
        <w:tc>
          <w:tcPr>
            <w:tcW w:w="9576" w:type="dxa"/>
          </w:tcPr>
          <w:p w:rsidR="007C40C6" w:rsidRDefault="003D6009" w:rsidP="00571C16">
            <w:pPr>
              <w:pStyle w:val="PrimaryHeading"/>
            </w:pPr>
            <w:r>
              <w:t>Wholesale DER Market Rules</w:t>
            </w:r>
            <w:r w:rsidR="007C40C6">
              <w:t xml:space="preserve"> </w:t>
            </w:r>
            <w:r w:rsidR="00C1365D">
              <w:t>(</w:t>
            </w:r>
            <w:r>
              <w:t>10</w:t>
            </w:r>
            <w:r w:rsidR="00C1365D">
              <w:t>:</w:t>
            </w:r>
            <w:r w:rsidR="00AE02D5">
              <w:t>00</w:t>
            </w:r>
            <w:r w:rsidR="00C1365D">
              <w:t xml:space="preserve"> – </w:t>
            </w:r>
            <w:r>
              <w:t>11</w:t>
            </w:r>
            <w:r w:rsidR="00C1365D">
              <w:t>:</w:t>
            </w:r>
            <w:r w:rsidR="00571C16">
              <w:t>0</w:t>
            </w:r>
            <w:r w:rsidR="00C1365D">
              <w:t>0)</w:t>
            </w:r>
          </w:p>
        </w:tc>
      </w:tr>
      <w:tr w:rsidR="007C40C6" w:rsidTr="00D03719">
        <w:tc>
          <w:tcPr>
            <w:tcW w:w="9576" w:type="dxa"/>
          </w:tcPr>
          <w:p w:rsidR="007C40C6" w:rsidRPr="00EE2B67" w:rsidRDefault="00EE2B67" w:rsidP="000F3395">
            <w:pPr>
              <w:pStyle w:val="ListSubhead1"/>
            </w:pPr>
            <w:r>
              <w:rPr>
                <w:b w:val="0"/>
              </w:rPr>
              <w:t>Stakeholders</w:t>
            </w:r>
            <w:r w:rsidR="002A19CB">
              <w:rPr>
                <w:b w:val="0"/>
              </w:rPr>
              <w:t xml:space="preserve"> will </w:t>
            </w:r>
            <w:r w:rsidR="003D6009">
              <w:rPr>
                <w:b w:val="0"/>
              </w:rPr>
              <w:t xml:space="preserve">review </w:t>
            </w:r>
            <w:r w:rsidR="006F0D8E">
              <w:rPr>
                <w:b w:val="0"/>
              </w:rPr>
              <w:t xml:space="preserve">solutions options associated with </w:t>
            </w:r>
            <w:r w:rsidR="003D6009">
              <w:rPr>
                <w:b w:val="0"/>
              </w:rPr>
              <w:t xml:space="preserve">wholesale DER market </w:t>
            </w:r>
            <w:r w:rsidR="006F0D8E">
              <w:rPr>
                <w:b w:val="0"/>
              </w:rPr>
              <w:t xml:space="preserve">participation </w:t>
            </w:r>
            <w:r w:rsidR="003D6009">
              <w:rPr>
                <w:b w:val="0"/>
              </w:rPr>
              <w:t>in the solutions matrix</w:t>
            </w:r>
            <w:r w:rsidR="006F0D8E">
              <w:rPr>
                <w:b w:val="0"/>
              </w:rPr>
              <w:t>,</w:t>
            </w:r>
            <w:r w:rsidR="003D6009">
              <w:rPr>
                <w:b w:val="0"/>
              </w:rPr>
              <w:t xml:space="preserve"> </w:t>
            </w:r>
            <w:r w:rsidR="003D6009">
              <w:rPr>
                <w:b w:val="0"/>
                <w:i/>
              </w:rPr>
              <w:t>excluding</w:t>
            </w:r>
            <w:r w:rsidR="003D6009">
              <w:rPr>
                <w:b w:val="0"/>
              </w:rPr>
              <w:t xml:space="preserve"> those associated with DER aggregation. </w:t>
            </w:r>
          </w:p>
          <w:p w:rsidR="00EE2B67" w:rsidRPr="006F0D8E" w:rsidRDefault="00EE2B67" w:rsidP="00EE2B67">
            <w:pPr>
              <w:pStyle w:val="ListSubhead1"/>
              <w:numPr>
                <w:ilvl w:val="0"/>
                <w:numId w:val="0"/>
              </w:numPr>
              <w:ind w:left="360"/>
            </w:pPr>
          </w:p>
          <w:p w:rsidR="00EE2B67" w:rsidRDefault="006F0D8E" w:rsidP="004B0994">
            <w:pPr>
              <w:pStyle w:val="ListSubhead1"/>
              <w:numPr>
                <w:ilvl w:val="1"/>
                <w:numId w:val="11"/>
              </w:numPr>
              <w:rPr>
                <w:b w:val="0"/>
              </w:rPr>
            </w:pPr>
            <w:r w:rsidRPr="006A4B55">
              <w:rPr>
                <w:b w:val="0"/>
              </w:rPr>
              <w:t xml:space="preserve">Mr. Pete Langbein will </w:t>
            </w:r>
            <w:r w:rsidR="00A71FBB" w:rsidRPr="006A4B55">
              <w:rPr>
                <w:b w:val="0"/>
              </w:rPr>
              <w:t xml:space="preserve">provide education </w:t>
            </w:r>
            <w:r w:rsidR="00EE2B67" w:rsidRPr="006A4B55">
              <w:rPr>
                <w:b w:val="0"/>
              </w:rPr>
              <w:t xml:space="preserve">regarding </w:t>
            </w:r>
            <w:r w:rsidR="00A71FBB" w:rsidRPr="006A4B55">
              <w:rPr>
                <w:b w:val="0"/>
              </w:rPr>
              <w:t>DR metering and stakeholders will discuss Design Component 2A.1</w:t>
            </w:r>
            <w:r w:rsidR="006A4B55">
              <w:rPr>
                <w:b w:val="0"/>
              </w:rPr>
              <w:t xml:space="preserve"> – metering for ancillary services performance measurement.</w:t>
            </w:r>
          </w:p>
          <w:p w:rsidR="006A4B55" w:rsidRDefault="006A4B55" w:rsidP="00EE2B67">
            <w:pPr>
              <w:pStyle w:val="ListSubhead1"/>
              <w:numPr>
                <w:ilvl w:val="0"/>
                <w:numId w:val="0"/>
              </w:numPr>
              <w:ind w:left="1080"/>
            </w:pPr>
          </w:p>
          <w:p w:rsidR="00571C16" w:rsidRDefault="00703ACB" w:rsidP="00571C16">
            <w:pPr>
              <w:pStyle w:val="PrimaryHeading"/>
            </w:pPr>
            <w:r>
              <w:t>Wrap-up: Action items and future agenda</w:t>
            </w:r>
            <w:r w:rsidR="00571C16">
              <w:t xml:space="preserve"> (11:00 – 11:30)</w:t>
            </w:r>
          </w:p>
          <w:p w:rsidR="00703ACB" w:rsidRPr="00703ACB" w:rsidRDefault="00703ACB" w:rsidP="00571C16">
            <w:pPr>
              <w:pStyle w:val="ListSubhead1"/>
            </w:pPr>
            <w:r>
              <w:rPr>
                <w:b w:val="0"/>
              </w:rPr>
              <w:t>Mr. Baker will review action items and discuss the agenda for the next meeting.</w:t>
            </w:r>
          </w:p>
          <w:p w:rsidR="007C40C6" w:rsidRDefault="007C40C6" w:rsidP="00703ACB">
            <w:pPr>
              <w:pStyle w:val="NoListBody"/>
            </w:pPr>
          </w:p>
        </w:tc>
      </w:tr>
      <w:tr w:rsidR="00571C16" w:rsidTr="00D03719">
        <w:tc>
          <w:tcPr>
            <w:tcW w:w="9576" w:type="dxa"/>
          </w:tcPr>
          <w:p w:rsidR="00571C16" w:rsidRDefault="00571C16" w:rsidP="00703ACB">
            <w:pPr>
              <w:pStyle w:val="ListSubhead1"/>
              <w:numPr>
                <w:ilvl w:val="0"/>
                <w:numId w:val="0"/>
              </w:numPr>
              <w:rPr>
                <w:b w:val="0"/>
              </w:rPr>
            </w:pPr>
          </w:p>
        </w:tc>
      </w:tr>
    </w:tbl>
    <w:p w:rsidR="00CE65A2" w:rsidRDefault="00CE65A2" w:rsidP="00337321">
      <w:pPr>
        <w:pStyle w:val="Author"/>
      </w:pPr>
    </w:p>
    <w:p w:rsidR="008B0706" w:rsidRDefault="008B0706" w:rsidP="008B0706">
      <w:pPr>
        <w:pStyle w:val="PrimaryHeading"/>
      </w:pPr>
      <w:r>
        <w:t>Future Meeting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861F0" w:rsidTr="00CF3271">
        <w:tc>
          <w:tcPr>
            <w:tcW w:w="3192" w:type="dxa"/>
            <w:vAlign w:val="center"/>
          </w:tcPr>
          <w:p w:rsidR="00C861F0" w:rsidRDefault="00C861F0" w:rsidP="00200BFC">
            <w:pPr>
              <w:pStyle w:val="AttendeesList"/>
            </w:pPr>
            <w:r>
              <w:t>July 30, 2018</w:t>
            </w:r>
          </w:p>
        </w:tc>
        <w:tc>
          <w:tcPr>
            <w:tcW w:w="3192" w:type="dxa"/>
            <w:vAlign w:val="center"/>
          </w:tcPr>
          <w:p w:rsidR="00C861F0" w:rsidRDefault="00C861F0" w:rsidP="00CF3271">
            <w:pPr>
              <w:pStyle w:val="AttendeesList"/>
            </w:pPr>
            <w:r>
              <w:t>9:00 a.m. – 3:00 p.m.</w:t>
            </w:r>
          </w:p>
        </w:tc>
        <w:tc>
          <w:tcPr>
            <w:tcW w:w="3192" w:type="dxa"/>
            <w:vAlign w:val="center"/>
          </w:tcPr>
          <w:p w:rsidR="00C861F0" w:rsidRDefault="00C861F0" w:rsidP="00CF3271">
            <w:pPr>
              <w:pStyle w:val="AttendeesList"/>
            </w:pPr>
            <w:r>
              <w:t>PJM Conference &amp; Training Center/ WebEx</w:t>
            </w:r>
          </w:p>
        </w:tc>
      </w:tr>
      <w:tr w:rsidR="00C861F0" w:rsidTr="00CF3271">
        <w:tc>
          <w:tcPr>
            <w:tcW w:w="3192" w:type="dxa"/>
            <w:vAlign w:val="center"/>
          </w:tcPr>
          <w:p w:rsidR="00C861F0" w:rsidRDefault="00C861F0" w:rsidP="00CF3271">
            <w:pPr>
              <w:pStyle w:val="AttendeesList"/>
            </w:pPr>
            <w:r>
              <w:t>August 27, 2018</w:t>
            </w:r>
          </w:p>
        </w:tc>
        <w:tc>
          <w:tcPr>
            <w:tcW w:w="3192" w:type="dxa"/>
            <w:vAlign w:val="center"/>
          </w:tcPr>
          <w:p w:rsidR="00C861F0" w:rsidRDefault="00C861F0" w:rsidP="00CF3271">
            <w:pPr>
              <w:pStyle w:val="AttendeesList"/>
            </w:pPr>
            <w:r>
              <w:t>9:00 a.m. – 3:00 p.m.</w:t>
            </w:r>
          </w:p>
        </w:tc>
        <w:tc>
          <w:tcPr>
            <w:tcW w:w="3192" w:type="dxa"/>
            <w:vAlign w:val="center"/>
          </w:tcPr>
          <w:p w:rsidR="00C861F0" w:rsidRDefault="00C861F0" w:rsidP="00CF3271">
            <w:pPr>
              <w:pStyle w:val="AttendeesList"/>
            </w:pPr>
            <w:r>
              <w:t>PJM Conference &amp; Training Center/ WebEx</w:t>
            </w:r>
          </w:p>
        </w:tc>
      </w:tr>
      <w:tr w:rsidR="00C861F0" w:rsidTr="00CF3271">
        <w:tc>
          <w:tcPr>
            <w:tcW w:w="3192" w:type="dxa"/>
            <w:vAlign w:val="center"/>
          </w:tcPr>
          <w:p w:rsidR="00C861F0" w:rsidRDefault="00C861F0" w:rsidP="00CF3271">
            <w:pPr>
              <w:pStyle w:val="AttendeesList"/>
            </w:pPr>
            <w:r>
              <w:t>October 4, 2018</w:t>
            </w:r>
          </w:p>
        </w:tc>
        <w:tc>
          <w:tcPr>
            <w:tcW w:w="3192" w:type="dxa"/>
            <w:vAlign w:val="center"/>
          </w:tcPr>
          <w:p w:rsidR="00C861F0" w:rsidRDefault="00C861F0" w:rsidP="00CF3271">
            <w:pPr>
              <w:pStyle w:val="AttendeesList"/>
            </w:pPr>
            <w:r>
              <w:t>9:00 a.m. – 3:00 p.m.</w:t>
            </w:r>
          </w:p>
        </w:tc>
        <w:tc>
          <w:tcPr>
            <w:tcW w:w="3192" w:type="dxa"/>
            <w:vAlign w:val="center"/>
          </w:tcPr>
          <w:p w:rsidR="00C861F0" w:rsidRDefault="00C861F0" w:rsidP="00CF3271">
            <w:pPr>
              <w:pStyle w:val="AttendeesList"/>
            </w:pPr>
            <w:r>
              <w:t>PJM Conference &amp; Training Center/ WebEx</w:t>
            </w:r>
          </w:p>
        </w:tc>
      </w:tr>
      <w:tr w:rsidR="00C861F0" w:rsidTr="00CF3271">
        <w:tc>
          <w:tcPr>
            <w:tcW w:w="3192" w:type="dxa"/>
            <w:vAlign w:val="center"/>
          </w:tcPr>
          <w:p w:rsidR="00C861F0" w:rsidRDefault="00C861F0" w:rsidP="00CF3271">
            <w:pPr>
              <w:pStyle w:val="AttendeesList"/>
            </w:pPr>
            <w:r>
              <w:t>October 31, 2018</w:t>
            </w:r>
          </w:p>
        </w:tc>
        <w:tc>
          <w:tcPr>
            <w:tcW w:w="3192" w:type="dxa"/>
            <w:vAlign w:val="center"/>
          </w:tcPr>
          <w:p w:rsidR="00C861F0" w:rsidRDefault="00C861F0" w:rsidP="00CF3271">
            <w:pPr>
              <w:pStyle w:val="AttendeesList"/>
            </w:pPr>
            <w:r>
              <w:t>9:00 a.m. – 3:00 p.m.</w:t>
            </w:r>
          </w:p>
        </w:tc>
        <w:tc>
          <w:tcPr>
            <w:tcW w:w="3192" w:type="dxa"/>
            <w:vAlign w:val="center"/>
          </w:tcPr>
          <w:p w:rsidR="00C861F0" w:rsidRDefault="00C861F0" w:rsidP="00CF3271">
            <w:pPr>
              <w:pStyle w:val="AttendeesList"/>
            </w:pPr>
            <w:r>
              <w:t>PJM Conference &amp; Training Center/ WebEx</w:t>
            </w:r>
          </w:p>
        </w:tc>
      </w:tr>
      <w:tr w:rsidR="00C861F0" w:rsidTr="00CF3271">
        <w:tc>
          <w:tcPr>
            <w:tcW w:w="3192" w:type="dxa"/>
            <w:vAlign w:val="center"/>
          </w:tcPr>
          <w:p w:rsidR="00C861F0" w:rsidRDefault="00C861F0" w:rsidP="00CF3271">
            <w:pPr>
              <w:pStyle w:val="AttendeesList"/>
            </w:pPr>
            <w:r>
              <w:t>November 30, 2018</w:t>
            </w:r>
          </w:p>
        </w:tc>
        <w:tc>
          <w:tcPr>
            <w:tcW w:w="3192" w:type="dxa"/>
            <w:vAlign w:val="center"/>
          </w:tcPr>
          <w:p w:rsidR="00C861F0" w:rsidRDefault="00C861F0" w:rsidP="00CF3271">
            <w:pPr>
              <w:pStyle w:val="AttendeesList"/>
            </w:pPr>
            <w:r>
              <w:t>9:00 a.m. – 3:00 p.m.</w:t>
            </w:r>
          </w:p>
        </w:tc>
        <w:tc>
          <w:tcPr>
            <w:tcW w:w="3192" w:type="dxa"/>
            <w:vAlign w:val="center"/>
          </w:tcPr>
          <w:p w:rsidR="00C861F0" w:rsidRDefault="00C861F0" w:rsidP="00CF3271">
            <w:pPr>
              <w:pStyle w:val="AttendeesList"/>
            </w:pPr>
            <w:r>
              <w:t>PJM Conference &amp; Training Center/ WebEx</w:t>
            </w:r>
          </w:p>
        </w:tc>
      </w:tr>
    </w:tbl>
    <w:p w:rsidR="008B0706" w:rsidRDefault="008B0706" w:rsidP="00337321">
      <w:pPr>
        <w:pStyle w:val="Author"/>
      </w:pPr>
    </w:p>
    <w:p w:rsidR="008B0706" w:rsidRDefault="008B0706" w:rsidP="00337321">
      <w:pPr>
        <w:pStyle w:val="Author"/>
      </w:pPr>
    </w:p>
    <w:p w:rsidR="008B0706" w:rsidRDefault="008B0706" w:rsidP="00337321">
      <w:pPr>
        <w:pStyle w:val="Author"/>
      </w:pPr>
    </w:p>
    <w:p w:rsidR="00B62597" w:rsidRDefault="00882652" w:rsidP="00337321">
      <w:pPr>
        <w:pStyle w:val="Author"/>
      </w:pPr>
      <w:r>
        <w:lastRenderedPageBreak/>
        <w:t xml:space="preserve">Author: </w:t>
      </w:r>
      <w:r w:rsidR="0019583B">
        <w:t>Andrew Gledhill</w:t>
      </w:r>
    </w:p>
    <w:p w:rsidR="00A317A9" w:rsidRDefault="00A317A9" w:rsidP="00337321">
      <w:pPr>
        <w:pStyle w:val="Author"/>
      </w:pPr>
    </w:p>
    <w:p w:rsidR="00CC1272" w:rsidRDefault="00CC1272"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E540B3" w:rsidRPr="00B62597" w:rsidRDefault="00E540B3" w:rsidP="00E540B3">
      <w:pPr>
        <w:pStyle w:val="DisclosureTitle"/>
      </w:pPr>
      <w:r w:rsidRPr="00B62597">
        <w:t xml:space="preserve">Public Meetings/Media Participation: </w:t>
      </w:r>
    </w:p>
    <w:p w:rsidR="00E540B3" w:rsidRDefault="00E540B3" w:rsidP="00E540B3">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E540B3" w:rsidRDefault="00E540B3" w:rsidP="00E540B3">
      <w:pPr>
        <w:pStyle w:val="DisclosureBody"/>
      </w:pPr>
    </w:p>
    <w:p w:rsidR="00491490" w:rsidRDefault="00491490" w:rsidP="00337321">
      <w:pPr>
        <w:pStyle w:val="DisclosureBody"/>
      </w:pPr>
    </w:p>
    <w:p w:rsidR="009C15C4" w:rsidRDefault="009C15C4" w:rsidP="00491490">
      <w:pPr>
        <w:pStyle w:val="DisclaimerHeading"/>
      </w:pPr>
      <w:r w:rsidRPr="008F77F0">
        <w:rPr>
          <w:noProof/>
        </w:rPr>
        <w:drawing>
          <wp:inline distT="0" distB="0" distL="0" distR="0" wp14:anchorId="042346F8" wp14:editId="58664307">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29250" cy="1352550"/>
                    </a:xfrm>
                    <a:prstGeom prst="rect">
                      <a:avLst/>
                    </a:prstGeom>
                  </pic:spPr>
                </pic:pic>
              </a:graphicData>
            </a:graphic>
          </wp:inline>
        </w:drawing>
      </w:r>
    </w:p>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19AE9950" wp14:editId="5A3C55A6">
                <wp:simplePos x="0" y="0"/>
                <wp:positionH relativeFrom="column">
                  <wp:posOffset>9525</wp:posOffset>
                </wp:positionH>
                <wp:positionV relativeFrom="paragraph">
                  <wp:posOffset>857885</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9" w:history="1">
                              <w:r w:rsidRPr="0025139E">
                                <w:rPr>
                                  <w:rStyle w:val="Hyperlink"/>
                                  <w:rFonts w:ascii="Arial Narrow" w:hAnsi="Arial Narrow" w:cs="ArialNarrow"/>
                                  <w:i/>
                                  <w:color w:val="4F81BD" w:themeColor="accent1"/>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67.55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0" w:history="1">
                        <w:r w:rsidRPr="0025139E">
                          <w:rPr>
                            <w:rStyle w:val="Hyperlink"/>
                            <w:rFonts w:ascii="Arial Narrow" w:hAnsi="Arial Narrow" w:cs="ArialNarrow"/>
                            <w:i/>
                            <w:color w:val="4F81BD" w:themeColor="accent1"/>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even" r:id="rId11"/>
      <w:headerReference w:type="default" r:id="rId12"/>
      <w:footerReference w:type="even" r:id="rId13"/>
      <w:footerReference w:type="default" r:id="rId14"/>
      <w:headerReference w:type="first" r:id="rId15"/>
      <w:footerReference w:type="first" r:id="rId16"/>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05F" w:rsidRDefault="001A105F" w:rsidP="00B62597">
      <w:pPr>
        <w:spacing w:after="0" w:line="240" w:lineRule="auto"/>
      </w:pPr>
      <w:r>
        <w:separator/>
      </w:r>
    </w:p>
  </w:endnote>
  <w:endnote w:type="continuationSeparator" w:id="0">
    <w:p w:rsidR="001A105F" w:rsidRDefault="001A105F"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1A1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F1177">
      <w:rPr>
        <w:rStyle w:val="PageNumber"/>
        <w:noProof/>
      </w:rPr>
      <w:t>1</w:t>
    </w:r>
    <w:r>
      <w:rPr>
        <w:rStyle w:val="PageNumber"/>
      </w:rPr>
      <w:fldChar w:fldCharType="end"/>
    </w:r>
  </w:p>
  <w:bookmarkStart w:id="3" w:name="OLE_LINK1"/>
  <w:p w:rsidR="003C17E2" w:rsidRPr="00DB29E9"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4FE853AE" wp14:editId="1EDF2B48">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Pr="00DB29E9">
      <w:rPr>
        <w:rFonts w:ascii="Arial Narrow" w:hAnsi="Arial Narrow"/>
        <w:sz w:val="20"/>
      </w:rPr>
      <w:t>20</w:t>
    </w:r>
    <w:bookmarkEnd w:id="3"/>
    <w:r w:rsidR="00841282">
      <w:rPr>
        <w:rFonts w:ascii="Arial Narrow" w:hAnsi="Arial Narrow"/>
        <w:sz w:val="20"/>
      </w:rPr>
      <w:t>1</w:t>
    </w:r>
    <w:r w:rsidR="006930FD">
      <w:rPr>
        <w:rFonts w:ascii="Arial Narrow" w:hAnsi="Arial Narrow"/>
        <w:sz w:val="20"/>
      </w:rPr>
      <w:t>8</w:t>
    </w:r>
  </w:p>
  <w:p w:rsidR="00B62597" w:rsidRDefault="00B625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05" w:rsidRDefault="00994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05F" w:rsidRDefault="001A105F" w:rsidP="00B62597">
      <w:pPr>
        <w:spacing w:after="0" w:line="240" w:lineRule="auto"/>
      </w:pPr>
      <w:r>
        <w:separator/>
      </w:r>
    </w:p>
  </w:footnote>
  <w:footnote w:type="continuationSeparator" w:id="0">
    <w:p w:rsidR="001A105F" w:rsidRDefault="001A105F"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05" w:rsidRDefault="00994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F4112F"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F4112F"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7E2" w:rsidRDefault="001A105F">
    <w:pPr>
      <w:rPr>
        <w:sz w:val="16"/>
      </w:rPr>
    </w:pPr>
  </w:p>
  <w:p w:rsidR="003C17E2" w:rsidRDefault="001A105F">
    <w:pP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05" w:rsidRDefault="00994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27EBD"/>
    <w:multiLevelType w:val="hybridMultilevel"/>
    <w:tmpl w:val="853EFF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6087"/>
    <w:multiLevelType w:val="hybridMultilevel"/>
    <w:tmpl w:val="797E5760"/>
    <w:lvl w:ilvl="0" w:tplc="C31EC836">
      <w:start w:val="1"/>
      <w:numFmt w:val="decimal"/>
      <w:pStyle w:val="ListSubhead1"/>
      <w:lvlText w:val="%1."/>
      <w:lvlJc w:val="left"/>
      <w:pPr>
        <w:ind w:left="9720" w:hanging="360"/>
      </w:pPr>
      <w:rPr>
        <w:b w:val="0"/>
      </w:rPr>
    </w:lvl>
    <w:lvl w:ilvl="1" w:tplc="C83ADFA2">
      <w:start w:val="1"/>
      <w:numFmt w:val="lowerLetter"/>
      <w:lvlText w:val="%2."/>
      <w:lvlJc w:val="left"/>
      <w:pPr>
        <w:ind w:left="1080" w:hanging="360"/>
      </w:pPr>
      <w:rPr>
        <w:b w:val="0"/>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E911A91"/>
    <w:multiLevelType w:val="hybridMultilevel"/>
    <w:tmpl w:val="AE64A67A"/>
    <w:lvl w:ilvl="0" w:tplc="C83ADFA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4527E2"/>
    <w:multiLevelType w:val="hybridMultilevel"/>
    <w:tmpl w:val="76C61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6c1609a-31f8-4668-b436-f99f918c7768"/>
  </w:docVars>
  <w:rsids>
    <w:rsidRoot w:val="00B62597"/>
    <w:rsid w:val="00010057"/>
    <w:rsid w:val="000113AB"/>
    <w:rsid w:val="00012709"/>
    <w:rsid w:val="0001445F"/>
    <w:rsid w:val="00020DDE"/>
    <w:rsid w:val="00026F6C"/>
    <w:rsid w:val="000571F7"/>
    <w:rsid w:val="000616CD"/>
    <w:rsid w:val="00073CC2"/>
    <w:rsid w:val="00077BE8"/>
    <w:rsid w:val="00094833"/>
    <w:rsid w:val="000B57FD"/>
    <w:rsid w:val="000D01C9"/>
    <w:rsid w:val="000D2744"/>
    <w:rsid w:val="000D332A"/>
    <w:rsid w:val="000F3395"/>
    <w:rsid w:val="00102321"/>
    <w:rsid w:val="00102A07"/>
    <w:rsid w:val="00107B1A"/>
    <w:rsid w:val="0011518C"/>
    <w:rsid w:val="00123DBC"/>
    <w:rsid w:val="00124786"/>
    <w:rsid w:val="00133F3D"/>
    <w:rsid w:val="00144504"/>
    <w:rsid w:val="00150310"/>
    <w:rsid w:val="001645C8"/>
    <w:rsid w:val="00186B7B"/>
    <w:rsid w:val="0019583B"/>
    <w:rsid w:val="001A105F"/>
    <w:rsid w:val="001B2242"/>
    <w:rsid w:val="001C0CC0"/>
    <w:rsid w:val="001D144E"/>
    <w:rsid w:val="001D3B68"/>
    <w:rsid w:val="001D4D83"/>
    <w:rsid w:val="001D4FEB"/>
    <w:rsid w:val="001E2068"/>
    <w:rsid w:val="001E5018"/>
    <w:rsid w:val="00200BFC"/>
    <w:rsid w:val="002113BD"/>
    <w:rsid w:val="002139E1"/>
    <w:rsid w:val="0023143D"/>
    <w:rsid w:val="0023754F"/>
    <w:rsid w:val="00244D66"/>
    <w:rsid w:val="002614ED"/>
    <w:rsid w:val="0026716F"/>
    <w:rsid w:val="00272A67"/>
    <w:rsid w:val="0027608D"/>
    <w:rsid w:val="00284882"/>
    <w:rsid w:val="002858B1"/>
    <w:rsid w:val="002919DA"/>
    <w:rsid w:val="002A19CB"/>
    <w:rsid w:val="002B2F98"/>
    <w:rsid w:val="002B62E7"/>
    <w:rsid w:val="002B714B"/>
    <w:rsid w:val="002C2825"/>
    <w:rsid w:val="002E16DC"/>
    <w:rsid w:val="00304EF5"/>
    <w:rsid w:val="00305238"/>
    <w:rsid w:val="00314518"/>
    <w:rsid w:val="003248BD"/>
    <w:rsid w:val="003270EF"/>
    <w:rsid w:val="00327DC0"/>
    <w:rsid w:val="003321BA"/>
    <w:rsid w:val="00337321"/>
    <w:rsid w:val="003464D0"/>
    <w:rsid w:val="00350B63"/>
    <w:rsid w:val="0035484E"/>
    <w:rsid w:val="00365C98"/>
    <w:rsid w:val="0036669C"/>
    <w:rsid w:val="00366970"/>
    <w:rsid w:val="00366C40"/>
    <w:rsid w:val="00374142"/>
    <w:rsid w:val="003A53D4"/>
    <w:rsid w:val="003A762F"/>
    <w:rsid w:val="003B4424"/>
    <w:rsid w:val="003B46B1"/>
    <w:rsid w:val="003B55E1"/>
    <w:rsid w:val="003D1C22"/>
    <w:rsid w:val="003D4517"/>
    <w:rsid w:val="003D6009"/>
    <w:rsid w:val="003D7E5C"/>
    <w:rsid w:val="003E7A73"/>
    <w:rsid w:val="003F4DD2"/>
    <w:rsid w:val="004127AE"/>
    <w:rsid w:val="00417B65"/>
    <w:rsid w:val="0043649C"/>
    <w:rsid w:val="00442ADC"/>
    <w:rsid w:val="00445285"/>
    <w:rsid w:val="00452700"/>
    <w:rsid w:val="00455F03"/>
    <w:rsid w:val="004632FD"/>
    <w:rsid w:val="00474054"/>
    <w:rsid w:val="0047727F"/>
    <w:rsid w:val="00491490"/>
    <w:rsid w:val="004969FA"/>
    <w:rsid w:val="004B0994"/>
    <w:rsid w:val="004B2CA0"/>
    <w:rsid w:val="004B2EA1"/>
    <w:rsid w:val="004B52AF"/>
    <w:rsid w:val="004D3165"/>
    <w:rsid w:val="004D4CA1"/>
    <w:rsid w:val="004E0C69"/>
    <w:rsid w:val="00512B46"/>
    <w:rsid w:val="00516E89"/>
    <w:rsid w:val="00530F40"/>
    <w:rsid w:val="0053356B"/>
    <w:rsid w:val="00535F17"/>
    <w:rsid w:val="00564DEE"/>
    <w:rsid w:val="00571C16"/>
    <w:rsid w:val="00573B1C"/>
    <w:rsid w:val="00573DE1"/>
    <w:rsid w:val="0057441E"/>
    <w:rsid w:val="00575253"/>
    <w:rsid w:val="005809EF"/>
    <w:rsid w:val="005B4BC3"/>
    <w:rsid w:val="005C694D"/>
    <w:rsid w:val="005C702A"/>
    <w:rsid w:val="005D5411"/>
    <w:rsid w:val="005D6D05"/>
    <w:rsid w:val="005E171B"/>
    <w:rsid w:val="005E4A3E"/>
    <w:rsid w:val="005E4F15"/>
    <w:rsid w:val="005F1276"/>
    <w:rsid w:val="005F14FA"/>
    <w:rsid w:val="00602967"/>
    <w:rsid w:val="00606F11"/>
    <w:rsid w:val="00624282"/>
    <w:rsid w:val="00625A29"/>
    <w:rsid w:val="006353A8"/>
    <w:rsid w:val="0066217C"/>
    <w:rsid w:val="00683F3B"/>
    <w:rsid w:val="006930FD"/>
    <w:rsid w:val="006A4B55"/>
    <w:rsid w:val="006A64B8"/>
    <w:rsid w:val="006B0448"/>
    <w:rsid w:val="006C2F2C"/>
    <w:rsid w:val="006E0C0D"/>
    <w:rsid w:val="006E4392"/>
    <w:rsid w:val="006F0D8E"/>
    <w:rsid w:val="00703ACB"/>
    <w:rsid w:val="00712CAA"/>
    <w:rsid w:val="00716A8B"/>
    <w:rsid w:val="00733D9F"/>
    <w:rsid w:val="00743739"/>
    <w:rsid w:val="00754C6D"/>
    <w:rsid w:val="00755096"/>
    <w:rsid w:val="00761BB7"/>
    <w:rsid w:val="00794CB7"/>
    <w:rsid w:val="00795559"/>
    <w:rsid w:val="007A34A3"/>
    <w:rsid w:val="007A6715"/>
    <w:rsid w:val="007B1D3F"/>
    <w:rsid w:val="007B6658"/>
    <w:rsid w:val="007C40C6"/>
    <w:rsid w:val="007D271B"/>
    <w:rsid w:val="007E7CAB"/>
    <w:rsid w:val="007F1177"/>
    <w:rsid w:val="00800546"/>
    <w:rsid w:val="00802781"/>
    <w:rsid w:val="0081222A"/>
    <w:rsid w:val="00835061"/>
    <w:rsid w:val="00835931"/>
    <w:rsid w:val="00837B12"/>
    <w:rsid w:val="00841282"/>
    <w:rsid w:val="008636CF"/>
    <w:rsid w:val="00881C12"/>
    <w:rsid w:val="00882652"/>
    <w:rsid w:val="00882B20"/>
    <w:rsid w:val="00884C33"/>
    <w:rsid w:val="008A09CE"/>
    <w:rsid w:val="008B0706"/>
    <w:rsid w:val="008B1A3D"/>
    <w:rsid w:val="008C5550"/>
    <w:rsid w:val="008D684C"/>
    <w:rsid w:val="008F1F6B"/>
    <w:rsid w:val="008F2EFA"/>
    <w:rsid w:val="008F7E06"/>
    <w:rsid w:val="00911808"/>
    <w:rsid w:val="00912635"/>
    <w:rsid w:val="00917386"/>
    <w:rsid w:val="00924BBE"/>
    <w:rsid w:val="00957C8B"/>
    <w:rsid w:val="00967B01"/>
    <w:rsid w:val="00994605"/>
    <w:rsid w:val="00997C7D"/>
    <w:rsid w:val="009A5430"/>
    <w:rsid w:val="009C15C4"/>
    <w:rsid w:val="009D59CB"/>
    <w:rsid w:val="009E5BC2"/>
    <w:rsid w:val="009F19DB"/>
    <w:rsid w:val="00A03F9C"/>
    <w:rsid w:val="00A05391"/>
    <w:rsid w:val="00A05B59"/>
    <w:rsid w:val="00A22797"/>
    <w:rsid w:val="00A24A78"/>
    <w:rsid w:val="00A317A9"/>
    <w:rsid w:val="00A32E19"/>
    <w:rsid w:val="00A35E05"/>
    <w:rsid w:val="00A42C4A"/>
    <w:rsid w:val="00A54E11"/>
    <w:rsid w:val="00A60ACF"/>
    <w:rsid w:val="00A640B1"/>
    <w:rsid w:val="00A67E49"/>
    <w:rsid w:val="00A71FBB"/>
    <w:rsid w:val="00A74424"/>
    <w:rsid w:val="00A855E7"/>
    <w:rsid w:val="00A95DAB"/>
    <w:rsid w:val="00AA7E90"/>
    <w:rsid w:val="00AB2526"/>
    <w:rsid w:val="00AB48C5"/>
    <w:rsid w:val="00AD5933"/>
    <w:rsid w:val="00AD6460"/>
    <w:rsid w:val="00AE02D5"/>
    <w:rsid w:val="00B00DC0"/>
    <w:rsid w:val="00B02694"/>
    <w:rsid w:val="00B05F95"/>
    <w:rsid w:val="00B12F81"/>
    <w:rsid w:val="00B1452C"/>
    <w:rsid w:val="00B16D95"/>
    <w:rsid w:val="00B20316"/>
    <w:rsid w:val="00B34E3C"/>
    <w:rsid w:val="00B5138A"/>
    <w:rsid w:val="00B531C0"/>
    <w:rsid w:val="00B53901"/>
    <w:rsid w:val="00B5544D"/>
    <w:rsid w:val="00B62597"/>
    <w:rsid w:val="00B646F4"/>
    <w:rsid w:val="00B67596"/>
    <w:rsid w:val="00B807DB"/>
    <w:rsid w:val="00B90CEF"/>
    <w:rsid w:val="00BA6003"/>
    <w:rsid w:val="00BA6146"/>
    <w:rsid w:val="00BB472E"/>
    <w:rsid w:val="00BB531B"/>
    <w:rsid w:val="00BC019A"/>
    <w:rsid w:val="00BC2A23"/>
    <w:rsid w:val="00BC506E"/>
    <w:rsid w:val="00BE2841"/>
    <w:rsid w:val="00BF0CBE"/>
    <w:rsid w:val="00BF198C"/>
    <w:rsid w:val="00BF1C6B"/>
    <w:rsid w:val="00BF331B"/>
    <w:rsid w:val="00C1365D"/>
    <w:rsid w:val="00C30025"/>
    <w:rsid w:val="00C34EB4"/>
    <w:rsid w:val="00C411FB"/>
    <w:rsid w:val="00C439EC"/>
    <w:rsid w:val="00C5095F"/>
    <w:rsid w:val="00C51159"/>
    <w:rsid w:val="00C56060"/>
    <w:rsid w:val="00C70502"/>
    <w:rsid w:val="00C71ED7"/>
    <w:rsid w:val="00C72168"/>
    <w:rsid w:val="00C861F0"/>
    <w:rsid w:val="00CA1BB2"/>
    <w:rsid w:val="00CA49B9"/>
    <w:rsid w:val="00CA78FD"/>
    <w:rsid w:val="00CB150A"/>
    <w:rsid w:val="00CB6976"/>
    <w:rsid w:val="00CC1272"/>
    <w:rsid w:val="00CC1B47"/>
    <w:rsid w:val="00CC2430"/>
    <w:rsid w:val="00CE5624"/>
    <w:rsid w:val="00CE65A2"/>
    <w:rsid w:val="00CF1059"/>
    <w:rsid w:val="00CF3EA2"/>
    <w:rsid w:val="00CF5353"/>
    <w:rsid w:val="00D136EA"/>
    <w:rsid w:val="00D251ED"/>
    <w:rsid w:val="00D26669"/>
    <w:rsid w:val="00D36DCF"/>
    <w:rsid w:val="00D44FE3"/>
    <w:rsid w:val="00D474CD"/>
    <w:rsid w:val="00D54B7A"/>
    <w:rsid w:val="00D65280"/>
    <w:rsid w:val="00D81B49"/>
    <w:rsid w:val="00D85A40"/>
    <w:rsid w:val="00D95949"/>
    <w:rsid w:val="00D97C6D"/>
    <w:rsid w:val="00DB1D0C"/>
    <w:rsid w:val="00DB29E9"/>
    <w:rsid w:val="00DC0D7F"/>
    <w:rsid w:val="00DD650D"/>
    <w:rsid w:val="00DE34CF"/>
    <w:rsid w:val="00DE3B79"/>
    <w:rsid w:val="00DF6A3C"/>
    <w:rsid w:val="00E343D4"/>
    <w:rsid w:val="00E5075B"/>
    <w:rsid w:val="00E5088E"/>
    <w:rsid w:val="00E53618"/>
    <w:rsid w:val="00E540B3"/>
    <w:rsid w:val="00E62B8A"/>
    <w:rsid w:val="00E652ED"/>
    <w:rsid w:val="00E925B6"/>
    <w:rsid w:val="00EB6740"/>
    <w:rsid w:val="00EB68B0"/>
    <w:rsid w:val="00EB795E"/>
    <w:rsid w:val="00EC1AA1"/>
    <w:rsid w:val="00EC7F76"/>
    <w:rsid w:val="00ED4BE4"/>
    <w:rsid w:val="00ED68E9"/>
    <w:rsid w:val="00EE2B67"/>
    <w:rsid w:val="00EE60F7"/>
    <w:rsid w:val="00EF045C"/>
    <w:rsid w:val="00EF5115"/>
    <w:rsid w:val="00EF57E2"/>
    <w:rsid w:val="00F00E48"/>
    <w:rsid w:val="00F05FDB"/>
    <w:rsid w:val="00F13C33"/>
    <w:rsid w:val="00F32D5A"/>
    <w:rsid w:val="00F34DB5"/>
    <w:rsid w:val="00F36C25"/>
    <w:rsid w:val="00F4112F"/>
    <w:rsid w:val="00F4190F"/>
    <w:rsid w:val="00F45F0F"/>
    <w:rsid w:val="00F509A1"/>
    <w:rsid w:val="00F50B96"/>
    <w:rsid w:val="00F54458"/>
    <w:rsid w:val="00F54587"/>
    <w:rsid w:val="00F554BB"/>
    <w:rsid w:val="00F56B8F"/>
    <w:rsid w:val="00F637CB"/>
    <w:rsid w:val="00F97466"/>
    <w:rsid w:val="00FA215C"/>
    <w:rsid w:val="00FC2B9A"/>
    <w:rsid w:val="00FE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3F9C"/>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paragraph" w:styleId="ListParagraph">
    <w:name w:val="List Paragraph"/>
    <w:basedOn w:val="Normal"/>
    <w:uiPriority w:val="34"/>
    <w:qFormat/>
    <w:rsid w:val="008B0706"/>
    <w:pPr>
      <w:ind w:left="720"/>
      <w:contextualSpacing/>
    </w:pPr>
  </w:style>
  <w:style w:type="character" w:styleId="CommentReference">
    <w:name w:val="annotation reference"/>
    <w:basedOn w:val="DefaultParagraphFont"/>
    <w:uiPriority w:val="99"/>
    <w:semiHidden/>
    <w:unhideWhenUsed/>
    <w:rsid w:val="00D26669"/>
    <w:rPr>
      <w:sz w:val="16"/>
      <w:szCs w:val="16"/>
    </w:rPr>
  </w:style>
  <w:style w:type="paragraph" w:styleId="CommentText">
    <w:name w:val="annotation text"/>
    <w:basedOn w:val="Normal"/>
    <w:link w:val="CommentTextChar"/>
    <w:uiPriority w:val="99"/>
    <w:semiHidden/>
    <w:unhideWhenUsed/>
    <w:rsid w:val="00D26669"/>
    <w:pPr>
      <w:spacing w:line="240" w:lineRule="auto"/>
    </w:pPr>
    <w:rPr>
      <w:sz w:val="20"/>
      <w:szCs w:val="20"/>
    </w:rPr>
  </w:style>
  <w:style w:type="character" w:customStyle="1" w:styleId="CommentTextChar">
    <w:name w:val="Comment Text Char"/>
    <w:basedOn w:val="DefaultParagraphFont"/>
    <w:link w:val="CommentText"/>
    <w:uiPriority w:val="99"/>
    <w:semiHidden/>
    <w:rsid w:val="00D26669"/>
    <w:rPr>
      <w:sz w:val="20"/>
      <w:szCs w:val="20"/>
    </w:rPr>
  </w:style>
  <w:style w:type="paragraph" w:styleId="CommentSubject">
    <w:name w:val="annotation subject"/>
    <w:basedOn w:val="CommentText"/>
    <w:next w:val="CommentText"/>
    <w:link w:val="CommentSubjectChar"/>
    <w:uiPriority w:val="99"/>
    <w:semiHidden/>
    <w:unhideWhenUsed/>
    <w:rsid w:val="00D26669"/>
    <w:rPr>
      <w:b/>
      <w:bCs/>
    </w:rPr>
  </w:style>
  <w:style w:type="character" w:customStyle="1" w:styleId="CommentSubjectChar">
    <w:name w:val="Comment Subject Char"/>
    <w:basedOn w:val="CommentTextChar"/>
    <w:link w:val="CommentSubject"/>
    <w:uiPriority w:val="99"/>
    <w:semiHidden/>
    <w:rsid w:val="00D26669"/>
    <w:rPr>
      <w:b/>
      <w:bCs/>
      <w:sz w:val="20"/>
      <w:szCs w:val="20"/>
    </w:rPr>
  </w:style>
  <w:style w:type="character" w:styleId="FollowedHyperlink">
    <w:name w:val="FollowedHyperlink"/>
    <w:basedOn w:val="DefaultParagraphFont"/>
    <w:uiPriority w:val="99"/>
    <w:semiHidden/>
    <w:unhideWhenUsed/>
    <w:rsid w:val="00E540B3"/>
    <w:rPr>
      <w:color w:val="800080" w:themeColor="followedHyperlink"/>
      <w:u w:val="single"/>
    </w:rPr>
  </w:style>
  <w:style w:type="paragraph" w:customStyle="1" w:styleId="Default">
    <w:name w:val="Default"/>
    <w:rsid w:val="00835061"/>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3F9C"/>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paragraph" w:styleId="ListParagraph">
    <w:name w:val="List Paragraph"/>
    <w:basedOn w:val="Normal"/>
    <w:uiPriority w:val="34"/>
    <w:qFormat/>
    <w:rsid w:val="008B0706"/>
    <w:pPr>
      <w:ind w:left="720"/>
      <w:contextualSpacing/>
    </w:pPr>
  </w:style>
  <w:style w:type="character" w:styleId="CommentReference">
    <w:name w:val="annotation reference"/>
    <w:basedOn w:val="DefaultParagraphFont"/>
    <w:uiPriority w:val="99"/>
    <w:semiHidden/>
    <w:unhideWhenUsed/>
    <w:rsid w:val="00D26669"/>
    <w:rPr>
      <w:sz w:val="16"/>
      <w:szCs w:val="16"/>
    </w:rPr>
  </w:style>
  <w:style w:type="paragraph" w:styleId="CommentText">
    <w:name w:val="annotation text"/>
    <w:basedOn w:val="Normal"/>
    <w:link w:val="CommentTextChar"/>
    <w:uiPriority w:val="99"/>
    <w:semiHidden/>
    <w:unhideWhenUsed/>
    <w:rsid w:val="00D26669"/>
    <w:pPr>
      <w:spacing w:line="240" w:lineRule="auto"/>
    </w:pPr>
    <w:rPr>
      <w:sz w:val="20"/>
      <w:szCs w:val="20"/>
    </w:rPr>
  </w:style>
  <w:style w:type="character" w:customStyle="1" w:styleId="CommentTextChar">
    <w:name w:val="Comment Text Char"/>
    <w:basedOn w:val="DefaultParagraphFont"/>
    <w:link w:val="CommentText"/>
    <w:uiPriority w:val="99"/>
    <w:semiHidden/>
    <w:rsid w:val="00D26669"/>
    <w:rPr>
      <w:sz w:val="20"/>
      <w:szCs w:val="20"/>
    </w:rPr>
  </w:style>
  <w:style w:type="paragraph" w:styleId="CommentSubject">
    <w:name w:val="annotation subject"/>
    <w:basedOn w:val="CommentText"/>
    <w:next w:val="CommentText"/>
    <w:link w:val="CommentSubjectChar"/>
    <w:uiPriority w:val="99"/>
    <w:semiHidden/>
    <w:unhideWhenUsed/>
    <w:rsid w:val="00D26669"/>
    <w:rPr>
      <w:b/>
      <w:bCs/>
    </w:rPr>
  </w:style>
  <w:style w:type="character" w:customStyle="1" w:styleId="CommentSubjectChar">
    <w:name w:val="Comment Subject Char"/>
    <w:basedOn w:val="CommentTextChar"/>
    <w:link w:val="CommentSubject"/>
    <w:uiPriority w:val="99"/>
    <w:semiHidden/>
    <w:rsid w:val="00D26669"/>
    <w:rPr>
      <w:b/>
      <w:bCs/>
      <w:sz w:val="20"/>
      <w:szCs w:val="20"/>
    </w:rPr>
  </w:style>
  <w:style w:type="character" w:styleId="FollowedHyperlink">
    <w:name w:val="FollowedHyperlink"/>
    <w:basedOn w:val="DefaultParagraphFont"/>
    <w:uiPriority w:val="99"/>
    <w:semiHidden/>
    <w:unhideWhenUsed/>
    <w:rsid w:val="00E540B3"/>
    <w:rPr>
      <w:color w:val="800080" w:themeColor="followedHyperlink"/>
      <w:u w:val="single"/>
    </w:rPr>
  </w:style>
  <w:style w:type="paragraph" w:customStyle="1" w:styleId="Default">
    <w:name w:val="Default"/>
    <w:rsid w:val="00835061"/>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7187">
      <w:bodyDiv w:val="1"/>
      <w:marLeft w:val="0"/>
      <w:marRight w:val="0"/>
      <w:marTop w:val="0"/>
      <w:marBottom w:val="0"/>
      <w:divBdr>
        <w:top w:val="none" w:sz="0" w:space="0" w:color="auto"/>
        <w:left w:val="none" w:sz="0" w:space="0" w:color="auto"/>
        <w:bottom w:val="none" w:sz="0" w:space="0" w:color="auto"/>
        <w:right w:val="none" w:sz="0" w:space="0" w:color="auto"/>
      </w:divBdr>
    </w:div>
    <w:div w:id="398329803">
      <w:bodyDiv w:val="1"/>
      <w:marLeft w:val="0"/>
      <w:marRight w:val="0"/>
      <w:marTop w:val="0"/>
      <w:marBottom w:val="0"/>
      <w:divBdr>
        <w:top w:val="none" w:sz="0" w:space="0" w:color="auto"/>
        <w:left w:val="none" w:sz="0" w:space="0" w:color="auto"/>
        <w:bottom w:val="none" w:sz="0" w:space="0" w:color="auto"/>
        <w:right w:val="none" w:sz="0" w:space="0" w:color="auto"/>
      </w:divBdr>
    </w:div>
    <w:div w:id="42854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arn.pjm.com/" TargetMode="External"/><Relationship Id="rId4" Type="http://schemas.openxmlformats.org/officeDocument/2006/relationships/settings" Target="settings.xml"/><Relationship Id="rId9" Type="http://schemas.openxmlformats.org/officeDocument/2006/relationships/hyperlink" Target="http://learn.pjm.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3307</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Scott</dc:creator>
  <cp:lastModifiedBy>Pitts, Martelle</cp:lastModifiedBy>
  <cp:revision>2</cp:revision>
  <cp:lastPrinted>2015-02-05T19:57:00Z</cp:lastPrinted>
  <dcterms:created xsi:type="dcterms:W3CDTF">2018-06-27T12:02:00Z</dcterms:created>
  <dcterms:modified xsi:type="dcterms:W3CDTF">2018-06-27T12:02:00Z</dcterms:modified>
</cp:coreProperties>
</file>