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r w:rsidR="001B191A">
        <w:t xml:space="preserve"> – EDC Workshop</w:t>
      </w:r>
    </w:p>
    <w:p w:rsidR="0094026E" w:rsidRPr="00B62597" w:rsidRDefault="0094026E" w:rsidP="0094026E">
      <w:pPr>
        <w:pStyle w:val="MeetingDetails"/>
      </w:pPr>
      <w:r>
        <w:t>WebEx Only</w:t>
      </w:r>
    </w:p>
    <w:p w:rsidR="0094026E" w:rsidRPr="00B62597" w:rsidRDefault="002700CF" w:rsidP="0094026E">
      <w:pPr>
        <w:pStyle w:val="MeetingDetails"/>
      </w:pPr>
      <w:r>
        <w:t>November</w:t>
      </w:r>
      <w:r w:rsidR="001B191A">
        <w:t xml:space="preserve"> 9</w:t>
      </w:r>
      <w:r w:rsidR="0094026E">
        <w:t>, 2021</w:t>
      </w:r>
    </w:p>
    <w:p w:rsidR="0094026E" w:rsidRPr="00B62597" w:rsidRDefault="00602FAC" w:rsidP="0094026E">
      <w:pPr>
        <w:pStyle w:val="MeetingDetails"/>
        <w:rPr>
          <w:sz w:val="28"/>
          <w:u w:val="single"/>
        </w:rPr>
      </w:pPr>
      <w:r>
        <w:t>9</w:t>
      </w:r>
      <w:r w:rsidR="0094026E">
        <w:t xml:space="preserve">:00 </w:t>
      </w:r>
      <w:r>
        <w:t>a</w:t>
      </w:r>
      <w:r w:rsidR="0094026E">
        <w:t xml:space="preserve">.m. – </w:t>
      </w:r>
      <w:r w:rsidR="001B191A">
        <w:t>12</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085C2C">
        <w:t>9</w:t>
      </w:r>
      <w:r w:rsidR="00D40B64">
        <w:t xml:space="preserve">:00 – </w:t>
      </w:r>
      <w:r w:rsidR="00085C2C">
        <w:t>9</w:t>
      </w:r>
      <w:r w:rsidR="00D40B64">
        <w:t>:</w:t>
      </w:r>
      <w:r w:rsidR="00994B8C">
        <w:t>05</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B62597" w:rsidRPr="00660160" w:rsidRDefault="00A62139" w:rsidP="00660160">
      <w:pPr>
        <w:pStyle w:val="PrimaryHeading"/>
      </w:pPr>
      <w:r>
        <w:t>Order 2222 –</w:t>
      </w:r>
      <w:r w:rsidR="001B191A">
        <w:t xml:space="preserve"> </w:t>
      </w:r>
      <w:r w:rsidR="00994B8C">
        <w:t xml:space="preserve">Pro-forma Service Agreement </w:t>
      </w:r>
      <w:r>
        <w:t>(</w:t>
      </w:r>
      <w:r w:rsidR="00D96B84">
        <w:t>9</w:t>
      </w:r>
      <w:r w:rsidR="0094026E">
        <w:t>:</w:t>
      </w:r>
      <w:r w:rsidR="00994B8C">
        <w:t>05</w:t>
      </w:r>
      <w:r w:rsidR="0094026E">
        <w:t xml:space="preserve"> – </w:t>
      </w:r>
      <w:r w:rsidR="00994B8C">
        <w:t>9</w:t>
      </w:r>
      <w:r w:rsidR="0094026E">
        <w:t>:</w:t>
      </w:r>
      <w:r w:rsidR="001126E0">
        <w:t>30</w:t>
      </w:r>
      <w:r w:rsidR="0094026E">
        <w:t>)</w:t>
      </w:r>
    </w:p>
    <w:p w:rsidR="00761015" w:rsidRDefault="00994B8C" w:rsidP="00A62139">
      <w:pPr>
        <w:pStyle w:val="SecondaryHeading-Numbered"/>
        <w:rPr>
          <w:b w:val="0"/>
        </w:rPr>
      </w:pPr>
      <w:r>
        <w:rPr>
          <w:b w:val="0"/>
        </w:rPr>
        <w:t>Thomas DeVita, PJM, will discuss modifications to the draft pro-forma DER Aggregation Participation Service Agreement (DAPSA) based on stakeholder feedback.  This pro-forma agreement is required to be part of PJM’s compliance filing on Order 2222.</w:t>
      </w:r>
    </w:p>
    <w:p w:rsidR="009E0926" w:rsidRPr="00660160" w:rsidRDefault="009E0926" w:rsidP="009E0926">
      <w:pPr>
        <w:pStyle w:val="PrimaryHeading"/>
      </w:pPr>
      <w:r>
        <w:t xml:space="preserve">Order 2222 – </w:t>
      </w:r>
      <w:r w:rsidR="00EF66D8">
        <w:t xml:space="preserve">Utility </w:t>
      </w:r>
      <w:r>
        <w:t>Coordination Topics (9:</w:t>
      </w:r>
      <w:r w:rsidR="001126E0">
        <w:t>30</w:t>
      </w:r>
      <w:r>
        <w:t xml:space="preserve"> – </w:t>
      </w:r>
      <w:r w:rsidR="001126E0">
        <w:t>11</w:t>
      </w:r>
      <w:r>
        <w:t>:</w:t>
      </w:r>
      <w:r w:rsidR="001126E0">
        <w:t>00</w:t>
      </w:r>
      <w:r>
        <w:t>)</w:t>
      </w:r>
    </w:p>
    <w:p w:rsidR="00EF66D8" w:rsidRDefault="00EF66D8" w:rsidP="00EF66D8">
      <w:pPr>
        <w:pStyle w:val="ListSubhead1"/>
      </w:pPr>
      <w:r>
        <w:rPr>
          <w:b w:val="0"/>
        </w:rPr>
        <w:t>Open discussion on utility coordination issues</w:t>
      </w:r>
      <w:r>
        <w:t xml:space="preserve">.  </w:t>
      </w:r>
      <w:r>
        <w:rPr>
          <w:b w:val="0"/>
        </w:rPr>
        <w:t>Suggested topics include (subject to change):</w:t>
      </w:r>
    </w:p>
    <w:p w:rsidR="00EF66D8" w:rsidRPr="00A8512B" w:rsidRDefault="00EF66D8" w:rsidP="00EF66D8">
      <w:pPr>
        <w:pStyle w:val="ListSubhead1"/>
        <w:numPr>
          <w:ilvl w:val="1"/>
          <w:numId w:val="11"/>
        </w:numPr>
        <w:rPr>
          <w:b w:val="0"/>
        </w:rPr>
      </w:pPr>
      <w:r w:rsidRPr="00A8512B">
        <w:rPr>
          <w:b w:val="0"/>
        </w:rPr>
        <w:t>Utility feedback on PJM’s updated compliance proposal</w:t>
      </w:r>
    </w:p>
    <w:p w:rsidR="00EF66D8" w:rsidRPr="00A8512B" w:rsidRDefault="00EF66D8" w:rsidP="00EF66D8">
      <w:pPr>
        <w:pStyle w:val="ListSubhead1"/>
        <w:numPr>
          <w:ilvl w:val="1"/>
          <w:numId w:val="11"/>
        </w:numPr>
        <w:rPr>
          <w:b w:val="0"/>
        </w:rPr>
      </w:pPr>
      <w:r w:rsidRPr="00A8512B">
        <w:rPr>
          <w:b w:val="0"/>
        </w:rPr>
        <w:t>DER data exchange, review, and verification process (“</w:t>
      </w:r>
      <w:r w:rsidRPr="00A8512B">
        <w:rPr>
          <w:b w:val="0"/>
        </w:rPr>
        <w:t>Registration/</w:t>
      </w:r>
      <w:r w:rsidRPr="00A8512B">
        <w:rPr>
          <w:b w:val="0"/>
        </w:rPr>
        <w:t>Utility Review Process”)</w:t>
      </w:r>
    </w:p>
    <w:p w:rsidR="00EF66D8" w:rsidRPr="00A8512B" w:rsidRDefault="00EF66D8" w:rsidP="00EF66D8">
      <w:pPr>
        <w:pStyle w:val="ListSubhead1"/>
        <w:numPr>
          <w:ilvl w:val="1"/>
          <w:numId w:val="11"/>
        </w:numPr>
        <w:rPr>
          <w:b w:val="0"/>
        </w:rPr>
      </w:pPr>
      <w:r w:rsidRPr="00A8512B">
        <w:rPr>
          <w:b w:val="0"/>
        </w:rPr>
        <w:t>Metering and Telemetry</w:t>
      </w:r>
    </w:p>
    <w:p w:rsidR="00EF66D8" w:rsidRPr="00A8512B" w:rsidRDefault="00EF66D8" w:rsidP="00EF66D8">
      <w:pPr>
        <w:pStyle w:val="ListSubhead1"/>
        <w:numPr>
          <w:ilvl w:val="1"/>
          <w:numId w:val="11"/>
        </w:numPr>
        <w:rPr>
          <w:b w:val="0"/>
        </w:rPr>
      </w:pPr>
      <w:r w:rsidRPr="00A8512B">
        <w:rPr>
          <w:b w:val="0"/>
        </w:rPr>
        <w:t xml:space="preserve">Distribution system losses </w:t>
      </w:r>
      <w:r w:rsidR="00B11B5C">
        <w:rPr>
          <w:b w:val="0"/>
        </w:rPr>
        <w:t>associated with a DERA</w:t>
      </w:r>
      <w:bookmarkStart w:id="2" w:name="_GoBack"/>
      <w:bookmarkEnd w:id="2"/>
    </w:p>
    <w:p w:rsidR="00994B8C" w:rsidRPr="00660160" w:rsidRDefault="00994B8C" w:rsidP="00994B8C">
      <w:pPr>
        <w:pStyle w:val="PrimaryHeading"/>
      </w:pPr>
      <w:r>
        <w:t>Education – DER Management Systems (DERMS) (11:00 – 11:45)</w:t>
      </w:r>
    </w:p>
    <w:p w:rsidR="00D96B84" w:rsidRPr="00375512" w:rsidRDefault="003605E0" w:rsidP="00375512">
      <w:pPr>
        <w:pStyle w:val="ListSubhead1"/>
        <w:rPr>
          <w:b w:val="0"/>
        </w:rPr>
      </w:pPr>
      <w:r w:rsidRPr="00375512">
        <w:rPr>
          <w:b w:val="0"/>
        </w:rPr>
        <w:t xml:space="preserve">Heather Svenson, PSEG, and </w:t>
      </w:r>
      <w:r w:rsidR="00375512" w:rsidRPr="00375512">
        <w:rPr>
          <w:b w:val="0"/>
        </w:rPr>
        <w:t xml:space="preserve">Sally </w:t>
      </w:r>
      <w:proofErr w:type="spellStart"/>
      <w:r w:rsidR="00375512" w:rsidRPr="00375512">
        <w:rPr>
          <w:b w:val="0"/>
        </w:rPr>
        <w:t>Jacquemin</w:t>
      </w:r>
      <w:proofErr w:type="spellEnd"/>
      <w:r w:rsidRPr="00375512">
        <w:rPr>
          <w:b w:val="0"/>
        </w:rPr>
        <w:t xml:space="preserve">, OSI, will provide an overview of </w:t>
      </w:r>
      <w:r w:rsidR="00B92795">
        <w:rPr>
          <w:b w:val="0"/>
        </w:rPr>
        <w:t>DERMS</w:t>
      </w:r>
      <w:r w:rsidRPr="00375512">
        <w:rPr>
          <w:b w:val="0"/>
        </w:rPr>
        <w:t xml:space="preserve"> functionality and its role in </w:t>
      </w:r>
      <w:r w:rsidR="00892CC2">
        <w:rPr>
          <w:b w:val="0"/>
        </w:rPr>
        <w:t>distribution system operations</w:t>
      </w:r>
      <w:r w:rsidRPr="00375512">
        <w:rPr>
          <w:b w:val="0"/>
        </w:rPr>
        <w:t xml:space="preserve">. </w:t>
      </w:r>
    </w:p>
    <w:p w:rsidR="0094026E" w:rsidRDefault="0094026E" w:rsidP="0094026E">
      <w:pPr>
        <w:pStyle w:val="PrimaryHeading"/>
      </w:pPr>
      <w:r>
        <w:t>Action</w:t>
      </w:r>
      <w:r w:rsidR="00BD6406">
        <w:t xml:space="preserve"> </w:t>
      </w:r>
      <w:r>
        <w:t>items (</w:t>
      </w:r>
      <w:r w:rsidR="001B191A">
        <w:t>11</w:t>
      </w:r>
      <w:r w:rsidR="00A62139">
        <w:t>:</w:t>
      </w:r>
      <w:r w:rsidR="00994B8C">
        <w:t>45</w:t>
      </w:r>
      <w:r w:rsidR="00334E4E">
        <w:t xml:space="preserve"> – </w:t>
      </w:r>
      <w:r w:rsidR="001B191A">
        <w:t>12</w:t>
      </w:r>
      <w:r>
        <w:t>:</w:t>
      </w:r>
      <w:r w:rsidR="001B191A">
        <w:t>00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E8" w:rsidRDefault="000D11E8" w:rsidP="00B62597">
      <w:pPr>
        <w:spacing w:after="0" w:line="240" w:lineRule="auto"/>
      </w:pPr>
      <w:r>
        <w:separator/>
      </w:r>
    </w:p>
  </w:endnote>
  <w:endnote w:type="continuationSeparator" w:id="0">
    <w:p w:rsidR="000D11E8" w:rsidRDefault="000D11E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1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1B5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E8" w:rsidRDefault="000D11E8" w:rsidP="00B62597">
      <w:pPr>
        <w:spacing w:after="0" w:line="240" w:lineRule="auto"/>
      </w:pPr>
      <w:r>
        <w:separator/>
      </w:r>
    </w:p>
  </w:footnote>
  <w:footnote w:type="continuationSeparator" w:id="0">
    <w:p w:rsidR="000D11E8" w:rsidRDefault="000D11E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94B8C">
      <w:t>November 3</w:t>
    </w:r>
    <w:r w:rsidR="001B191A">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85C2C"/>
    <w:rsid w:val="00092135"/>
    <w:rsid w:val="000D11E8"/>
    <w:rsid w:val="001126E0"/>
    <w:rsid w:val="00117AF9"/>
    <w:rsid w:val="00121F58"/>
    <w:rsid w:val="001678E8"/>
    <w:rsid w:val="001B191A"/>
    <w:rsid w:val="001B2242"/>
    <w:rsid w:val="001B27AD"/>
    <w:rsid w:val="001C0CC0"/>
    <w:rsid w:val="001D3B68"/>
    <w:rsid w:val="001E61BF"/>
    <w:rsid w:val="002076B8"/>
    <w:rsid w:val="002113BD"/>
    <w:rsid w:val="002700CF"/>
    <w:rsid w:val="002B2F98"/>
    <w:rsid w:val="002C6057"/>
    <w:rsid w:val="00305238"/>
    <w:rsid w:val="003251CE"/>
    <w:rsid w:val="0033499B"/>
    <w:rsid w:val="00334E4E"/>
    <w:rsid w:val="00337321"/>
    <w:rsid w:val="00342823"/>
    <w:rsid w:val="00346B6F"/>
    <w:rsid w:val="003605E0"/>
    <w:rsid w:val="00375512"/>
    <w:rsid w:val="00394850"/>
    <w:rsid w:val="003B55E1"/>
    <w:rsid w:val="003C3320"/>
    <w:rsid w:val="003D7E5C"/>
    <w:rsid w:val="003E7A73"/>
    <w:rsid w:val="003F717C"/>
    <w:rsid w:val="0046043F"/>
    <w:rsid w:val="00491490"/>
    <w:rsid w:val="00494494"/>
    <w:rsid w:val="004969FA"/>
    <w:rsid w:val="004B18D0"/>
    <w:rsid w:val="00527104"/>
    <w:rsid w:val="00564DEE"/>
    <w:rsid w:val="0057441E"/>
    <w:rsid w:val="005766DE"/>
    <w:rsid w:val="005914B1"/>
    <w:rsid w:val="005A5D0D"/>
    <w:rsid w:val="005D6D05"/>
    <w:rsid w:val="006024A0"/>
    <w:rsid w:val="00602967"/>
    <w:rsid w:val="00602FAC"/>
    <w:rsid w:val="00606F11"/>
    <w:rsid w:val="00632F4B"/>
    <w:rsid w:val="006567EF"/>
    <w:rsid w:val="00660160"/>
    <w:rsid w:val="00695384"/>
    <w:rsid w:val="006C738F"/>
    <w:rsid w:val="006F7A52"/>
    <w:rsid w:val="00711249"/>
    <w:rsid w:val="00712CAA"/>
    <w:rsid w:val="00716A8B"/>
    <w:rsid w:val="00722710"/>
    <w:rsid w:val="00730F76"/>
    <w:rsid w:val="00744A45"/>
    <w:rsid w:val="00754C6D"/>
    <w:rsid w:val="00755096"/>
    <w:rsid w:val="00761015"/>
    <w:rsid w:val="007703B4"/>
    <w:rsid w:val="007A34A3"/>
    <w:rsid w:val="007C27EE"/>
    <w:rsid w:val="007C2954"/>
    <w:rsid w:val="007D4F70"/>
    <w:rsid w:val="007E4222"/>
    <w:rsid w:val="007E7CAB"/>
    <w:rsid w:val="00837B12"/>
    <w:rsid w:val="00841282"/>
    <w:rsid w:val="008552A3"/>
    <w:rsid w:val="00882652"/>
    <w:rsid w:val="00892CC2"/>
    <w:rsid w:val="008A1662"/>
    <w:rsid w:val="008A1801"/>
    <w:rsid w:val="008A45B9"/>
    <w:rsid w:val="008D61BA"/>
    <w:rsid w:val="00917386"/>
    <w:rsid w:val="0094026E"/>
    <w:rsid w:val="0095688A"/>
    <w:rsid w:val="009624D0"/>
    <w:rsid w:val="00991528"/>
    <w:rsid w:val="00994B8C"/>
    <w:rsid w:val="009A5430"/>
    <w:rsid w:val="009C15C4"/>
    <w:rsid w:val="009D70B7"/>
    <w:rsid w:val="009E0926"/>
    <w:rsid w:val="009F53F9"/>
    <w:rsid w:val="00A05391"/>
    <w:rsid w:val="00A317A9"/>
    <w:rsid w:val="00A41149"/>
    <w:rsid w:val="00A62139"/>
    <w:rsid w:val="00A8512B"/>
    <w:rsid w:val="00A8670B"/>
    <w:rsid w:val="00AC2247"/>
    <w:rsid w:val="00B0566A"/>
    <w:rsid w:val="00B11B5C"/>
    <w:rsid w:val="00B155CA"/>
    <w:rsid w:val="00B16D95"/>
    <w:rsid w:val="00B20316"/>
    <w:rsid w:val="00B34E3C"/>
    <w:rsid w:val="00B578C7"/>
    <w:rsid w:val="00B62597"/>
    <w:rsid w:val="00B92795"/>
    <w:rsid w:val="00BA6146"/>
    <w:rsid w:val="00BB531B"/>
    <w:rsid w:val="00BD6406"/>
    <w:rsid w:val="00BF331B"/>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96B84"/>
    <w:rsid w:val="00DB29E9"/>
    <w:rsid w:val="00DB4B2E"/>
    <w:rsid w:val="00DE34CF"/>
    <w:rsid w:val="00DF1112"/>
    <w:rsid w:val="00E32B6B"/>
    <w:rsid w:val="00E51258"/>
    <w:rsid w:val="00E5387A"/>
    <w:rsid w:val="00E55E84"/>
    <w:rsid w:val="00EA49DE"/>
    <w:rsid w:val="00EB68B0"/>
    <w:rsid w:val="00EF66D8"/>
    <w:rsid w:val="00F4190F"/>
    <w:rsid w:val="00F447EA"/>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04D35"/>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39</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Scott Baker</cp:lastModifiedBy>
  <cp:revision>13</cp:revision>
  <cp:lastPrinted>2015-02-05T19:57:00Z</cp:lastPrinted>
  <dcterms:created xsi:type="dcterms:W3CDTF">2021-09-28T13:04:00Z</dcterms:created>
  <dcterms:modified xsi:type="dcterms:W3CDTF">2021-11-04T18:33:00Z</dcterms:modified>
</cp:coreProperties>
</file>