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A552C3" w:rsidP="00755096">
      <w:pPr>
        <w:pStyle w:val="MeetingDetails"/>
      </w:pPr>
      <w:r>
        <w:t>September 5</w:t>
      </w:r>
      <w:r w:rsidR="002B2F98">
        <w:t xml:space="preserve">, </w:t>
      </w:r>
      <w:r w:rsidR="00010057">
        <w:t>201</w:t>
      </w:r>
      <w:r w:rsidR="00791667">
        <w:t>9</w:t>
      </w:r>
    </w:p>
    <w:p w:rsidR="00B62597" w:rsidRPr="00B62597" w:rsidRDefault="007241DB" w:rsidP="00755096">
      <w:pPr>
        <w:pStyle w:val="MeetingDetails"/>
        <w:rPr>
          <w:sz w:val="28"/>
          <w:u w:val="single"/>
        </w:rPr>
      </w:pPr>
      <w:r>
        <w:t>9</w:t>
      </w:r>
      <w:r w:rsidR="002C4A03">
        <w:t>:</w:t>
      </w:r>
      <w:r w:rsidR="00830DF8">
        <w:t>0</w:t>
      </w:r>
      <w:r w:rsidR="002C4A03">
        <w:t xml:space="preserve">0 </w:t>
      </w:r>
      <w:r>
        <w:t>a</w:t>
      </w:r>
      <w:r w:rsidR="002C4A03">
        <w:t>.m</w:t>
      </w:r>
      <w:r w:rsidR="002B2F98">
        <w:t xml:space="preserve">. – </w:t>
      </w:r>
      <w:r>
        <w:t>1</w:t>
      </w:r>
      <w:r w:rsidR="005167DE">
        <w:t>0</w:t>
      </w:r>
      <w:r w:rsidR="00941038">
        <w:t>:</w:t>
      </w:r>
      <w:r w:rsidR="005167DE">
        <w:t>3</w:t>
      </w:r>
      <w:r w:rsidR="000D02B6">
        <w:t>0</w:t>
      </w:r>
      <w:r w:rsidR="00E9088A">
        <w:t xml:space="preserve"> </w:t>
      </w:r>
      <w:r w:rsidR="00AB635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884726">
        <w:t>9</w:t>
      </w:r>
      <w:r>
        <w:t>:</w:t>
      </w:r>
      <w:r w:rsidR="00830DF8">
        <w:t>0</w:t>
      </w:r>
      <w:r w:rsidR="004B6FF2">
        <w:t>0</w:t>
      </w:r>
      <w:r w:rsidR="00830DF8">
        <w:t xml:space="preserve"> </w:t>
      </w:r>
      <w:r>
        <w:t>-</w:t>
      </w:r>
      <w:r w:rsidR="00830DF8">
        <w:t xml:space="preserve"> </w:t>
      </w:r>
      <w:r w:rsidR="00884726">
        <w:t>9</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Default="00E9088A" w:rsidP="00E9088A">
      <w:pPr>
        <w:pStyle w:val="ListedItem"/>
        <w:rPr>
          <w:sz w:val="24"/>
          <w:szCs w:val="24"/>
        </w:rPr>
      </w:pPr>
      <w:r w:rsidRPr="00FB27A7">
        <w:rPr>
          <w:sz w:val="24"/>
          <w:szCs w:val="24"/>
        </w:rPr>
        <w:t xml:space="preserve">Review prior minutes – </w:t>
      </w:r>
      <w:r w:rsidR="00A552C3">
        <w:rPr>
          <w:sz w:val="24"/>
          <w:szCs w:val="24"/>
        </w:rPr>
        <w:t>8/13</w:t>
      </w:r>
      <w:r w:rsidRPr="00FB27A7">
        <w:rPr>
          <w:sz w:val="24"/>
          <w:szCs w:val="24"/>
        </w:rPr>
        <w:t>/201</w:t>
      </w:r>
      <w:r w:rsidR="00830DF8">
        <w:rPr>
          <w:sz w:val="24"/>
          <w:szCs w:val="24"/>
        </w:rPr>
        <w:t>9</w:t>
      </w:r>
      <w:r w:rsidRPr="00FB27A7">
        <w:rPr>
          <w:sz w:val="24"/>
          <w:szCs w:val="24"/>
        </w:rPr>
        <w:t xml:space="preserve"> meeting</w:t>
      </w:r>
    </w:p>
    <w:p w:rsidR="00943FE0" w:rsidRDefault="00943FE0" w:rsidP="00E9088A">
      <w:pPr>
        <w:pStyle w:val="ListedItem"/>
        <w:rPr>
          <w:sz w:val="24"/>
          <w:szCs w:val="24"/>
        </w:rPr>
      </w:pPr>
      <w:r>
        <w:rPr>
          <w:sz w:val="24"/>
          <w:szCs w:val="24"/>
        </w:rPr>
        <w:t>PJM Stakeholder Survey will be open Monday, September 30, until Friday, October 1</w:t>
      </w:r>
      <w:r w:rsidR="009456F3">
        <w:rPr>
          <w:sz w:val="24"/>
          <w:szCs w:val="24"/>
        </w:rPr>
        <w:t>1</w:t>
      </w:r>
      <w:r>
        <w:rPr>
          <w:sz w:val="24"/>
          <w:szCs w:val="24"/>
        </w:rPr>
        <w:t>.</w:t>
      </w:r>
    </w:p>
    <w:p w:rsidR="00943FE0" w:rsidRPr="00FB27A7" w:rsidRDefault="00943FE0" w:rsidP="00943FE0">
      <w:pPr>
        <w:pStyle w:val="ListedItem"/>
        <w:numPr>
          <w:ilvl w:val="1"/>
          <w:numId w:val="10"/>
        </w:numPr>
        <w:rPr>
          <w:sz w:val="24"/>
          <w:szCs w:val="24"/>
        </w:rPr>
      </w:pPr>
      <w:r>
        <w:rPr>
          <w:sz w:val="24"/>
          <w:szCs w:val="24"/>
        </w:rPr>
        <w:t xml:space="preserve">PJM will be updating its current stakeholder email communication tool later this year. The survey notifications will be sent using the new tool. </w:t>
      </w:r>
      <w:r w:rsidRPr="009456F3">
        <w:rPr>
          <w:b/>
          <w:sz w:val="24"/>
          <w:szCs w:val="24"/>
        </w:rPr>
        <w:t>Stakeholders are being asked to provide their IT departments the IP address, 13.111.63.217</w:t>
      </w:r>
      <w:r>
        <w:rPr>
          <w:sz w:val="24"/>
          <w:szCs w:val="24"/>
        </w:rPr>
        <w:t xml:space="preserve">, to ensure </w:t>
      </w:r>
      <w:r w:rsidR="009456F3">
        <w:rPr>
          <w:sz w:val="24"/>
          <w:szCs w:val="24"/>
        </w:rPr>
        <w:t>membe</w:t>
      </w:r>
      <w:r>
        <w:rPr>
          <w:sz w:val="24"/>
          <w:szCs w:val="24"/>
        </w:rPr>
        <w:t>rs receive stakeholder communications</w:t>
      </w:r>
      <w:r w:rsidR="009456F3">
        <w:rPr>
          <w:sz w:val="24"/>
          <w:szCs w:val="24"/>
        </w:rPr>
        <w:t xml:space="preserve"> from the new tool.</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308E3" w:rsidRDefault="00034C98" w:rsidP="004308E3">
      <w:pPr>
        <w:pStyle w:val="PrimaryHeading"/>
      </w:pPr>
      <w:r>
        <w:t xml:space="preserve"> </w:t>
      </w:r>
      <w:r w:rsidR="00BF031D">
        <w:t>(</w:t>
      </w:r>
      <w:r w:rsidR="005167DE">
        <w:t>9</w:t>
      </w:r>
      <w:r w:rsidR="00962D30">
        <w:t>:</w:t>
      </w:r>
      <w:r w:rsidR="002C42A7">
        <w:t>1</w:t>
      </w:r>
      <w:r w:rsidR="00962D30">
        <w:t>5 –1</w:t>
      </w:r>
      <w:r w:rsidR="005167DE">
        <w:t>0</w:t>
      </w:r>
      <w:r w:rsidR="00962D30">
        <w:t>:</w:t>
      </w:r>
      <w:r w:rsidR="005167DE">
        <w:t>3</w:t>
      </w:r>
      <w:r w:rsidR="002C42A7">
        <w:t>0</w:t>
      </w:r>
      <w:r w:rsidR="004308E3">
        <w:t>)  Load Management Test proposed changes</w:t>
      </w:r>
    </w:p>
    <w:p w:rsidR="004308E3" w:rsidRDefault="00962D30" w:rsidP="004308E3">
      <w:pPr>
        <w:pStyle w:val="SecondaryNumberedHeading"/>
      </w:pPr>
      <w:r>
        <w:t>Determine if any changes should be made to the proposals based on input from the first read at the MIC</w:t>
      </w:r>
      <w:r w:rsidR="006310E6">
        <w:t xml:space="preserve"> to build consensus and/or clarify any details</w:t>
      </w:r>
      <w:r>
        <w:t>.</w:t>
      </w:r>
      <w:r w:rsidR="003C3BBB">
        <w:t xml:space="preserve"> The proposals will go to a vote at the MIC meeting</w:t>
      </w:r>
      <w:bookmarkStart w:id="2" w:name="_GoBack"/>
      <w:bookmarkEnd w:id="2"/>
      <w:r w:rsidR="00FC48A9">
        <w:t xml:space="preserve">. </w:t>
      </w:r>
    </w:p>
    <w:p w:rsidR="0096485B" w:rsidRDefault="00B20FD7" w:rsidP="0096485B">
      <w:pPr>
        <w:pStyle w:val="PrimaryHeading"/>
      </w:pPr>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A552C3">
            <w:pPr>
              <w:pStyle w:val="AttendeesList"/>
              <w:spacing w:after="0" w:line="240" w:lineRule="auto"/>
            </w:pPr>
            <w:r w:rsidRPr="009C5BDC">
              <w:t>9:</w:t>
            </w:r>
            <w:r w:rsidR="00830DF8">
              <w:t>0</w:t>
            </w:r>
            <w:r w:rsidRPr="009C5BDC">
              <w:t xml:space="preserve">0 am – </w:t>
            </w:r>
            <w:r w:rsidR="00A552C3">
              <w:t>12</w:t>
            </w:r>
            <w:r w:rsidRPr="009C5BDC">
              <w:t>:00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lastRenderedPageBreak/>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F6B9F"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3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3BBB">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D7AF"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BA06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C3BBB">
    <w:pPr>
      <w:rPr>
        <w:sz w:val="16"/>
      </w:rPr>
    </w:pPr>
  </w:p>
  <w:p w:rsidR="003C17E2" w:rsidRDefault="003C3BBB">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34C98"/>
    <w:rsid w:val="00043CF8"/>
    <w:rsid w:val="00053876"/>
    <w:rsid w:val="00053D87"/>
    <w:rsid w:val="00057214"/>
    <w:rsid w:val="00057B08"/>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15676"/>
    <w:rsid w:val="00127758"/>
    <w:rsid w:val="00134119"/>
    <w:rsid w:val="0013763F"/>
    <w:rsid w:val="00140147"/>
    <w:rsid w:val="00142E98"/>
    <w:rsid w:val="00142FF3"/>
    <w:rsid w:val="00144948"/>
    <w:rsid w:val="0015468C"/>
    <w:rsid w:val="00154846"/>
    <w:rsid w:val="001570E1"/>
    <w:rsid w:val="00172906"/>
    <w:rsid w:val="00176FE8"/>
    <w:rsid w:val="001817A6"/>
    <w:rsid w:val="001833A1"/>
    <w:rsid w:val="00185635"/>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45A9F"/>
    <w:rsid w:val="00246C58"/>
    <w:rsid w:val="00252882"/>
    <w:rsid w:val="00262A37"/>
    <w:rsid w:val="00270298"/>
    <w:rsid w:val="002726AA"/>
    <w:rsid w:val="00283B1C"/>
    <w:rsid w:val="00294145"/>
    <w:rsid w:val="002A248F"/>
    <w:rsid w:val="002A4BC7"/>
    <w:rsid w:val="002B1EA1"/>
    <w:rsid w:val="002B2F98"/>
    <w:rsid w:val="002B61EE"/>
    <w:rsid w:val="002C0BC2"/>
    <w:rsid w:val="002C3DA9"/>
    <w:rsid w:val="002C3F6D"/>
    <w:rsid w:val="002C42A7"/>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C3BBB"/>
    <w:rsid w:val="003D04ED"/>
    <w:rsid w:val="003D12C2"/>
    <w:rsid w:val="003D1D26"/>
    <w:rsid w:val="003D3C13"/>
    <w:rsid w:val="003D7E5C"/>
    <w:rsid w:val="003E0C2C"/>
    <w:rsid w:val="003E19F9"/>
    <w:rsid w:val="003E259F"/>
    <w:rsid w:val="003E31A7"/>
    <w:rsid w:val="003E44A0"/>
    <w:rsid w:val="003E4904"/>
    <w:rsid w:val="003E7A73"/>
    <w:rsid w:val="003F0809"/>
    <w:rsid w:val="003F653B"/>
    <w:rsid w:val="0040351C"/>
    <w:rsid w:val="00412AE9"/>
    <w:rsid w:val="00413B68"/>
    <w:rsid w:val="00423BE1"/>
    <w:rsid w:val="00424D6D"/>
    <w:rsid w:val="004308E3"/>
    <w:rsid w:val="0043651A"/>
    <w:rsid w:val="00444076"/>
    <w:rsid w:val="00462A45"/>
    <w:rsid w:val="00463933"/>
    <w:rsid w:val="0047639D"/>
    <w:rsid w:val="004854AE"/>
    <w:rsid w:val="00491490"/>
    <w:rsid w:val="0049186C"/>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4F64A8"/>
    <w:rsid w:val="00500172"/>
    <w:rsid w:val="00510E55"/>
    <w:rsid w:val="005167DE"/>
    <w:rsid w:val="005247CE"/>
    <w:rsid w:val="00535905"/>
    <w:rsid w:val="00535EEE"/>
    <w:rsid w:val="005361BE"/>
    <w:rsid w:val="005410BB"/>
    <w:rsid w:val="00550A09"/>
    <w:rsid w:val="005616B5"/>
    <w:rsid w:val="00564DEE"/>
    <w:rsid w:val="00571476"/>
    <w:rsid w:val="00572CF1"/>
    <w:rsid w:val="0057441E"/>
    <w:rsid w:val="005778C8"/>
    <w:rsid w:val="00577A78"/>
    <w:rsid w:val="00580A36"/>
    <w:rsid w:val="00584E8D"/>
    <w:rsid w:val="005936DB"/>
    <w:rsid w:val="005A1039"/>
    <w:rsid w:val="005A1B37"/>
    <w:rsid w:val="005A3F81"/>
    <w:rsid w:val="005A75C1"/>
    <w:rsid w:val="005C2B5B"/>
    <w:rsid w:val="005C38AC"/>
    <w:rsid w:val="005C5824"/>
    <w:rsid w:val="005D188A"/>
    <w:rsid w:val="005D1FBE"/>
    <w:rsid w:val="005D6A23"/>
    <w:rsid w:val="005D6D05"/>
    <w:rsid w:val="005E0D79"/>
    <w:rsid w:val="00600657"/>
    <w:rsid w:val="00602967"/>
    <w:rsid w:val="00603649"/>
    <w:rsid w:val="0060431A"/>
    <w:rsid w:val="00606F11"/>
    <w:rsid w:val="006257F7"/>
    <w:rsid w:val="006310E6"/>
    <w:rsid w:val="00637D33"/>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6F6D6F"/>
    <w:rsid w:val="007043C9"/>
    <w:rsid w:val="00712CAA"/>
    <w:rsid w:val="00713B17"/>
    <w:rsid w:val="00716A8B"/>
    <w:rsid w:val="007241DB"/>
    <w:rsid w:val="00724235"/>
    <w:rsid w:val="00741ED6"/>
    <w:rsid w:val="00754C6D"/>
    <w:rsid w:val="00755096"/>
    <w:rsid w:val="007568FB"/>
    <w:rsid w:val="00773CFC"/>
    <w:rsid w:val="00782607"/>
    <w:rsid w:val="007843C5"/>
    <w:rsid w:val="00791667"/>
    <w:rsid w:val="00791ACB"/>
    <w:rsid w:val="0079242F"/>
    <w:rsid w:val="00794590"/>
    <w:rsid w:val="00794B1A"/>
    <w:rsid w:val="00795CE1"/>
    <w:rsid w:val="007A16AC"/>
    <w:rsid w:val="007A34A3"/>
    <w:rsid w:val="007B29D4"/>
    <w:rsid w:val="007D503E"/>
    <w:rsid w:val="007D75AE"/>
    <w:rsid w:val="007D7698"/>
    <w:rsid w:val="007E506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65AB0"/>
    <w:rsid w:val="00880B36"/>
    <w:rsid w:val="00881035"/>
    <w:rsid w:val="0088222D"/>
    <w:rsid w:val="00882652"/>
    <w:rsid w:val="00884726"/>
    <w:rsid w:val="00884B83"/>
    <w:rsid w:val="008870F2"/>
    <w:rsid w:val="008A71EA"/>
    <w:rsid w:val="008C1A1B"/>
    <w:rsid w:val="008F084F"/>
    <w:rsid w:val="008F57EB"/>
    <w:rsid w:val="00902206"/>
    <w:rsid w:val="00910E57"/>
    <w:rsid w:val="00911A3C"/>
    <w:rsid w:val="00917386"/>
    <w:rsid w:val="00924F6B"/>
    <w:rsid w:val="009278E1"/>
    <w:rsid w:val="00930923"/>
    <w:rsid w:val="009372C1"/>
    <w:rsid w:val="00941038"/>
    <w:rsid w:val="009413C0"/>
    <w:rsid w:val="0094262E"/>
    <w:rsid w:val="00943FE0"/>
    <w:rsid w:val="009456F3"/>
    <w:rsid w:val="00950F82"/>
    <w:rsid w:val="0095343F"/>
    <w:rsid w:val="00962D30"/>
    <w:rsid w:val="0096410A"/>
    <w:rsid w:val="0096485B"/>
    <w:rsid w:val="00990186"/>
    <w:rsid w:val="009957EF"/>
    <w:rsid w:val="009A1BC9"/>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552C3"/>
    <w:rsid w:val="00A64FBF"/>
    <w:rsid w:val="00A65EF3"/>
    <w:rsid w:val="00A66B19"/>
    <w:rsid w:val="00A75735"/>
    <w:rsid w:val="00A80A7B"/>
    <w:rsid w:val="00A876E4"/>
    <w:rsid w:val="00A91622"/>
    <w:rsid w:val="00A94841"/>
    <w:rsid w:val="00A9666A"/>
    <w:rsid w:val="00AA3874"/>
    <w:rsid w:val="00AB6350"/>
    <w:rsid w:val="00AC42D1"/>
    <w:rsid w:val="00AC732F"/>
    <w:rsid w:val="00AC7AB1"/>
    <w:rsid w:val="00B02FA8"/>
    <w:rsid w:val="00B12C33"/>
    <w:rsid w:val="00B16D95"/>
    <w:rsid w:val="00B20316"/>
    <w:rsid w:val="00B20FD7"/>
    <w:rsid w:val="00B24036"/>
    <w:rsid w:val="00B31D3F"/>
    <w:rsid w:val="00B34E3C"/>
    <w:rsid w:val="00B36D41"/>
    <w:rsid w:val="00B40952"/>
    <w:rsid w:val="00B43C48"/>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D4929"/>
    <w:rsid w:val="00BF031D"/>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201C"/>
    <w:rsid w:val="00D44A21"/>
    <w:rsid w:val="00D44CA7"/>
    <w:rsid w:val="00D52BE0"/>
    <w:rsid w:val="00D63A1E"/>
    <w:rsid w:val="00D65F54"/>
    <w:rsid w:val="00D725A7"/>
    <w:rsid w:val="00D85B1A"/>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21C3"/>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122"/>
    <w:rsid w:val="00EE0809"/>
    <w:rsid w:val="00EE3F11"/>
    <w:rsid w:val="00EE41B0"/>
    <w:rsid w:val="00EE5F2C"/>
    <w:rsid w:val="00EF251C"/>
    <w:rsid w:val="00EF3953"/>
    <w:rsid w:val="00F02DA9"/>
    <w:rsid w:val="00F32125"/>
    <w:rsid w:val="00F36B5B"/>
    <w:rsid w:val="00F4190F"/>
    <w:rsid w:val="00F428BC"/>
    <w:rsid w:val="00F535EA"/>
    <w:rsid w:val="00F56207"/>
    <w:rsid w:val="00F6109A"/>
    <w:rsid w:val="00F63C43"/>
    <w:rsid w:val="00F720E0"/>
    <w:rsid w:val="00F75301"/>
    <w:rsid w:val="00F8118A"/>
    <w:rsid w:val="00F8271D"/>
    <w:rsid w:val="00F82A63"/>
    <w:rsid w:val="00F9050E"/>
    <w:rsid w:val="00F926A9"/>
    <w:rsid w:val="00FA177B"/>
    <w:rsid w:val="00FB27A7"/>
    <w:rsid w:val="00FC1391"/>
    <w:rsid w:val="00FC2B9A"/>
    <w:rsid w:val="00FC48A9"/>
    <w:rsid w:val="00FD4D1B"/>
    <w:rsid w:val="00FD6237"/>
    <w:rsid w:val="00FD6CE1"/>
    <w:rsid w:val="00FE0D35"/>
    <w:rsid w:val="00FE15B9"/>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8D870"/>
  <w15:docId w15:val="{088AD23C-6EE9-4590-B836-089217F8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9940-B479-41A3-B1AE-25ABDD1C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Langbein, Peter</cp:lastModifiedBy>
  <cp:revision>6</cp:revision>
  <cp:lastPrinted>2018-04-13T18:46:00Z</cp:lastPrinted>
  <dcterms:created xsi:type="dcterms:W3CDTF">2019-08-16T17:28:00Z</dcterms:created>
  <dcterms:modified xsi:type="dcterms:W3CDTF">2019-08-30T14:51:00Z</dcterms:modified>
</cp:coreProperties>
</file>